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6F8EC75" w14:textId="77777777" w:rsidR="00943BC9" w:rsidRPr="00D67A74" w:rsidRDefault="00DF7083">
      <w:pPr>
        <w:pStyle w:val="Normal1"/>
        <w:rPr>
          <w:rFonts w:asciiTheme="minorHAnsi" w:hAnsiTheme="minorHAnsi"/>
        </w:rPr>
      </w:pPr>
      <w:r w:rsidRPr="00D67A74">
        <w:rPr>
          <w:rFonts w:asciiTheme="minorHAnsi" w:hAnsiTheme="minorHAnsi"/>
          <w:b/>
          <w:sz w:val="28"/>
        </w:rPr>
        <w:t xml:space="preserve">“Is This Enough?” Digitizing Liz </w:t>
      </w:r>
      <w:proofErr w:type="spellStart"/>
      <w:r w:rsidRPr="00D67A74">
        <w:rPr>
          <w:rFonts w:asciiTheme="minorHAnsi" w:hAnsiTheme="minorHAnsi"/>
          <w:b/>
          <w:sz w:val="28"/>
        </w:rPr>
        <w:t>Lerman</w:t>
      </w:r>
      <w:proofErr w:type="spellEnd"/>
      <w:r w:rsidRPr="00D67A74">
        <w:rPr>
          <w:rFonts w:asciiTheme="minorHAnsi" w:hAnsiTheme="minorHAnsi"/>
          <w:b/>
          <w:sz w:val="28"/>
        </w:rPr>
        <w:t xml:space="preserve"> Dance Exchange Archives Media</w:t>
      </w:r>
    </w:p>
    <w:p w14:paraId="269433ED" w14:textId="77777777" w:rsidR="00943BC9" w:rsidRPr="00D67A74" w:rsidRDefault="00943BC9">
      <w:pPr>
        <w:pStyle w:val="Normal1"/>
        <w:rPr>
          <w:rFonts w:asciiTheme="minorHAnsi" w:hAnsiTheme="minorHAnsi"/>
        </w:rPr>
      </w:pPr>
    </w:p>
    <w:p w14:paraId="1E98C266" w14:textId="77777777" w:rsidR="00943BC9" w:rsidRPr="00D67A74" w:rsidRDefault="00DF7083">
      <w:pPr>
        <w:pStyle w:val="Normal1"/>
        <w:rPr>
          <w:rFonts w:asciiTheme="minorHAnsi" w:hAnsiTheme="minorHAnsi"/>
          <w:sz w:val="24"/>
          <w:szCs w:val="24"/>
        </w:rPr>
      </w:pPr>
      <w:proofErr w:type="spellStart"/>
      <w:r w:rsidRPr="00D67A74">
        <w:rPr>
          <w:rFonts w:asciiTheme="minorHAnsi" w:hAnsiTheme="minorHAnsi"/>
          <w:sz w:val="24"/>
          <w:szCs w:val="24"/>
        </w:rPr>
        <w:t>Bria</w:t>
      </w:r>
      <w:proofErr w:type="spellEnd"/>
      <w:r w:rsidRPr="00D67A74">
        <w:rPr>
          <w:rFonts w:asciiTheme="minorHAnsi" w:hAnsiTheme="minorHAnsi"/>
          <w:sz w:val="24"/>
          <w:szCs w:val="24"/>
        </w:rPr>
        <w:t xml:space="preserve"> Parker</w:t>
      </w:r>
    </w:p>
    <w:p w14:paraId="6566787A" w14:textId="77777777" w:rsidR="00943BC9" w:rsidRPr="00D67A74" w:rsidRDefault="00DF7083">
      <w:pPr>
        <w:pStyle w:val="Normal1"/>
        <w:rPr>
          <w:rFonts w:asciiTheme="minorHAnsi" w:hAnsiTheme="minorHAnsi"/>
          <w:sz w:val="24"/>
          <w:szCs w:val="24"/>
        </w:rPr>
      </w:pPr>
      <w:r w:rsidRPr="00D67A74">
        <w:rPr>
          <w:rFonts w:asciiTheme="minorHAnsi" w:hAnsiTheme="minorHAnsi"/>
          <w:i/>
          <w:sz w:val="24"/>
          <w:szCs w:val="24"/>
        </w:rPr>
        <w:t>Metadata Librarian</w:t>
      </w:r>
    </w:p>
    <w:p w14:paraId="2728CDB8"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Robin Pike</w:t>
      </w:r>
    </w:p>
    <w:p w14:paraId="6368C6CF" w14:textId="77777777" w:rsidR="00943BC9" w:rsidRPr="00D67A74" w:rsidRDefault="00DF7083">
      <w:pPr>
        <w:pStyle w:val="Normal1"/>
        <w:rPr>
          <w:rFonts w:asciiTheme="minorHAnsi" w:hAnsiTheme="minorHAnsi"/>
          <w:sz w:val="24"/>
          <w:szCs w:val="24"/>
        </w:rPr>
      </w:pPr>
      <w:r w:rsidRPr="00D67A74">
        <w:rPr>
          <w:rFonts w:asciiTheme="minorHAnsi" w:hAnsiTheme="minorHAnsi"/>
          <w:i/>
          <w:sz w:val="24"/>
          <w:szCs w:val="24"/>
        </w:rPr>
        <w:t>Manager, Digital Conversion and Media Reformatting Department</w:t>
      </w:r>
    </w:p>
    <w:p w14:paraId="459FF187"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Vincent Novara</w:t>
      </w:r>
    </w:p>
    <w:p w14:paraId="2401AB53" w14:textId="77777777" w:rsidR="00943BC9" w:rsidRPr="00D67A74" w:rsidRDefault="00DF7083">
      <w:pPr>
        <w:pStyle w:val="Normal1"/>
        <w:rPr>
          <w:rFonts w:asciiTheme="minorHAnsi" w:hAnsiTheme="minorHAnsi"/>
          <w:sz w:val="24"/>
          <w:szCs w:val="24"/>
        </w:rPr>
      </w:pPr>
      <w:r w:rsidRPr="00D67A74">
        <w:rPr>
          <w:rFonts w:asciiTheme="minorHAnsi" w:hAnsiTheme="minorHAnsi"/>
          <w:i/>
          <w:sz w:val="24"/>
          <w:szCs w:val="24"/>
        </w:rPr>
        <w:t>Curator, Special Collections in Performing Arts</w:t>
      </w:r>
    </w:p>
    <w:p w14:paraId="6F165C7A" w14:textId="77777777" w:rsidR="00943BC9" w:rsidRPr="00D67A74" w:rsidRDefault="00943BC9">
      <w:pPr>
        <w:pStyle w:val="Normal1"/>
        <w:rPr>
          <w:rFonts w:asciiTheme="minorHAnsi" w:hAnsiTheme="minorHAnsi"/>
          <w:sz w:val="24"/>
          <w:szCs w:val="24"/>
        </w:rPr>
      </w:pPr>
    </w:p>
    <w:p w14:paraId="47E69F8B" w14:textId="77777777" w:rsidR="00943BC9" w:rsidRPr="00D67A74" w:rsidRDefault="00DF7083">
      <w:pPr>
        <w:pStyle w:val="Normal1"/>
        <w:rPr>
          <w:rFonts w:asciiTheme="minorHAnsi" w:hAnsiTheme="minorHAnsi"/>
          <w:sz w:val="24"/>
          <w:szCs w:val="24"/>
        </w:rPr>
      </w:pPr>
      <w:r w:rsidRPr="00D67A74">
        <w:rPr>
          <w:rFonts w:asciiTheme="minorHAnsi" w:hAnsiTheme="minorHAnsi"/>
          <w:i/>
          <w:sz w:val="24"/>
          <w:szCs w:val="24"/>
        </w:rPr>
        <w:t>University of Maryland Libraries</w:t>
      </w:r>
    </w:p>
    <w:p w14:paraId="75836EA2" w14:textId="77777777" w:rsidR="00943BC9" w:rsidRPr="00D67A74" w:rsidRDefault="00943BC9">
      <w:pPr>
        <w:pStyle w:val="Normal1"/>
        <w:rPr>
          <w:rFonts w:asciiTheme="minorHAnsi" w:hAnsiTheme="minorHAnsi"/>
          <w:sz w:val="24"/>
          <w:szCs w:val="24"/>
        </w:rPr>
      </w:pPr>
    </w:p>
    <w:p w14:paraId="31424C65" w14:textId="0F9F8EE1" w:rsidR="00C71321" w:rsidRPr="002A7859" w:rsidRDefault="00DF7083">
      <w:pPr>
        <w:pStyle w:val="Normal1"/>
        <w:rPr>
          <w:rFonts w:asciiTheme="minorHAnsi" w:hAnsiTheme="minorHAnsi"/>
          <w:b/>
          <w:i/>
          <w:sz w:val="24"/>
          <w:szCs w:val="24"/>
        </w:rPr>
      </w:pPr>
      <w:r w:rsidRPr="00D67A74">
        <w:rPr>
          <w:rFonts w:asciiTheme="minorHAnsi" w:hAnsiTheme="minorHAnsi"/>
          <w:b/>
          <w:i/>
          <w:sz w:val="24"/>
          <w:szCs w:val="24"/>
        </w:rPr>
        <w:t>Abstract</w:t>
      </w:r>
    </w:p>
    <w:p w14:paraId="6FA981E5" w14:textId="77777777" w:rsidR="00C71321" w:rsidRPr="00C71321" w:rsidRDefault="00C71321">
      <w:pPr>
        <w:pStyle w:val="Normal1"/>
        <w:rPr>
          <w:rFonts w:asciiTheme="minorHAnsi" w:hAnsiTheme="minorHAnsi"/>
          <w:b/>
          <w:i/>
          <w:sz w:val="24"/>
          <w:szCs w:val="24"/>
        </w:rPr>
      </w:pPr>
    </w:p>
    <w:p w14:paraId="4E384692" w14:textId="57799DD9" w:rsidR="00943BC9" w:rsidRPr="00D67A74" w:rsidRDefault="00DF7083">
      <w:pPr>
        <w:pStyle w:val="Normal1"/>
        <w:rPr>
          <w:rFonts w:asciiTheme="minorHAnsi" w:hAnsiTheme="minorHAnsi"/>
          <w:sz w:val="24"/>
          <w:szCs w:val="24"/>
        </w:rPr>
      </w:pPr>
      <w:r w:rsidRPr="00D67A74">
        <w:rPr>
          <w:rFonts w:asciiTheme="minorHAnsi" w:hAnsiTheme="minorHAnsi"/>
          <w:i/>
          <w:sz w:val="24"/>
          <w:szCs w:val="24"/>
        </w:rPr>
        <w:t xml:space="preserve">Special Collections in Performing Arts (SCPA) at University of Maryland Libraries collects performing arts materials that preserve performance practice, instruction, and scholarship, including the full scope of audiovisual (AV) formats. The Liz </w:t>
      </w:r>
      <w:proofErr w:type="spellStart"/>
      <w:r w:rsidRPr="00D67A74">
        <w:rPr>
          <w:rFonts w:asciiTheme="minorHAnsi" w:hAnsiTheme="minorHAnsi"/>
          <w:i/>
          <w:sz w:val="24"/>
          <w:szCs w:val="24"/>
        </w:rPr>
        <w:t>Lerman</w:t>
      </w:r>
      <w:proofErr w:type="spellEnd"/>
      <w:r w:rsidRPr="00D67A74">
        <w:rPr>
          <w:rFonts w:asciiTheme="minorHAnsi" w:hAnsiTheme="minorHAnsi"/>
          <w:i/>
          <w:sz w:val="24"/>
          <w:szCs w:val="24"/>
        </w:rPr>
        <w:t xml:space="preserve"> Dance Exchange Archives at SCPA contains, among common print archival materials, a significant number of AV materials including performances, workshops, and choreography demonstrations. This collection of AV materials is exemplar of the numerous challenges facing AV digitization and preservation projects in university libraries and archives. The collection poses several metadata challenges as metadata standards and best practices for video materials lag behind those for audio and text materials. Additionally, archival collections are often not described to the item level, but in digitization projects, item level metadata is frequently expected to aid in discovery. Likewise, there are technical and personnel challenges in working with a vendor in creating a contract, negotiating the statement of work, scheduling the project, and gaining the staff necessary to support a new project or digitization initiative within a subject area. All of these issues cause angst and uncertainty when making decisions, at times leaving us wondering: “Are we doing enough?” In our presentation, we will outline the decisions we made for this project, our ultimate workflow, and our lessons learned moving forward.</w:t>
      </w:r>
    </w:p>
    <w:p w14:paraId="4D761AB9" w14:textId="77777777" w:rsidR="00943BC9" w:rsidRPr="00D67A74" w:rsidRDefault="00943BC9">
      <w:pPr>
        <w:pStyle w:val="Normal1"/>
        <w:rPr>
          <w:rFonts w:asciiTheme="minorHAnsi" w:hAnsiTheme="minorHAnsi"/>
          <w:sz w:val="24"/>
          <w:szCs w:val="24"/>
        </w:rPr>
      </w:pPr>
    </w:p>
    <w:p w14:paraId="46EBFA68" w14:textId="77777777" w:rsidR="00943BC9" w:rsidRPr="00D67A74" w:rsidRDefault="00DF7083">
      <w:pPr>
        <w:pStyle w:val="Normal1"/>
        <w:rPr>
          <w:rFonts w:asciiTheme="minorHAnsi" w:hAnsiTheme="minorHAnsi"/>
          <w:sz w:val="24"/>
          <w:szCs w:val="24"/>
        </w:rPr>
      </w:pPr>
      <w:r w:rsidRPr="00D67A74">
        <w:rPr>
          <w:rFonts w:asciiTheme="minorHAnsi" w:hAnsiTheme="minorHAnsi"/>
          <w:b/>
          <w:i/>
          <w:sz w:val="24"/>
          <w:szCs w:val="24"/>
        </w:rPr>
        <w:t>Introduction</w:t>
      </w:r>
    </w:p>
    <w:p w14:paraId="65F24165" w14:textId="77777777" w:rsidR="00943BC9" w:rsidRPr="00D67A74" w:rsidRDefault="00943BC9">
      <w:pPr>
        <w:pStyle w:val="Normal1"/>
        <w:rPr>
          <w:rFonts w:asciiTheme="minorHAnsi" w:hAnsiTheme="minorHAnsi"/>
          <w:sz w:val="24"/>
          <w:szCs w:val="24"/>
        </w:rPr>
      </w:pPr>
    </w:p>
    <w:p w14:paraId="19C3A2D3" w14:textId="6299D983"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A modern dance performance leaves an impression on the memory that is hard to place into words after the fact. The unique and powerful use of the human body; the sound design that provides a semblance of time or atmosphere; the narrative or meaning that movement conveys; the costumes, set pieces, and lighting that complete the visual presentation: all these elements contribute to a performance event that is unlike any other art form </w:t>
      </w:r>
      <w:r w:rsidR="00E95D3E" w:rsidRPr="00D67A74">
        <w:rPr>
          <w:rFonts w:asciiTheme="minorHAnsi" w:hAnsiTheme="minorHAnsi"/>
          <w:sz w:val="24"/>
          <w:szCs w:val="24"/>
        </w:rPr>
        <w:t xml:space="preserve">that </w:t>
      </w:r>
      <w:r w:rsidRPr="00D67A74">
        <w:rPr>
          <w:rFonts w:asciiTheme="minorHAnsi" w:hAnsiTheme="minorHAnsi"/>
          <w:sz w:val="24"/>
          <w:szCs w:val="24"/>
        </w:rPr>
        <w:t xml:space="preserve">you must witness to fully experience. This need for attendance, or presence, creates a significant challenge to the dance scholar who researches a dance work years after the performance. Researching a dance company presents different challenges, as </w:t>
      </w:r>
      <w:r w:rsidRPr="00D67A74">
        <w:rPr>
          <w:rFonts w:asciiTheme="minorHAnsi" w:hAnsiTheme="minorHAnsi"/>
          <w:sz w:val="24"/>
          <w:szCs w:val="24"/>
        </w:rPr>
        <w:lastRenderedPageBreak/>
        <w:t xml:space="preserve">companies are both an organization framed by the necessity of day-to-day operations, and a creative collective looking to engage communities in new and exciting ways. The archival dance collections found at Special Collections in Performing Arts (SCPA) in the Michelle Smith Performing Arts Library at the University of Maryland support these types of </w:t>
      </w:r>
      <w:proofErr w:type="gramStart"/>
      <w:r w:rsidRPr="00D67A74">
        <w:rPr>
          <w:rFonts w:asciiTheme="minorHAnsi" w:hAnsiTheme="minorHAnsi"/>
          <w:sz w:val="24"/>
          <w:szCs w:val="24"/>
        </w:rPr>
        <w:t>research</w:t>
      </w:r>
      <w:proofErr w:type="gramEnd"/>
      <w:r w:rsidRPr="00D67A74">
        <w:rPr>
          <w:rFonts w:asciiTheme="minorHAnsi" w:hAnsiTheme="minorHAnsi"/>
          <w:sz w:val="24"/>
          <w:szCs w:val="24"/>
        </w:rPr>
        <w:t>.</w:t>
      </w:r>
    </w:p>
    <w:p w14:paraId="014A380C" w14:textId="77777777" w:rsidR="00943BC9" w:rsidRPr="00D67A74" w:rsidRDefault="00943BC9">
      <w:pPr>
        <w:pStyle w:val="Normal1"/>
        <w:rPr>
          <w:rFonts w:asciiTheme="minorHAnsi" w:hAnsiTheme="minorHAnsi"/>
          <w:sz w:val="24"/>
          <w:szCs w:val="24"/>
        </w:rPr>
      </w:pPr>
    </w:p>
    <w:p w14:paraId="1754CB1A" w14:textId="1820C7ED" w:rsidR="00943BC9" w:rsidRPr="00D67A74" w:rsidRDefault="00DF7083">
      <w:pPr>
        <w:pStyle w:val="Normal1"/>
        <w:rPr>
          <w:rFonts w:asciiTheme="minorHAnsi" w:hAnsiTheme="minorHAnsi"/>
          <w:sz w:val="24"/>
          <w:szCs w:val="24"/>
        </w:rPr>
      </w:pPr>
      <w:r w:rsidRPr="00D67A74">
        <w:rPr>
          <w:rFonts w:asciiTheme="minorHAnsi" w:hAnsiTheme="minorHAnsi"/>
          <w:sz w:val="24"/>
          <w:szCs w:val="24"/>
        </w:rPr>
        <w:t>SCPA was established in the early 1970s, when multiple archival music collections and research centers placed in what were then the Fine Arts Library and the Department of Music were merged into a singular entity</w:t>
      </w:r>
      <w:r w:rsidR="00C41A07">
        <w:rPr>
          <w:rFonts w:asciiTheme="minorHAnsi" w:hAnsiTheme="minorHAnsi"/>
          <w:sz w:val="24"/>
          <w:szCs w:val="24"/>
        </w:rPr>
        <w:t xml:space="preserve">, Special Collections in Music. </w:t>
      </w:r>
      <w:r w:rsidRPr="00D67A74">
        <w:rPr>
          <w:rFonts w:asciiTheme="minorHAnsi" w:hAnsiTheme="minorHAnsi"/>
          <w:sz w:val="24"/>
          <w:szCs w:val="24"/>
        </w:rPr>
        <w:t>Early collections included the Music Educators Nation</w:t>
      </w:r>
      <w:r w:rsidR="00C41A07">
        <w:rPr>
          <w:rFonts w:asciiTheme="minorHAnsi" w:hAnsiTheme="minorHAnsi"/>
          <w:sz w:val="24"/>
          <w:szCs w:val="24"/>
        </w:rPr>
        <w:t xml:space="preserve">al Conference Historical Center, </w:t>
      </w:r>
      <w:r w:rsidRPr="00D67A74">
        <w:rPr>
          <w:rFonts w:asciiTheme="minorHAnsi" w:hAnsiTheme="minorHAnsi"/>
          <w:sz w:val="24"/>
          <w:szCs w:val="24"/>
        </w:rPr>
        <w:t>the American Bandmasters Association Research Center</w:t>
      </w:r>
      <w:r w:rsidR="00C41A07">
        <w:rPr>
          <w:rFonts w:asciiTheme="minorHAnsi" w:hAnsiTheme="minorHAnsi"/>
          <w:sz w:val="24"/>
          <w:szCs w:val="24"/>
        </w:rPr>
        <w:t xml:space="preserve">, </w:t>
      </w:r>
      <w:r w:rsidRPr="00D67A74">
        <w:rPr>
          <w:rFonts w:asciiTheme="minorHAnsi" w:hAnsiTheme="minorHAnsi"/>
          <w:sz w:val="24"/>
          <w:szCs w:val="24"/>
        </w:rPr>
        <w:t>and the International Clarinet A</w:t>
      </w:r>
      <w:r w:rsidR="00C41A07">
        <w:rPr>
          <w:rFonts w:asciiTheme="minorHAnsi" w:hAnsiTheme="minorHAnsi"/>
          <w:sz w:val="24"/>
          <w:szCs w:val="24"/>
        </w:rPr>
        <w:t>ssociation Research Center</w:t>
      </w:r>
      <w:r w:rsidRPr="00D67A74">
        <w:rPr>
          <w:rFonts w:asciiTheme="minorHAnsi" w:hAnsiTheme="minorHAnsi"/>
          <w:sz w:val="24"/>
          <w:szCs w:val="24"/>
        </w:rPr>
        <w:t>. By the 1990s, the scope had expanded to the performing arts, and the curators pursued collections in theatre and dance.</w:t>
      </w:r>
    </w:p>
    <w:p w14:paraId="2B005467"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 </w:t>
      </w:r>
    </w:p>
    <w:p w14:paraId="46B2BBFC" w14:textId="24A0169E"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The dance collections may contain any form of material generated from creating new works to the logistics of performance. On the creative end, these materials include dance notation, rehearsal notes, videography used for reference in the creative process, costume sketches, and contextual information that inspire a work. For the day-to-day operations of a dance company, ledgers, rosters, tour itineraries, promotional photographs, professional correspondence, brochures and advertising, grant materials, videos </w:t>
      </w:r>
      <w:r w:rsidR="006069B7">
        <w:rPr>
          <w:rFonts w:asciiTheme="minorHAnsi" w:hAnsiTheme="minorHAnsi"/>
          <w:sz w:val="24"/>
          <w:szCs w:val="24"/>
        </w:rPr>
        <w:t>documenting</w:t>
      </w:r>
      <w:r w:rsidRPr="00D67A74">
        <w:rPr>
          <w:rFonts w:asciiTheme="minorHAnsi" w:hAnsiTheme="minorHAnsi"/>
          <w:sz w:val="24"/>
          <w:szCs w:val="24"/>
        </w:rPr>
        <w:t xml:space="preserve"> performances, and other objects contribute to institutional memory. The </w:t>
      </w:r>
      <w:r w:rsidR="00B4126E">
        <w:rPr>
          <w:rFonts w:asciiTheme="minorHAnsi" w:hAnsiTheme="minorHAnsi"/>
          <w:sz w:val="24"/>
          <w:szCs w:val="24"/>
        </w:rPr>
        <w:t xml:space="preserve">Liz </w:t>
      </w:r>
      <w:proofErr w:type="spellStart"/>
      <w:r w:rsidR="00B4126E">
        <w:rPr>
          <w:rFonts w:asciiTheme="minorHAnsi" w:hAnsiTheme="minorHAnsi"/>
          <w:sz w:val="24"/>
          <w:szCs w:val="24"/>
        </w:rPr>
        <w:t>Lerman</w:t>
      </w:r>
      <w:proofErr w:type="spellEnd"/>
      <w:r w:rsidR="00B4126E">
        <w:rPr>
          <w:rFonts w:asciiTheme="minorHAnsi" w:hAnsiTheme="minorHAnsi"/>
          <w:sz w:val="24"/>
          <w:szCs w:val="24"/>
        </w:rPr>
        <w:t xml:space="preserve"> </w:t>
      </w:r>
      <w:r w:rsidRPr="00D67A74">
        <w:rPr>
          <w:rFonts w:asciiTheme="minorHAnsi" w:hAnsiTheme="minorHAnsi"/>
          <w:sz w:val="24"/>
          <w:szCs w:val="24"/>
        </w:rPr>
        <w:t xml:space="preserve">Dance Exchange Archives is an ideal example </w:t>
      </w:r>
      <w:r w:rsidR="006069B7">
        <w:rPr>
          <w:rFonts w:asciiTheme="minorHAnsi" w:hAnsiTheme="minorHAnsi"/>
          <w:sz w:val="24"/>
          <w:szCs w:val="24"/>
        </w:rPr>
        <w:t>of</w:t>
      </w:r>
      <w:r w:rsidR="006069B7" w:rsidRPr="00D67A74">
        <w:rPr>
          <w:rFonts w:asciiTheme="minorHAnsi" w:hAnsiTheme="minorHAnsi"/>
          <w:sz w:val="24"/>
          <w:szCs w:val="24"/>
        </w:rPr>
        <w:t xml:space="preserve"> </w:t>
      </w:r>
      <w:r w:rsidR="006069B7">
        <w:rPr>
          <w:rFonts w:asciiTheme="minorHAnsi" w:hAnsiTheme="minorHAnsi"/>
          <w:sz w:val="24"/>
          <w:szCs w:val="24"/>
        </w:rPr>
        <w:t>a</w:t>
      </w:r>
      <w:r w:rsidR="006069B7" w:rsidRPr="00D67A74">
        <w:rPr>
          <w:rFonts w:asciiTheme="minorHAnsi" w:hAnsiTheme="minorHAnsi"/>
          <w:sz w:val="24"/>
          <w:szCs w:val="24"/>
        </w:rPr>
        <w:t xml:space="preserve"> </w:t>
      </w:r>
      <w:r w:rsidRPr="00D67A74">
        <w:rPr>
          <w:rFonts w:asciiTheme="minorHAnsi" w:hAnsiTheme="minorHAnsi"/>
          <w:sz w:val="24"/>
          <w:szCs w:val="24"/>
        </w:rPr>
        <w:t xml:space="preserve">collection of an internationally recognized dance company, but also includes the archival record of the visionary founder. </w:t>
      </w:r>
    </w:p>
    <w:p w14:paraId="51E29C75"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 </w:t>
      </w:r>
    </w:p>
    <w:p w14:paraId="7D9917DB" w14:textId="7F6D79B6"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The </w:t>
      </w:r>
      <w:r w:rsidR="009D53E8">
        <w:rPr>
          <w:rFonts w:asciiTheme="minorHAnsi" w:hAnsiTheme="minorHAnsi"/>
          <w:sz w:val="24"/>
          <w:szCs w:val="24"/>
        </w:rPr>
        <w:t xml:space="preserve">Liz </w:t>
      </w:r>
      <w:proofErr w:type="spellStart"/>
      <w:r w:rsidR="009D53E8">
        <w:rPr>
          <w:rFonts w:asciiTheme="minorHAnsi" w:hAnsiTheme="minorHAnsi"/>
          <w:sz w:val="24"/>
          <w:szCs w:val="24"/>
        </w:rPr>
        <w:t>Lerman</w:t>
      </w:r>
      <w:proofErr w:type="spellEnd"/>
      <w:r w:rsidR="009D53E8">
        <w:rPr>
          <w:rFonts w:asciiTheme="minorHAnsi" w:hAnsiTheme="minorHAnsi"/>
          <w:sz w:val="24"/>
          <w:szCs w:val="24"/>
        </w:rPr>
        <w:t xml:space="preserve"> </w:t>
      </w:r>
      <w:r w:rsidRPr="00D67A74">
        <w:rPr>
          <w:rFonts w:asciiTheme="minorHAnsi" w:hAnsiTheme="minorHAnsi"/>
          <w:sz w:val="24"/>
          <w:szCs w:val="24"/>
        </w:rPr>
        <w:t xml:space="preserve">Dance Exchange Archives is currently the only collection at SCPA of an active dance company. Based in Takoma Park, Maryland, Dance Exchange exists to engage and educate audiences of all generations in making art through dance. The company’s creative vision came from its founder and namesake, Liz </w:t>
      </w:r>
      <w:proofErr w:type="spellStart"/>
      <w:r w:rsidRPr="00D67A74">
        <w:rPr>
          <w:rFonts w:asciiTheme="minorHAnsi" w:hAnsiTheme="minorHAnsi"/>
          <w:sz w:val="24"/>
          <w:szCs w:val="24"/>
        </w:rPr>
        <w:t>Lerman</w:t>
      </w:r>
      <w:proofErr w:type="spellEnd"/>
      <w:r w:rsidRPr="00D67A74">
        <w:rPr>
          <w:rFonts w:asciiTheme="minorHAnsi" w:hAnsiTheme="minorHAnsi"/>
          <w:sz w:val="24"/>
          <w:szCs w:val="24"/>
        </w:rPr>
        <w:t xml:space="preserve">. She nurtured and directed the company for the first thirty years before stepping down in 2006 to pursue new ventures in dance. During residencies and international tours, the company under </w:t>
      </w:r>
      <w:proofErr w:type="spellStart"/>
      <w:r w:rsidRPr="00D67A74">
        <w:rPr>
          <w:rFonts w:asciiTheme="minorHAnsi" w:hAnsiTheme="minorHAnsi"/>
          <w:sz w:val="24"/>
          <w:szCs w:val="24"/>
        </w:rPr>
        <w:t>Lerman’s</w:t>
      </w:r>
      <w:proofErr w:type="spellEnd"/>
      <w:r w:rsidRPr="00D67A74">
        <w:rPr>
          <w:rFonts w:asciiTheme="minorHAnsi" w:hAnsiTheme="minorHAnsi"/>
          <w:sz w:val="24"/>
          <w:szCs w:val="24"/>
        </w:rPr>
        <w:t xml:space="preserve"> direction</w:t>
      </w:r>
      <w:r w:rsidR="006069B7">
        <w:rPr>
          <w:rFonts w:asciiTheme="minorHAnsi" w:hAnsiTheme="minorHAnsi"/>
          <w:sz w:val="24"/>
          <w:szCs w:val="24"/>
        </w:rPr>
        <w:t>,</w:t>
      </w:r>
      <w:r w:rsidRPr="00D67A74">
        <w:rPr>
          <w:rFonts w:asciiTheme="minorHAnsi" w:hAnsiTheme="minorHAnsi"/>
          <w:sz w:val="24"/>
          <w:szCs w:val="24"/>
        </w:rPr>
        <w:t xml:space="preserve"> was guided by four questions: Who gets to dance? Where is the dance happening? What is it about? Why does it matter? The Dance Exchange Archives is also the largest dance collection in SCPA, </w:t>
      </w:r>
      <w:r w:rsidR="00C41A07">
        <w:rPr>
          <w:rFonts w:asciiTheme="minorHAnsi" w:hAnsiTheme="minorHAnsi"/>
          <w:sz w:val="24"/>
          <w:szCs w:val="24"/>
        </w:rPr>
        <w:t xml:space="preserve">presently </w:t>
      </w:r>
      <w:r w:rsidRPr="00D67A74">
        <w:rPr>
          <w:rFonts w:asciiTheme="minorHAnsi" w:hAnsiTheme="minorHAnsi"/>
          <w:sz w:val="24"/>
          <w:szCs w:val="24"/>
        </w:rPr>
        <w:t>spanning over 150 linear feet</w:t>
      </w:r>
      <w:r w:rsidR="00C41A07">
        <w:rPr>
          <w:rFonts w:asciiTheme="minorHAnsi" w:hAnsiTheme="minorHAnsi"/>
          <w:sz w:val="24"/>
          <w:szCs w:val="24"/>
        </w:rPr>
        <w:t xml:space="preserve"> in papers and containing over 2</w:t>
      </w:r>
      <w:r w:rsidRPr="00D67A74">
        <w:rPr>
          <w:rFonts w:asciiTheme="minorHAnsi" w:hAnsiTheme="minorHAnsi"/>
          <w:sz w:val="24"/>
          <w:szCs w:val="24"/>
        </w:rPr>
        <w:t xml:space="preserve">,000 videos. </w:t>
      </w:r>
      <w:r w:rsidR="006069B7">
        <w:rPr>
          <w:rFonts w:asciiTheme="minorHAnsi" w:hAnsiTheme="minorHAnsi"/>
          <w:sz w:val="24"/>
          <w:szCs w:val="24"/>
        </w:rPr>
        <w:t xml:space="preserve">SCPA </w:t>
      </w:r>
      <w:r w:rsidRPr="00D67A74">
        <w:rPr>
          <w:rFonts w:asciiTheme="minorHAnsi" w:hAnsiTheme="minorHAnsi"/>
          <w:sz w:val="24"/>
          <w:szCs w:val="24"/>
        </w:rPr>
        <w:t xml:space="preserve">acquired </w:t>
      </w:r>
      <w:r w:rsidR="006069B7">
        <w:rPr>
          <w:rFonts w:asciiTheme="minorHAnsi" w:hAnsiTheme="minorHAnsi"/>
          <w:sz w:val="24"/>
          <w:szCs w:val="24"/>
        </w:rPr>
        <w:t xml:space="preserve">the collection </w:t>
      </w:r>
      <w:r w:rsidRPr="00D67A74">
        <w:rPr>
          <w:rFonts w:asciiTheme="minorHAnsi" w:hAnsiTheme="minorHAnsi"/>
          <w:sz w:val="24"/>
          <w:szCs w:val="24"/>
        </w:rPr>
        <w:t xml:space="preserve">in 2004, and </w:t>
      </w:r>
      <w:r w:rsidR="00C41A07">
        <w:rPr>
          <w:rFonts w:asciiTheme="minorHAnsi" w:hAnsiTheme="minorHAnsi"/>
          <w:sz w:val="24"/>
          <w:szCs w:val="24"/>
        </w:rPr>
        <w:t xml:space="preserve">the original </w:t>
      </w:r>
      <w:proofErr w:type="gramStart"/>
      <w:r w:rsidR="00C41A07">
        <w:rPr>
          <w:rFonts w:asciiTheme="minorHAnsi" w:hAnsiTheme="minorHAnsi"/>
          <w:sz w:val="24"/>
          <w:szCs w:val="24"/>
        </w:rPr>
        <w:t>transfer of papers were</w:t>
      </w:r>
      <w:proofErr w:type="gramEnd"/>
      <w:r w:rsidR="00C41A07">
        <w:rPr>
          <w:rFonts w:asciiTheme="minorHAnsi" w:hAnsiTheme="minorHAnsi"/>
          <w:sz w:val="24"/>
          <w:szCs w:val="24"/>
        </w:rPr>
        <w:t xml:space="preserve"> processed over </w:t>
      </w:r>
      <w:r w:rsidRPr="00D67A74">
        <w:rPr>
          <w:rFonts w:asciiTheme="minorHAnsi" w:hAnsiTheme="minorHAnsi"/>
          <w:sz w:val="24"/>
          <w:szCs w:val="24"/>
        </w:rPr>
        <w:t xml:space="preserve">the next two years. The audio and video items, though described minimally at the item level, were given very little </w:t>
      </w:r>
      <w:r w:rsidR="006069B7">
        <w:rPr>
          <w:rFonts w:asciiTheme="minorHAnsi" w:hAnsiTheme="minorHAnsi"/>
          <w:sz w:val="24"/>
          <w:szCs w:val="24"/>
        </w:rPr>
        <w:t xml:space="preserve">preservation </w:t>
      </w:r>
      <w:r w:rsidRPr="00D67A74">
        <w:rPr>
          <w:rFonts w:asciiTheme="minorHAnsi" w:hAnsiTheme="minorHAnsi"/>
          <w:sz w:val="24"/>
          <w:szCs w:val="24"/>
        </w:rPr>
        <w:t>attention apart from storage and monitoring in a stable environment.</w:t>
      </w:r>
    </w:p>
    <w:p w14:paraId="75352737" w14:textId="77777777" w:rsidR="00943BC9" w:rsidRPr="00D67A74" w:rsidRDefault="00943BC9">
      <w:pPr>
        <w:pStyle w:val="Normal1"/>
        <w:rPr>
          <w:rFonts w:asciiTheme="minorHAnsi" w:hAnsiTheme="minorHAnsi"/>
          <w:sz w:val="24"/>
          <w:szCs w:val="24"/>
        </w:rPr>
      </w:pPr>
    </w:p>
    <w:p w14:paraId="132E5029" w14:textId="1D959D08"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From the earliest </w:t>
      </w:r>
      <w:r w:rsidR="006069B7">
        <w:rPr>
          <w:rFonts w:asciiTheme="minorHAnsi" w:hAnsiTheme="minorHAnsi"/>
          <w:sz w:val="24"/>
          <w:szCs w:val="24"/>
        </w:rPr>
        <w:t xml:space="preserve">acquisition-related </w:t>
      </w:r>
      <w:r w:rsidRPr="00D67A74">
        <w:rPr>
          <w:rFonts w:asciiTheme="minorHAnsi" w:hAnsiTheme="minorHAnsi"/>
          <w:sz w:val="24"/>
          <w:szCs w:val="24"/>
        </w:rPr>
        <w:t xml:space="preserve">discussions with the company, digitizing the video assets was indicated as a priority for both parties. A grant from the National Endowment </w:t>
      </w:r>
      <w:r w:rsidRPr="00D67A74">
        <w:rPr>
          <w:rFonts w:asciiTheme="minorHAnsi" w:hAnsiTheme="minorHAnsi"/>
          <w:sz w:val="24"/>
          <w:szCs w:val="24"/>
        </w:rPr>
        <w:lastRenderedPageBreak/>
        <w:t xml:space="preserve">for the Arts dictated that the first step </w:t>
      </w:r>
      <w:r w:rsidR="00C41A07">
        <w:rPr>
          <w:rFonts w:asciiTheme="minorHAnsi" w:hAnsiTheme="minorHAnsi"/>
          <w:sz w:val="24"/>
          <w:szCs w:val="24"/>
        </w:rPr>
        <w:t xml:space="preserve">in 2005 </w:t>
      </w:r>
      <w:r w:rsidRPr="00D67A74">
        <w:rPr>
          <w:rFonts w:asciiTheme="minorHAnsi" w:hAnsiTheme="minorHAnsi"/>
          <w:sz w:val="24"/>
          <w:szCs w:val="24"/>
        </w:rPr>
        <w:t>was hiring a project archivist to process and describe</w:t>
      </w:r>
      <w:r w:rsidR="00C41A07">
        <w:rPr>
          <w:rFonts w:asciiTheme="minorHAnsi" w:hAnsiTheme="minorHAnsi"/>
          <w:sz w:val="24"/>
          <w:szCs w:val="24"/>
        </w:rPr>
        <w:t xml:space="preserve"> what was then</w:t>
      </w:r>
      <w:r w:rsidRPr="00D67A74">
        <w:rPr>
          <w:rFonts w:asciiTheme="minorHAnsi" w:hAnsiTheme="minorHAnsi"/>
          <w:sz w:val="24"/>
          <w:szCs w:val="24"/>
        </w:rPr>
        <w:t xml:space="preserve"> 130 linear feet in papers. Concurrently, the Dance Heritage Coalition provided an intern to review and describe the contents of </w:t>
      </w:r>
      <w:r w:rsidR="00C41A07">
        <w:rPr>
          <w:rFonts w:asciiTheme="minorHAnsi" w:hAnsiTheme="minorHAnsi"/>
          <w:sz w:val="24"/>
          <w:szCs w:val="24"/>
        </w:rPr>
        <w:t xml:space="preserve">the 2,000+ </w:t>
      </w:r>
      <w:r w:rsidRPr="00D67A74">
        <w:rPr>
          <w:rFonts w:asciiTheme="minorHAnsi" w:hAnsiTheme="minorHAnsi"/>
          <w:sz w:val="24"/>
          <w:szCs w:val="24"/>
        </w:rPr>
        <w:t>videocassettes included in the collection. Despi</w:t>
      </w:r>
      <w:r w:rsidR="00C41A07">
        <w:rPr>
          <w:rFonts w:asciiTheme="minorHAnsi" w:hAnsiTheme="minorHAnsi"/>
          <w:sz w:val="24"/>
          <w:szCs w:val="24"/>
        </w:rPr>
        <w:t>te the steps taken, it took</w:t>
      </w:r>
      <w:r w:rsidRPr="00D67A74">
        <w:rPr>
          <w:rFonts w:asciiTheme="minorHAnsi" w:hAnsiTheme="minorHAnsi"/>
          <w:sz w:val="24"/>
          <w:szCs w:val="24"/>
        </w:rPr>
        <w:t xml:space="preserve"> over eight years to initiate a digitization pilot due to funding and necessary staff to plan the project, and it will take several more years to digitize the entire video collection at current funding levels. </w:t>
      </w:r>
    </w:p>
    <w:p w14:paraId="72C5ED03" w14:textId="77777777" w:rsidR="00943BC9" w:rsidRPr="00D67A74" w:rsidRDefault="00943BC9">
      <w:pPr>
        <w:pStyle w:val="Normal1"/>
        <w:rPr>
          <w:rFonts w:asciiTheme="minorHAnsi" w:hAnsiTheme="minorHAnsi"/>
          <w:sz w:val="24"/>
          <w:szCs w:val="24"/>
        </w:rPr>
      </w:pPr>
    </w:p>
    <w:p w14:paraId="2E228E2B" w14:textId="77777777" w:rsidR="00943BC9" w:rsidRPr="00D67A74" w:rsidRDefault="00DF7083">
      <w:pPr>
        <w:pStyle w:val="Normal1"/>
        <w:rPr>
          <w:rFonts w:asciiTheme="minorHAnsi" w:hAnsiTheme="minorHAnsi"/>
          <w:sz w:val="24"/>
          <w:szCs w:val="24"/>
        </w:rPr>
      </w:pPr>
      <w:r w:rsidRPr="00D67A74">
        <w:rPr>
          <w:rFonts w:asciiTheme="minorHAnsi" w:hAnsiTheme="minorHAnsi"/>
          <w:b/>
          <w:i/>
          <w:sz w:val="24"/>
          <w:szCs w:val="24"/>
        </w:rPr>
        <w:t>Working with a vendor</w:t>
      </w:r>
    </w:p>
    <w:p w14:paraId="7EB4C7AE"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 </w:t>
      </w:r>
    </w:p>
    <w:p w14:paraId="785D6A06"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University of Maryland (UMD) Libraries manages digitization across the seven College Park Libraries through the Digital Conversion and Media Reformatting Department (DCMR). Small projects and most patron-based requests are routed through an in-house Digitization Center, though we cannot currently digitize video and film due to the complexity of the setup required. Because UMD is a member of </w:t>
      </w:r>
      <w:proofErr w:type="spellStart"/>
      <w:r w:rsidRPr="00D67A74">
        <w:rPr>
          <w:rFonts w:asciiTheme="minorHAnsi" w:hAnsiTheme="minorHAnsi"/>
          <w:sz w:val="24"/>
          <w:szCs w:val="24"/>
        </w:rPr>
        <w:t>Lyrasis</w:t>
      </w:r>
      <w:proofErr w:type="spellEnd"/>
      <w:r w:rsidRPr="00D67A74">
        <w:rPr>
          <w:rFonts w:asciiTheme="minorHAnsi" w:hAnsiTheme="minorHAnsi"/>
          <w:sz w:val="24"/>
          <w:szCs w:val="24"/>
        </w:rPr>
        <w:t>, a non-profit community for libraries, archives, and museums, we receive discounts through their Digitization Collaborative partner vendors. Over the last year, the Manager of DCMR worked with these vendors on a series of technical specifications to be applied to large-scale projects, such as Dance Exchange, as well as to small requests that would be sent as needed.</w:t>
      </w:r>
    </w:p>
    <w:p w14:paraId="32B96649" w14:textId="77777777" w:rsidR="00943BC9" w:rsidRPr="00D67A74" w:rsidRDefault="00DF7083">
      <w:pPr>
        <w:pStyle w:val="Normal1"/>
        <w:rPr>
          <w:rFonts w:asciiTheme="minorHAnsi" w:hAnsiTheme="minorHAnsi"/>
          <w:sz w:val="24"/>
          <w:szCs w:val="24"/>
        </w:rPr>
      </w:pPr>
      <w:r w:rsidRPr="00D67A74">
        <w:rPr>
          <w:rFonts w:asciiTheme="minorHAnsi" w:hAnsiTheme="minorHAnsi"/>
          <w:sz w:val="24"/>
          <w:szCs w:val="24"/>
        </w:rPr>
        <w:t xml:space="preserve"> </w:t>
      </w:r>
    </w:p>
    <w:p w14:paraId="0D95CCF9" w14:textId="3BC1EB52" w:rsidR="00943BC9" w:rsidRPr="00D67A74" w:rsidRDefault="00DF7083">
      <w:pPr>
        <w:pStyle w:val="Normal1"/>
        <w:rPr>
          <w:rFonts w:asciiTheme="minorHAnsi" w:hAnsiTheme="minorHAnsi"/>
          <w:sz w:val="24"/>
          <w:szCs w:val="24"/>
        </w:rPr>
      </w:pPr>
      <w:r w:rsidRPr="00D67A74">
        <w:rPr>
          <w:rFonts w:asciiTheme="minorHAnsi" w:hAnsiTheme="minorHAnsi"/>
          <w:sz w:val="24"/>
          <w:szCs w:val="24"/>
        </w:rPr>
        <w:t>Digitization projects at the UMD Libraries are funded through a proposal process in order to prioritize limited funding for digitization across the Libraries. The Dance Exchange pilot was selected for digitization via this proposal process as a part of a larger</w:t>
      </w:r>
      <w:r w:rsidR="00E95D3E" w:rsidRPr="00D67A74">
        <w:rPr>
          <w:rFonts w:asciiTheme="minorHAnsi" w:hAnsiTheme="minorHAnsi"/>
          <w:sz w:val="24"/>
          <w:szCs w:val="24"/>
        </w:rPr>
        <w:t xml:space="preserve"> Libraries-wide initiative to</w:t>
      </w:r>
      <w:r w:rsidRPr="00D67A74">
        <w:rPr>
          <w:rFonts w:asciiTheme="minorHAnsi" w:hAnsiTheme="minorHAnsi"/>
          <w:sz w:val="24"/>
          <w:szCs w:val="24"/>
        </w:rPr>
        <w:t xml:space="preserve"> prioritize the digitization of deteriorating audio, video, and film. This pilot was the only video digitization project slated for FY15 and was paid for by funds from the “Robert Smith for the Performing Arts Library” gift account.</w:t>
      </w:r>
    </w:p>
    <w:p w14:paraId="46E526C0" w14:textId="77777777" w:rsidR="00943BC9" w:rsidRPr="00D67A74" w:rsidRDefault="00943BC9">
      <w:pPr>
        <w:pStyle w:val="Normal1"/>
        <w:rPr>
          <w:rFonts w:asciiTheme="minorHAnsi" w:hAnsiTheme="minorHAnsi"/>
          <w:sz w:val="24"/>
          <w:szCs w:val="24"/>
        </w:rPr>
      </w:pPr>
    </w:p>
    <w:p w14:paraId="600C79BA" w14:textId="424E3A9E" w:rsidR="00943BC9" w:rsidRPr="00BA4CC4" w:rsidRDefault="00DF7083">
      <w:pPr>
        <w:pStyle w:val="Normal1"/>
        <w:rPr>
          <w:rFonts w:asciiTheme="minorHAnsi" w:hAnsiTheme="minorHAnsi"/>
          <w:sz w:val="24"/>
          <w:szCs w:val="24"/>
        </w:rPr>
      </w:pPr>
      <w:r w:rsidRPr="00D67A74">
        <w:rPr>
          <w:rFonts w:asciiTheme="minorHAnsi" w:hAnsiTheme="minorHAnsi"/>
          <w:sz w:val="24"/>
          <w:szCs w:val="24"/>
        </w:rPr>
        <w:t xml:space="preserve">We chose to digitize the Dance Exchange pilot project through a vendor because we did not have the necessary in-house personnel expertise and extensive equipment needed to complete the project. Additionally, we needed to complete the project </w:t>
      </w:r>
      <w:r>
        <w:rPr>
          <w:rFonts w:asciiTheme="minorHAnsi" w:hAnsiTheme="minorHAnsi"/>
          <w:sz w:val="24"/>
          <w:szCs w:val="24"/>
        </w:rPr>
        <w:t xml:space="preserve">in one fiscal year, </w:t>
      </w:r>
      <w:r w:rsidRPr="00BA4CC4">
        <w:rPr>
          <w:rFonts w:asciiTheme="minorHAnsi" w:hAnsiTheme="minorHAnsi"/>
          <w:sz w:val="24"/>
          <w:szCs w:val="24"/>
        </w:rPr>
        <w:t xml:space="preserve">faster than a single technician </w:t>
      </w:r>
      <w:r>
        <w:rPr>
          <w:rFonts w:asciiTheme="minorHAnsi" w:hAnsiTheme="minorHAnsi"/>
          <w:sz w:val="24"/>
          <w:szCs w:val="24"/>
        </w:rPr>
        <w:t xml:space="preserve">could, </w:t>
      </w:r>
      <w:r w:rsidRPr="00BA4CC4">
        <w:rPr>
          <w:rFonts w:asciiTheme="minorHAnsi" w:hAnsiTheme="minorHAnsi"/>
          <w:sz w:val="24"/>
          <w:szCs w:val="24"/>
        </w:rPr>
        <w:t xml:space="preserve">working one machine. </w:t>
      </w:r>
    </w:p>
    <w:p w14:paraId="59A6B693" w14:textId="77777777" w:rsidR="00943BC9" w:rsidRPr="00BA4CC4" w:rsidRDefault="00943BC9">
      <w:pPr>
        <w:pStyle w:val="Normal1"/>
        <w:rPr>
          <w:rFonts w:asciiTheme="minorHAnsi" w:hAnsiTheme="minorHAnsi"/>
          <w:sz w:val="24"/>
          <w:szCs w:val="24"/>
        </w:rPr>
      </w:pPr>
    </w:p>
    <w:p w14:paraId="6BB715B8" w14:textId="196D8840"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Working with a vendor involved negotiating a Statement of Work (SOW) that outlined the technical specifications, deliverables, and costs of the project, as well as terms and conditions. The negotiation process took more time than previous SOWs negotiated by the DCMR Manager due to two factors. First, the </w:t>
      </w:r>
      <w:r w:rsidR="00E95D3E" w:rsidRPr="00D67A74">
        <w:rPr>
          <w:rFonts w:asciiTheme="minorHAnsi" w:hAnsiTheme="minorHAnsi"/>
          <w:sz w:val="24"/>
          <w:szCs w:val="24"/>
        </w:rPr>
        <w:t xml:space="preserve">Dance Exchange </w:t>
      </w:r>
      <w:r w:rsidRPr="00D67A74">
        <w:rPr>
          <w:rFonts w:asciiTheme="minorHAnsi" w:hAnsiTheme="minorHAnsi"/>
          <w:sz w:val="24"/>
          <w:szCs w:val="24"/>
        </w:rPr>
        <w:t xml:space="preserve">videos were going to be sent to the vendor along with materials for two audio digitization projects. This meant that the SOW had to include the technical specifications for VHS, ¼” open reel </w:t>
      </w:r>
      <w:r w:rsidR="00E95D3E" w:rsidRPr="00D67A74">
        <w:rPr>
          <w:rFonts w:asciiTheme="minorHAnsi" w:hAnsiTheme="minorHAnsi"/>
          <w:sz w:val="24"/>
          <w:szCs w:val="24"/>
        </w:rPr>
        <w:t>audiotape</w:t>
      </w:r>
      <w:r w:rsidRPr="00D67A74">
        <w:rPr>
          <w:rFonts w:asciiTheme="minorHAnsi" w:hAnsiTheme="minorHAnsi"/>
          <w:sz w:val="24"/>
          <w:szCs w:val="24"/>
        </w:rPr>
        <w:t xml:space="preserve">, and wire recordings. Second, </w:t>
      </w:r>
      <w:proofErr w:type="gramStart"/>
      <w:r w:rsidRPr="00D67A74">
        <w:rPr>
          <w:rFonts w:asciiTheme="minorHAnsi" w:hAnsiTheme="minorHAnsi"/>
          <w:sz w:val="24"/>
          <w:szCs w:val="24"/>
        </w:rPr>
        <w:t>because this was the first video mass-digitization project we undertook,</w:t>
      </w:r>
      <w:proofErr w:type="gramEnd"/>
      <w:r w:rsidRPr="00D67A74">
        <w:rPr>
          <w:rFonts w:asciiTheme="minorHAnsi" w:hAnsiTheme="minorHAnsi"/>
          <w:sz w:val="24"/>
          <w:szCs w:val="24"/>
        </w:rPr>
        <w:t xml:space="preserve"> and the first video project done with our vendor, the DCMR Manager and the Metadata Librarian consulted with the vendor for about two months on technical </w:t>
      </w:r>
      <w:r w:rsidRPr="00BA4CC4">
        <w:rPr>
          <w:rFonts w:asciiTheme="minorHAnsi" w:hAnsiTheme="minorHAnsi"/>
          <w:sz w:val="24"/>
          <w:szCs w:val="24"/>
        </w:rPr>
        <w:lastRenderedPageBreak/>
        <w:t xml:space="preserve">specifications, file deliverables, file structure, and metadata deliverables. This necessitated several email and phone conversations regarding the video technical specifications. For example, we had determined standards for the container, extension, </w:t>
      </w:r>
      <w:proofErr w:type="spellStart"/>
      <w:r w:rsidRPr="00BA4CC4">
        <w:rPr>
          <w:rFonts w:asciiTheme="minorHAnsi" w:hAnsiTheme="minorHAnsi"/>
          <w:sz w:val="24"/>
          <w:szCs w:val="24"/>
        </w:rPr>
        <w:t>bitdepth</w:t>
      </w:r>
      <w:proofErr w:type="spellEnd"/>
      <w:r w:rsidRPr="00BA4CC4">
        <w:rPr>
          <w:rFonts w:asciiTheme="minorHAnsi" w:hAnsiTheme="minorHAnsi"/>
          <w:sz w:val="24"/>
          <w:szCs w:val="24"/>
        </w:rPr>
        <w:t xml:space="preserve">, </w:t>
      </w:r>
      <w:proofErr w:type="spellStart"/>
      <w:r w:rsidRPr="00BA4CC4">
        <w:rPr>
          <w:rFonts w:asciiTheme="minorHAnsi" w:hAnsiTheme="minorHAnsi"/>
          <w:sz w:val="24"/>
          <w:szCs w:val="24"/>
        </w:rPr>
        <w:t>chroma</w:t>
      </w:r>
      <w:proofErr w:type="spellEnd"/>
      <w:r w:rsidRPr="00BA4CC4">
        <w:rPr>
          <w:rFonts w:asciiTheme="minorHAnsi" w:hAnsiTheme="minorHAnsi"/>
          <w:sz w:val="24"/>
          <w:szCs w:val="24"/>
        </w:rPr>
        <w:t xml:space="preserve"> subsampling, </w:t>
      </w:r>
      <w:proofErr w:type="spellStart"/>
      <w:r w:rsidRPr="00BA4CC4">
        <w:rPr>
          <w:rFonts w:asciiTheme="minorHAnsi" w:hAnsiTheme="minorHAnsi"/>
          <w:sz w:val="24"/>
          <w:szCs w:val="24"/>
        </w:rPr>
        <w:t>framerate</w:t>
      </w:r>
      <w:proofErr w:type="spellEnd"/>
      <w:r w:rsidRPr="00BA4CC4">
        <w:rPr>
          <w:rFonts w:asciiTheme="minorHAnsi" w:hAnsiTheme="minorHAnsi"/>
          <w:sz w:val="24"/>
          <w:szCs w:val="24"/>
        </w:rPr>
        <w:t xml:space="preserve">, </w:t>
      </w:r>
      <w:proofErr w:type="spellStart"/>
      <w:r w:rsidRPr="00BA4CC4">
        <w:rPr>
          <w:rFonts w:asciiTheme="minorHAnsi" w:hAnsiTheme="minorHAnsi"/>
          <w:sz w:val="24"/>
          <w:szCs w:val="24"/>
        </w:rPr>
        <w:t>timecode</w:t>
      </w:r>
      <w:proofErr w:type="spellEnd"/>
      <w:r w:rsidRPr="00BA4CC4">
        <w:rPr>
          <w:rFonts w:asciiTheme="minorHAnsi" w:hAnsiTheme="minorHAnsi"/>
          <w:sz w:val="24"/>
          <w:szCs w:val="24"/>
        </w:rPr>
        <w:t>, audio channels, and audio quality, but had not determined the data rate for the derivative file because we were not aware of the need for this. We also needed to include details regarding the structuring of the hard drives that the vendor would return to us because we need to process files in a flat structure for ingest and archiving because complex file structures cause our systems to slow down. The file and technical specifications were determined in part by our established Mac operating system infrastructure and the university’s adoption of the Adobe Suite. This necessitated our decision to use .</w:t>
      </w:r>
      <w:proofErr w:type="spellStart"/>
      <w:r w:rsidRPr="00BA4CC4">
        <w:rPr>
          <w:rFonts w:asciiTheme="minorHAnsi" w:hAnsiTheme="minorHAnsi"/>
          <w:sz w:val="24"/>
          <w:szCs w:val="24"/>
        </w:rPr>
        <w:t>mov</w:t>
      </w:r>
      <w:proofErr w:type="spellEnd"/>
      <w:r w:rsidRPr="00BA4CC4">
        <w:rPr>
          <w:rFonts w:asciiTheme="minorHAnsi" w:hAnsiTheme="minorHAnsi"/>
          <w:sz w:val="24"/>
          <w:szCs w:val="24"/>
        </w:rPr>
        <w:t xml:space="preserve"> uncompressed </w:t>
      </w:r>
      <w:r w:rsidR="00E95D3E" w:rsidRPr="00BA4CC4">
        <w:rPr>
          <w:rFonts w:asciiTheme="minorHAnsi" w:hAnsiTheme="minorHAnsi"/>
          <w:sz w:val="24"/>
          <w:szCs w:val="24"/>
        </w:rPr>
        <w:t>QuickTime</w:t>
      </w:r>
      <w:r w:rsidRPr="00BA4CC4">
        <w:rPr>
          <w:rFonts w:asciiTheme="minorHAnsi" w:hAnsiTheme="minorHAnsi"/>
          <w:sz w:val="24"/>
          <w:szCs w:val="24"/>
        </w:rPr>
        <w:t xml:space="preserve"> files as the preservation masters, with H.264 MPEG-4 files as derivatives, or access copies. The technical specifications were lengthy enough that they were included as an attachment to the SOW. We have since used the standards set in this SOW for additional small projects digitized by the same vendor.</w:t>
      </w:r>
    </w:p>
    <w:p w14:paraId="69C91865" w14:textId="77777777" w:rsidR="00943BC9" w:rsidRPr="00BA4CC4" w:rsidRDefault="00943BC9">
      <w:pPr>
        <w:pStyle w:val="Normal1"/>
        <w:rPr>
          <w:rFonts w:asciiTheme="minorHAnsi" w:hAnsiTheme="minorHAnsi"/>
          <w:sz w:val="24"/>
          <w:szCs w:val="24"/>
        </w:rPr>
      </w:pPr>
    </w:p>
    <w:p w14:paraId="62B9D1E7" w14:textId="3992DC82"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The vendor based cost estimates in the SOW on estimated tape durations because there </w:t>
      </w:r>
      <w:proofErr w:type="gramStart"/>
      <w:r w:rsidRPr="00BA4CC4">
        <w:rPr>
          <w:rFonts w:asciiTheme="minorHAnsi" w:hAnsiTheme="minorHAnsi"/>
          <w:sz w:val="24"/>
          <w:szCs w:val="24"/>
        </w:rPr>
        <w:t>were</w:t>
      </w:r>
      <w:proofErr w:type="gramEnd"/>
      <w:r w:rsidRPr="00BA4CC4">
        <w:rPr>
          <w:rFonts w:asciiTheme="minorHAnsi" w:hAnsiTheme="minorHAnsi"/>
          <w:sz w:val="24"/>
          <w:szCs w:val="24"/>
        </w:rPr>
        <w:t xml:space="preserve"> few tapes that had the duration documented; half were estimated at </w:t>
      </w:r>
      <w:r w:rsidR="00EB5672">
        <w:rPr>
          <w:rFonts w:asciiTheme="minorHAnsi" w:hAnsiTheme="minorHAnsi"/>
          <w:sz w:val="24"/>
          <w:szCs w:val="24"/>
        </w:rPr>
        <w:t>31-</w:t>
      </w:r>
      <w:r w:rsidRPr="00BA4CC4">
        <w:rPr>
          <w:rFonts w:asciiTheme="minorHAnsi" w:hAnsiTheme="minorHAnsi"/>
          <w:sz w:val="24"/>
          <w:szCs w:val="24"/>
        </w:rPr>
        <w:t xml:space="preserve">60 minutes, and half were estimated at </w:t>
      </w:r>
      <w:r w:rsidR="00EB5672">
        <w:rPr>
          <w:rFonts w:asciiTheme="minorHAnsi" w:hAnsiTheme="minorHAnsi"/>
          <w:sz w:val="24"/>
          <w:szCs w:val="24"/>
        </w:rPr>
        <w:t>61-</w:t>
      </w:r>
      <w:bookmarkStart w:id="0" w:name="_GoBack"/>
      <w:bookmarkEnd w:id="0"/>
      <w:r w:rsidRPr="00BA4CC4">
        <w:rPr>
          <w:rFonts w:asciiTheme="minorHAnsi" w:hAnsiTheme="minorHAnsi"/>
          <w:sz w:val="24"/>
          <w:szCs w:val="24"/>
        </w:rPr>
        <w:t>90 minutes. Based on these estimates, it was thought that 6TB of space on external hard drives would be enough for the vendor to deliver the project deliverables. Two unexpected results came from these estimates. First, the project cost less than we originally estimated because we had fewer tapes at the upper duration end. However, because many of the shorter duration tapes were longer than expected, we needed to send the vendor an additional 6TB, though not all the space on all the drives was used.</w:t>
      </w:r>
    </w:p>
    <w:p w14:paraId="0DB66463" w14:textId="77777777"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 </w:t>
      </w:r>
    </w:p>
    <w:p w14:paraId="2935D8CC" w14:textId="77777777"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Without dedicated staff, people from different departments contributed time to prepare the project for the vendor. SCPA provided staff to pack and prepare the physical media with guidelines from the Manager of DCMR. The Metadata Librarian worked with the collection’s Curator and the Manager of DCMR to map the existing metadata from an in-house inventory into a spreadsheet for ingest </w:t>
      </w:r>
      <w:proofErr w:type="gramStart"/>
      <w:r w:rsidRPr="00BA4CC4">
        <w:rPr>
          <w:rFonts w:asciiTheme="minorHAnsi" w:hAnsiTheme="minorHAnsi"/>
          <w:sz w:val="24"/>
          <w:szCs w:val="24"/>
        </w:rPr>
        <w:t>and also</w:t>
      </w:r>
      <w:proofErr w:type="gramEnd"/>
      <w:r w:rsidRPr="00BA4CC4">
        <w:rPr>
          <w:rFonts w:asciiTheme="minorHAnsi" w:hAnsiTheme="minorHAnsi"/>
          <w:sz w:val="24"/>
          <w:szCs w:val="24"/>
        </w:rPr>
        <w:t xml:space="preserve"> into a separate spreadsheet for the vendor’s shipping manifest. We recognize that this disconnected preparation process is not ideal for projects,</w:t>
      </w:r>
      <w:r w:rsidRPr="00BA4CC4">
        <w:rPr>
          <w:rFonts w:asciiTheme="minorHAnsi" w:hAnsiTheme="minorHAnsi"/>
          <w:color w:val="38761D"/>
          <w:sz w:val="24"/>
          <w:szCs w:val="24"/>
        </w:rPr>
        <w:t xml:space="preserve"> </w:t>
      </w:r>
      <w:r w:rsidRPr="00BA4CC4">
        <w:rPr>
          <w:rFonts w:asciiTheme="minorHAnsi" w:hAnsiTheme="minorHAnsi"/>
          <w:sz w:val="24"/>
          <w:szCs w:val="24"/>
        </w:rPr>
        <w:t>whether vendor or in-house, and would like to explore dedicated hourly staffing for similar projects in the future if funding is available. This disconnected preparation process also caused problems in our project timetable, specifically the shipment schedule, as we ran into difficulties in metadata mapping, budget and account coordination, and shipment preparation. We will use this information to more precisely plan project timelines in the future.</w:t>
      </w:r>
    </w:p>
    <w:p w14:paraId="11CAD1BE" w14:textId="77777777" w:rsidR="00943BC9" w:rsidRPr="00BA4CC4" w:rsidRDefault="00943BC9">
      <w:pPr>
        <w:pStyle w:val="Normal1"/>
        <w:rPr>
          <w:rFonts w:asciiTheme="minorHAnsi" w:hAnsiTheme="minorHAnsi"/>
          <w:sz w:val="24"/>
          <w:szCs w:val="24"/>
        </w:rPr>
      </w:pPr>
    </w:p>
    <w:p w14:paraId="2CDD3260" w14:textId="77777777" w:rsidR="00943BC9" w:rsidRPr="00BA4CC4" w:rsidRDefault="00DF7083">
      <w:pPr>
        <w:pStyle w:val="Normal1"/>
        <w:rPr>
          <w:rFonts w:asciiTheme="minorHAnsi" w:hAnsiTheme="minorHAnsi"/>
          <w:sz w:val="24"/>
          <w:szCs w:val="24"/>
        </w:rPr>
      </w:pPr>
      <w:r w:rsidRPr="00BA4CC4">
        <w:rPr>
          <w:rFonts w:asciiTheme="minorHAnsi" w:hAnsiTheme="minorHAnsi"/>
          <w:b/>
          <w:i/>
          <w:sz w:val="24"/>
          <w:szCs w:val="24"/>
        </w:rPr>
        <w:t>Metadata</w:t>
      </w:r>
    </w:p>
    <w:p w14:paraId="3CE26A3C" w14:textId="77777777" w:rsidR="00943BC9" w:rsidRPr="00BA4CC4" w:rsidRDefault="00943BC9">
      <w:pPr>
        <w:pStyle w:val="Normal1"/>
        <w:rPr>
          <w:rFonts w:asciiTheme="minorHAnsi" w:hAnsiTheme="minorHAnsi"/>
          <w:sz w:val="24"/>
          <w:szCs w:val="24"/>
        </w:rPr>
      </w:pPr>
    </w:p>
    <w:p w14:paraId="55126613" w14:textId="37F6C649" w:rsidR="00943BC9" w:rsidRPr="00BA4CC4" w:rsidRDefault="00DF7083">
      <w:pPr>
        <w:pStyle w:val="Normal1"/>
        <w:rPr>
          <w:rFonts w:asciiTheme="minorHAnsi" w:hAnsiTheme="minorHAnsi"/>
          <w:sz w:val="24"/>
          <w:szCs w:val="24"/>
        </w:rPr>
      </w:pPr>
      <w:r w:rsidRPr="00BA4CC4">
        <w:rPr>
          <w:rFonts w:asciiTheme="minorHAnsi" w:hAnsiTheme="minorHAnsi"/>
          <w:sz w:val="24"/>
          <w:szCs w:val="24"/>
        </w:rPr>
        <w:lastRenderedPageBreak/>
        <w:t xml:space="preserve">With the vendor SOW finalized, </w:t>
      </w:r>
      <w:r w:rsidR="002A7859">
        <w:rPr>
          <w:rFonts w:asciiTheme="minorHAnsi" w:hAnsiTheme="minorHAnsi"/>
          <w:sz w:val="24"/>
          <w:szCs w:val="24"/>
        </w:rPr>
        <w:t>o</w:t>
      </w:r>
      <w:r w:rsidRPr="00BA4CC4">
        <w:rPr>
          <w:rFonts w:asciiTheme="minorHAnsi" w:hAnsiTheme="minorHAnsi"/>
          <w:sz w:val="24"/>
          <w:szCs w:val="24"/>
        </w:rPr>
        <w:t xml:space="preserve">ne of the first </w:t>
      </w:r>
      <w:r w:rsidR="002A7859">
        <w:rPr>
          <w:rFonts w:asciiTheme="minorHAnsi" w:hAnsiTheme="minorHAnsi"/>
          <w:sz w:val="24"/>
          <w:szCs w:val="24"/>
        </w:rPr>
        <w:t xml:space="preserve">collection preparation </w:t>
      </w:r>
      <w:r w:rsidRPr="00BA4CC4">
        <w:rPr>
          <w:rFonts w:asciiTheme="minorHAnsi" w:hAnsiTheme="minorHAnsi"/>
          <w:sz w:val="24"/>
          <w:szCs w:val="24"/>
        </w:rPr>
        <w:t xml:space="preserve">tasks was to evaluate the current state of the collection’s description. Per the SOW, we </w:t>
      </w:r>
      <w:r w:rsidR="00E95D3E" w:rsidRPr="00BA4CC4">
        <w:rPr>
          <w:rFonts w:asciiTheme="minorHAnsi" w:hAnsiTheme="minorHAnsi"/>
          <w:sz w:val="24"/>
          <w:szCs w:val="24"/>
        </w:rPr>
        <w:t>needed to</w:t>
      </w:r>
      <w:r w:rsidRPr="00BA4CC4">
        <w:rPr>
          <w:rFonts w:asciiTheme="minorHAnsi" w:hAnsiTheme="minorHAnsi"/>
          <w:sz w:val="24"/>
          <w:szCs w:val="24"/>
        </w:rPr>
        <w:t xml:space="preserve"> submit a spreadsheet with basic metadata formatted to the vendor’s specifications as a part of our shipment. We also wanted to plan for additional metadata (descriptive, technical, etc.) to collect during the course of the project.</w:t>
      </w:r>
    </w:p>
    <w:p w14:paraId="3DE2BE6B" w14:textId="77777777" w:rsidR="00943BC9" w:rsidRPr="00BA4CC4" w:rsidRDefault="00943BC9">
      <w:pPr>
        <w:pStyle w:val="Normal1"/>
        <w:rPr>
          <w:rFonts w:asciiTheme="minorHAnsi" w:hAnsiTheme="minorHAnsi"/>
          <w:sz w:val="24"/>
          <w:szCs w:val="24"/>
        </w:rPr>
      </w:pPr>
    </w:p>
    <w:p w14:paraId="3EAFEEB4" w14:textId="0E6165D9"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One challenge when planning for the metadata of this project </w:t>
      </w:r>
      <w:r w:rsidR="002A7859">
        <w:rPr>
          <w:rFonts w:asciiTheme="minorHAnsi" w:hAnsiTheme="minorHAnsi"/>
          <w:sz w:val="24"/>
          <w:szCs w:val="24"/>
        </w:rPr>
        <w:t>was</w:t>
      </w:r>
      <w:r w:rsidR="002A7859" w:rsidRPr="00BA4CC4">
        <w:rPr>
          <w:rFonts w:asciiTheme="minorHAnsi" w:hAnsiTheme="minorHAnsi"/>
          <w:sz w:val="24"/>
          <w:szCs w:val="24"/>
        </w:rPr>
        <w:t xml:space="preserve"> </w:t>
      </w:r>
      <w:r w:rsidRPr="00BA4CC4">
        <w:rPr>
          <w:rFonts w:asciiTheme="minorHAnsi" w:hAnsiTheme="minorHAnsi"/>
          <w:sz w:val="24"/>
          <w:szCs w:val="24"/>
        </w:rPr>
        <w:t>one that most archival digitization projects face</w:t>
      </w:r>
      <w:r w:rsidR="002A7859">
        <w:rPr>
          <w:rFonts w:asciiTheme="minorHAnsi" w:hAnsiTheme="minorHAnsi"/>
          <w:sz w:val="24"/>
          <w:szCs w:val="24"/>
        </w:rPr>
        <w:t>--</w:t>
      </w:r>
      <w:r w:rsidRPr="00BA4CC4">
        <w:rPr>
          <w:rFonts w:asciiTheme="minorHAnsi" w:hAnsiTheme="minorHAnsi"/>
          <w:sz w:val="24"/>
          <w:szCs w:val="24"/>
        </w:rPr>
        <w:t xml:space="preserve">archival collections are often not described to the item level. </w:t>
      </w:r>
      <w:r w:rsidR="00E95D3E" w:rsidRPr="00BA4CC4">
        <w:rPr>
          <w:rFonts w:asciiTheme="minorHAnsi" w:hAnsiTheme="minorHAnsi"/>
          <w:sz w:val="24"/>
          <w:szCs w:val="24"/>
        </w:rPr>
        <w:t>Yet,</w:t>
      </w:r>
      <w:r w:rsidRPr="00BA4CC4">
        <w:rPr>
          <w:rFonts w:asciiTheme="minorHAnsi" w:hAnsiTheme="minorHAnsi"/>
          <w:sz w:val="24"/>
          <w:szCs w:val="24"/>
        </w:rPr>
        <w:t xml:space="preserve"> in digitization projects, item level metadata is frequently expected in order to aid discovery. It is </w:t>
      </w:r>
      <w:proofErr w:type="gramStart"/>
      <w:r w:rsidRPr="00BA4CC4">
        <w:rPr>
          <w:rFonts w:asciiTheme="minorHAnsi" w:hAnsiTheme="minorHAnsi"/>
          <w:sz w:val="24"/>
          <w:szCs w:val="24"/>
        </w:rPr>
        <w:t>not uncommon</w:t>
      </w:r>
      <w:proofErr w:type="gramEnd"/>
      <w:r w:rsidRPr="00BA4CC4">
        <w:rPr>
          <w:rFonts w:asciiTheme="minorHAnsi" w:hAnsiTheme="minorHAnsi"/>
          <w:sz w:val="24"/>
          <w:szCs w:val="24"/>
        </w:rPr>
        <w:t xml:space="preserve"> to have a simple spreadsheet inventory of archival AV items. Additionally, archivists commonly have to rely on the handwritten metadata on the objects, which is not necessarily reliable or accurate. </w:t>
      </w:r>
    </w:p>
    <w:p w14:paraId="7E655571" w14:textId="77777777" w:rsidR="00943BC9" w:rsidRPr="00BA4CC4" w:rsidRDefault="00943BC9">
      <w:pPr>
        <w:pStyle w:val="Normal1"/>
        <w:rPr>
          <w:rFonts w:asciiTheme="minorHAnsi" w:hAnsiTheme="minorHAnsi"/>
          <w:sz w:val="24"/>
          <w:szCs w:val="24"/>
        </w:rPr>
      </w:pPr>
    </w:p>
    <w:p w14:paraId="108BB907" w14:textId="77108F90"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All of the above situations applied to this project. The standard practice in SCPA is for collections to be described at the folder level for manuscript materials, with item-level inventories available for select collections. The Dance Exchange boasts minimal description at the item level for AV items, which </w:t>
      </w:r>
      <w:r w:rsidR="002A7859">
        <w:rPr>
          <w:rFonts w:asciiTheme="minorHAnsi" w:hAnsiTheme="minorHAnsi"/>
          <w:sz w:val="24"/>
          <w:szCs w:val="24"/>
        </w:rPr>
        <w:t>staff had</w:t>
      </w:r>
      <w:r w:rsidRPr="00BA4CC4">
        <w:rPr>
          <w:rFonts w:asciiTheme="minorHAnsi" w:hAnsiTheme="minorHAnsi"/>
          <w:sz w:val="24"/>
          <w:szCs w:val="24"/>
        </w:rPr>
        <w:t xml:space="preserve"> created from the handwritten or typed labels on the media. We used this basic inventory to complete the basic metadata for the vendor’s template </w:t>
      </w:r>
      <w:r w:rsidR="00E95D3E" w:rsidRPr="00BA4CC4">
        <w:rPr>
          <w:rFonts w:asciiTheme="minorHAnsi" w:hAnsiTheme="minorHAnsi"/>
          <w:sz w:val="24"/>
          <w:szCs w:val="24"/>
        </w:rPr>
        <w:t>before</w:t>
      </w:r>
      <w:r w:rsidRPr="00BA4CC4">
        <w:rPr>
          <w:rFonts w:asciiTheme="minorHAnsi" w:hAnsiTheme="minorHAnsi"/>
          <w:sz w:val="24"/>
          <w:szCs w:val="24"/>
        </w:rPr>
        <w:t xml:space="preserve"> the shipment. We also used this inventory to fill out our local video metadata template, which we use to gather all descriptive, technical, and administrative metadata currently required and allowed by our systems.</w:t>
      </w:r>
    </w:p>
    <w:p w14:paraId="5B460773" w14:textId="77777777" w:rsidR="00943BC9" w:rsidRPr="00BA4CC4" w:rsidRDefault="00943BC9">
      <w:pPr>
        <w:pStyle w:val="Normal1"/>
        <w:rPr>
          <w:rFonts w:asciiTheme="minorHAnsi" w:hAnsiTheme="minorHAnsi"/>
          <w:sz w:val="24"/>
          <w:szCs w:val="24"/>
        </w:rPr>
      </w:pPr>
    </w:p>
    <w:p w14:paraId="2898B2AD" w14:textId="2F2EC7B2"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Depending solely on the metadata that can be gleaned from the handwritten or typed labels on these VHS tapes has proven problematic. During the digitization </w:t>
      </w:r>
      <w:r w:rsidR="00E95D3E" w:rsidRPr="00BA4CC4">
        <w:rPr>
          <w:rFonts w:asciiTheme="minorHAnsi" w:hAnsiTheme="minorHAnsi"/>
          <w:sz w:val="24"/>
          <w:szCs w:val="24"/>
        </w:rPr>
        <w:t>process,</w:t>
      </w:r>
      <w:r w:rsidRPr="00BA4CC4">
        <w:rPr>
          <w:rFonts w:asciiTheme="minorHAnsi" w:hAnsiTheme="minorHAnsi"/>
          <w:sz w:val="24"/>
          <w:szCs w:val="24"/>
        </w:rPr>
        <w:t xml:space="preserve"> we found that these labels were not entirely accurate. The description supplied on the tapes was not accurate enough to prevent us from selecting two duplicate recordings that the vendor fortunately caught. This raise</w:t>
      </w:r>
      <w:r w:rsidR="002A7859">
        <w:rPr>
          <w:rFonts w:asciiTheme="minorHAnsi" w:hAnsiTheme="minorHAnsi"/>
          <w:sz w:val="24"/>
          <w:szCs w:val="24"/>
        </w:rPr>
        <w:t>d</w:t>
      </w:r>
      <w:r w:rsidRPr="00BA4CC4">
        <w:rPr>
          <w:rFonts w:asciiTheme="minorHAnsi" w:hAnsiTheme="minorHAnsi"/>
          <w:sz w:val="24"/>
          <w:szCs w:val="24"/>
        </w:rPr>
        <w:t xml:space="preserve"> the question of what else might be incorrect, but </w:t>
      </w:r>
      <w:proofErr w:type="gramStart"/>
      <w:r w:rsidRPr="00BA4CC4">
        <w:rPr>
          <w:rFonts w:asciiTheme="minorHAnsi" w:hAnsiTheme="minorHAnsi"/>
          <w:sz w:val="24"/>
          <w:szCs w:val="24"/>
        </w:rPr>
        <w:t>not obviously incorrect</w:t>
      </w:r>
      <w:proofErr w:type="gramEnd"/>
      <w:r w:rsidRPr="00BA4CC4">
        <w:rPr>
          <w:rFonts w:asciiTheme="minorHAnsi" w:hAnsiTheme="minorHAnsi"/>
          <w:sz w:val="24"/>
          <w:szCs w:val="24"/>
        </w:rPr>
        <w:t>. It is possible that this is something that can be addressed through our prepping or quality assurance (QA) processes.</w:t>
      </w:r>
    </w:p>
    <w:p w14:paraId="050B5FE8" w14:textId="77777777" w:rsidR="00943BC9" w:rsidRPr="00BA4CC4" w:rsidRDefault="00943BC9">
      <w:pPr>
        <w:pStyle w:val="Normal1"/>
        <w:rPr>
          <w:rFonts w:asciiTheme="minorHAnsi" w:hAnsiTheme="minorHAnsi"/>
          <w:sz w:val="24"/>
          <w:szCs w:val="24"/>
        </w:rPr>
      </w:pPr>
    </w:p>
    <w:p w14:paraId="206AFE95" w14:textId="116D0FF5" w:rsidR="00943BC9" w:rsidRPr="00BA4CC4" w:rsidRDefault="00E95D3E">
      <w:pPr>
        <w:pStyle w:val="Normal1"/>
        <w:rPr>
          <w:rFonts w:asciiTheme="minorHAnsi" w:hAnsiTheme="minorHAnsi"/>
          <w:sz w:val="24"/>
          <w:szCs w:val="24"/>
        </w:rPr>
      </w:pPr>
      <w:r w:rsidRPr="00BA4CC4">
        <w:rPr>
          <w:rFonts w:asciiTheme="minorHAnsi" w:hAnsiTheme="minorHAnsi"/>
          <w:sz w:val="24"/>
          <w:szCs w:val="24"/>
        </w:rPr>
        <w:t xml:space="preserve">Once </w:t>
      </w:r>
      <w:r w:rsidR="00653257">
        <w:rPr>
          <w:rFonts w:asciiTheme="minorHAnsi" w:hAnsiTheme="minorHAnsi"/>
          <w:sz w:val="24"/>
          <w:szCs w:val="24"/>
        </w:rPr>
        <w:t xml:space="preserve">we digitize </w:t>
      </w:r>
      <w:r w:rsidRPr="00BA4CC4">
        <w:rPr>
          <w:rFonts w:asciiTheme="minorHAnsi" w:hAnsiTheme="minorHAnsi"/>
          <w:sz w:val="24"/>
          <w:szCs w:val="24"/>
        </w:rPr>
        <w:t>archival materials</w:t>
      </w:r>
      <w:r w:rsidR="00DF7083" w:rsidRPr="00BA4CC4">
        <w:rPr>
          <w:rFonts w:asciiTheme="minorHAnsi" w:hAnsiTheme="minorHAnsi"/>
          <w:sz w:val="24"/>
          <w:szCs w:val="24"/>
        </w:rPr>
        <w:t xml:space="preserve"> and </w:t>
      </w:r>
      <w:r w:rsidR="00653257">
        <w:rPr>
          <w:rFonts w:asciiTheme="minorHAnsi" w:hAnsiTheme="minorHAnsi"/>
          <w:sz w:val="24"/>
          <w:szCs w:val="24"/>
        </w:rPr>
        <w:t xml:space="preserve">ingest </w:t>
      </w:r>
      <w:r w:rsidR="00DF7083" w:rsidRPr="00BA4CC4">
        <w:rPr>
          <w:rFonts w:asciiTheme="minorHAnsi" w:hAnsiTheme="minorHAnsi"/>
          <w:sz w:val="24"/>
          <w:szCs w:val="24"/>
        </w:rPr>
        <w:t xml:space="preserve">the digital files and accompanying metadata into our digital collections system, our </w:t>
      </w:r>
      <w:r w:rsidRPr="00BA4CC4">
        <w:rPr>
          <w:rFonts w:asciiTheme="minorHAnsi" w:hAnsiTheme="minorHAnsi"/>
          <w:sz w:val="24"/>
          <w:szCs w:val="24"/>
        </w:rPr>
        <w:t xml:space="preserve">users and </w:t>
      </w:r>
      <w:r w:rsidR="00BA4CC4">
        <w:rPr>
          <w:rFonts w:asciiTheme="minorHAnsi" w:hAnsiTheme="minorHAnsi"/>
          <w:sz w:val="24"/>
          <w:szCs w:val="24"/>
        </w:rPr>
        <w:t>we</w:t>
      </w:r>
      <w:r w:rsidR="00653257">
        <w:rPr>
          <w:rFonts w:asciiTheme="minorHAnsi" w:hAnsiTheme="minorHAnsi"/>
          <w:sz w:val="24"/>
          <w:szCs w:val="24"/>
        </w:rPr>
        <w:t xml:space="preserve"> </w:t>
      </w:r>
      <w:r w:rsidR="00DF7083" w:rsidRPr="00BA4CC4">
        <w:rPr>
          <w:rFonts w:asciiTheme="minorHAnsi" w:hAnsiTheme="minorHAnsi"/>
          <w:sz w:val="24"/>
          <w:szCs w:val="24"/>
        </w:rPr>
        <w:t xml:space="preserve">need a way to retrieve and view </w:t>
      </w:r>
      <w:r w:rsidR="00653257">
        <w:rPr>
          <w:rFonts w:asciiTheme="minorHAnsi" w:hAnsiTheme="minorHAnsi"/>
          <w:sz w:val="24"/>
          <w:szCs w:val="24"/>
        </w:rPr>
        <w:t>them</w:t>
      </w:r>
      <w:r w:rsidR="00DF7083" w:rsidRPr="00BA4CC4">
        <w:rPr>
          <w:rFonts w:asciiTheme="minorHAnsi" w:hAnsiTheme="minorHAnsi"/>
          <w:sz w:val="24"/>
          <w:szCs w:val="24"/>
        </w:rPr>
        <w:t xml:space="preserve">. </w:t>
      </w:r>
      <w:r w:rsidR="00653257">
        <w:rPr>
          <w:rFonts w:asciiTheme="minorHAnsi" w:hAnsiTheme="minorHAnsi"/>
          <w:sz w:val="24"/>
          <w:szCs w:val="24"/>
        </w:rPr>
        <w:t>W</w:t>
      </w:r>
      <w:r w:rsidR="00DF7083" w:rsidRPr="00BA4CC4">
        <w:rPr>
          <w:rFonts w:asciiTheme="minorHAnsi" w:hAnsiTheme="minorHAnsi"/>
          <w:sz w:val="24"/>
          <w:szCs w:val="24"/>
        </w:rPr>
        <w:t xml:space="preserve">ith minimal descriptive metadata available for the Dance Exchange </w:t>
      </w:r>
      <w:r w:rsidR="00492338">
        <w:rPr>
          <w:rFonts w:asciiTheme="minorHAnsi" w:hAnsiTheme="minorHAnsi"/>
          <w:sz w:val="24"/>
          <w:szCs w:val="24"/>
        </w:rPr>
        <w:t>videos</w:t>
      </w:r>
      <w:r w:rsidR="00DF7083" w:rsidRPr="00BA4CC4">
        <w:rPr>
          <w:rFonts w:asciiTheme="minorHAnsi" w:hAnsiTheme="minorHAnsi"/>
          <w:sz w:val="24"/>
          <w:szCs w:val="24"/>
        </w:rPr>
        <w:t>, this will be a challenge. The inventory available for the collection provided minim</w:t>
      </w:r>
      <w:r w:rsidR="00653257">
        <w:rPr>
          <w:rFonts w:asciiTheme="minorHAnsi" w:hAnsiTheme="minorHAnsi"/>
          <w:sz w:val="24"/>
          <w:szCs w:val="24"/>
        </w:rPr>
        <w:t>al information</w:t>
      </w:r>
      <w:r w:rsidR="00DF7083" w:rsidRPr="00BA4CC4">
        <w:rPr>
          <w:rFonts w:asciiTheme="minorHAnsi" w:hAnsiTheme="minorHAnsi"/>
          <w:sz w:val="24"/>
          <w:szCs w:val="24"/>
        </w:rPr>
        <w:t xml:space="preserve"> of a title, a date, and usually a brief description. If we want to </w:t>
      </w:r>
      <w:r w:rsidR="00653257">
        <w:rPr>
          <w:rFonts w:asciiTheme="minorHAnsi" w:hAnsiTheme="minorHAnsi"/>
          <w:sz w:val="24"/>
          <w:szCs w:val="24"/>
        </w:rPr>
        <w:t>expand</w:t>
      </w:r>
      <w:r w:rsidR="00DF7083" w:rsidRPr="00BA4CC4">
        <w:rPr>
          <w:rFonts w:asciiTheme="minorHAnsi" w:hAnsiTheme="minorHAnsi"/>
          <w:sz w:val="24"/>
          <w:szCs w:val="24"/>
        </w:rPr>
        <w:t xml:space="preserve"> our descriptive metadata, we need to find a </w:t>
      </w:r>
      <w:r w:rsidR="003E6DCE">
        <w:rPr>
          <w:rFonts w:asciiTheme="minorHAnsi" w:hAnsiTheme="minorHAnsi"/>
          <w:sz w:val="24"/>
          <w:szCs w:val="24"/>
        </w:rPr>
        <w:t>time-effective</w:t>
      </w:r>
      <w:r w:rsidR="003E6DCE" w:rsidRPr="00BA4CC4">
        <w:rPr>
          <w:rFonts w:asciiTheme="minorHAnsi" w:hAnsiTheme="minorHAnsi"/>
          <w:sz w:val="24"/>
          <w:szCs w:val="24"/>
        </w:rPr>
        <w:t xml:space="preserve"> </w:t>
      </w:r>
      <w:r w:rsidR="00DF7083" w:rsidRPr="00BA4CC4">
        <w:rPr>
          <w:rFonts w:asciiTheme="minorHAnsi" w:hAnsiTheme="minorHAnsi"/>
          <w:sz w:val="24"/>
          <w:szCs w:val="24"/>
        </w:rPr>
        <w:t>way to do this. How do we capture and describe details regarding the choreography that may aid scholars? As with all types of materials, generating the level of description desired for discovery may require some familiarity with the subject area, which is not always available.</w:t>
      </w:r>
    </w:p>
    <w:p w14:paraId="43B54F8E" w14:textId="77777777" w:rsidR="00943BC9" w:rsidRPr="00BA4CC4" w:rsidRDefault="00943BC9">
      <w:pPr>
        <w:pStyle w:val="Normal1"/>
        <w:rPr>
          <w:rFonts w:asciiTheme="minorHAnsi" w:hAnsiTheme="minorHAnsi"/>
          <w:sz w:val="24"/>
          <w:szCs w:val="24"/>
        </w:rPr>
      </w:pPr>
    </w:p>
    <w:p w14:paraId="1DB9C19F" w14:textId="1AF64DEB" w:rsidR="00943BC9" w:rsidRPr="00BA4CC4" w:rsidRDefault="00DF7083">
      <w:pPr>
        <w:pStyle w:val="Normal1"/>
        <w:rPr>
          <w:rFonts w:asciiTheme="minorHAnsi" w:hAnsiTheme="minorHAnsi"/>
          <w:sz w:val="24"/>
          <w:szCs w:val="24"/>
        </w:rPr>
      </w:pPr>
      <w:r w:rsidRPr="00BA4CC4">
        <w:rPr>
          <w:rFonts w:asciiTheme="minorHAnsi" w:hAnsiTheme="minorHAnsi"/>
          <w:sz w:val="24"/>
          <w:szCs w:val="24"/>
        </w:rPr>
        <w:lastRenderedPageBreak/>
        <w:t xml:space="preserve">Additionally, with time-based media, the only way to know that something is what it purports to be is to view or listen to it. </w:t>
      </w:r>
      <w:r w:rsidR="00E95D3E" w:rsidRPr="00BA4CC4">
        <w:rPr>
          <w:rFonts w:asciiTheme="minorHAnsi" w:hAnsiTheme="minorHAnsi"/>
          <w:sz w:val="24"/>
          <w:szCs w:val="24"/>
        </w:rPr>
        <w:t>That</w:t>
      </w:r>
      <w:r w:rsidRPr="00BA4CC4">
        <w:rPr>
          <w:rFonts w:asciiTheme="minorHAnsi" w:hAnsiTheme="minorHAnsi"/>
          <w:sz w:val="24"/>
          <w:szCs w:val="24"/>
        </w:rPr>
        <w:t xml:space="preserve"> is costly in time and other resources, and it is likely not possible to do with the original media due to preservation issues (these preservation problems are one of the reasons we </w:t>
      </w:r>
      <w:r w:rsidR="003E6DCE">
        <w:rPr>
          <w:rFonts w:asciiTheme="minorHAnsi" w:hAnsiTheme="minorHAnsi"/>
          <w:sz w:val="24"/>
          <w:szCs w:val="24"/>
        </w:rPr>
        <w:t>are</w:t>
      </w:r>
      <w:r w:rsidRPr="00BA4CC4">
        <w:rPr>
          <w:rFonts w:asciiTheme="minorHAnsi" w:hAnsiTheme="minorHAnsi"/>
          <w:sz w:val="24"/>
          <w:szCs w:val="24"/>
        </w:rPr>
        <w:t xml:space="preserve"> digitiz</w:t>
      </w:r>
      <w:r w:rsidR="003E6DCE">
        <w:rPr>
          <w:rFonts w:asciiTheme="minorHAnsi" w:hAnsiTheme="minorHAnsi"/>
          <w:sz w:val="24"/>
          <w:szCs w:val="24"/>
        </w:rPr>
        <w:t>ing</w:t>
      </w:r>
      <w:r w:rsidRPr="00BA4CC4">
        <w:rPr>
          <w:rFonts w:asciiTheme="minorHAnsi" w:hAnsiTheme="minorHAnsi"/>
          <w:sz w:val="24"/>
          <w:szCs w:val="24"/>
        </w:rPr>
        <w:t xml:space="preserve"> these collections in the first place). As a part of this pilot, we have been investigating ways to address the metadata challenges that are unique to describing dance archives. Can we find and fund student assistants with some subject knowledge to view the videos in order to add useful description? That is a significant time commitment, so we need to investigate the costs and benefits of such an undertaking. We would also need to develop and provide guidelines for description and employ controlled vocabularies to create consistency within the collection.</w:t>
      </w:r>
    </w:p>
    <w:p w14:paraId="7A45ABBA" w14:textId="77777777" w:rsidR="00943BC9" w:rsidRPr="00BA4CC4" w:rsidRDefault="00943BC9">
      <w:pPr>
        <w:pStyle w:val="Normal1"/>
        <w:rPr>
          <w:rFonts w:asciiTheme="minorHAnsi" w:hAnsiTheme="minorHAnsi"/>
          <w:sz w:val="24"/>
          <w:szCs w:val="24"/>
        </w:rPr>
      </w:pPr>
    </w:p>
    <w:p w14:paraId="5DD9FCE6" w14:textId="18B0E927"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In addition to descriptive metadata, we also hoped to collect technical metadata during the digitization process in order to align the digital video practices of the vendor with our own local practices regarding digital audio. Metadata standards and best practices for digitizing video materials lag behind those for audio and text materials. The first issue we needed to address </w:t>
      </w:r>
      <w:r w:rsidR="003E6DCE">
        <w:rPr>
          <w:rFonts w:asciiTheme="minorHAnsi" w:hAnsiTheme="minorHAnsi"/>
          <w:sz w:val="24"/>
          <w:szCs w:val="24"/>
        </w:rPr>
        <w:t>was</w:t>
      </w:r>
      <w:r w:rsidR="003E6DCE" w:rsidRPr="00BA4CC4">
        <w:rPr>
          <w:rFonts w:asciiTheme="minorHAnsi" w:hAnsiTheme="minorHAnsi"/>
          <w:sz w:val="24"/>
          <w:szCs w:val="24"/>
        </w:rPr>
        <w:t xml:space="preserve"> </w:t>
      </w:r>
      <w:r w:rsidRPr="00BA4CC4">
        <w:rPr>
          <w:rFonts w:asciiTheme="minorHAnsi" w:hAnsiTheme="minorHAnsi"/>
          <w:sz w:val="24"/>
          <w:szCs w:val="24"/>
        </w:rPr>
        <w:t xml:space="preserve">file format. With digital audio, the Broadcast Wave Format (BWF) is the standard format for audio preservation master files, with wave and mp3 files widely accepted for use copies. </w:t>
      </w:r>
      <w:r w:rsidR="003E6DCE">
        <w:rPr>
          <w:rFonts w:asciiTheme="minorHAnsi" w:hAnsiTheme="minorHAnsi"/>
          <w:sz w:val="24"/>
          <w:szCs w:val="24"/>
        </w:rPr>
        <w:t>A</w:t>
      </w:r>
      <w:r w:rsidRPr="00BA4CC4">
        <w:rPr>
          <w:rFonts w:asciiTheme="minorHAnsi" w:hAnsiTheme="minorHAnsi"/>
          <w:sz w:val="24"/>
          <w:szCs w:val="24"/>
        </w:rPr>
        <w:t xml:space="preserve"> single, widely accepted format does not yet exist for digital video.</w:t>
      </w:r>
    </w:p>
    <w:p w14:paraId="0EC7E6FD" w14:textId="77777777" w:rsidR="00943BC9" w:rsidRPr="00BA4CC4" w:rsidRDefault="00943BC9">
      <w:pPr>
        <w:pStyle w:val="Normal1"/>
        <w:rPr>
          <w:rFonts w:asciiTheme="minorHAnsi" w:hAnsiTheme="minorHAnsi"/>
          <w:sz w:val="24"/>
          <w:szCs w:val="24"/>
        </w:rPr>
      </w:pPr>
    </w:p>
    <w:p w14:paraId="25F52CD0" w14:textId="5D2F295D" w:rsidR="00943BC9" w:rsidRPr="00BA4CC4" w:rsidRDefault="00DF7083">
      <w:pPr>
        <w:pStyle w:val="Normal1"/>
        <w:rPr>
          <w:rFonts w:asciiTheme="minorHAnsi" w:hAnsiTheme="minorHAnsi"/>
          <w:sz w:val="24"/>
          <w:szCs w:val="24"/>
        </w:rPr>
      </w:pPr>
      <w:r w:rsidRPr="00BA4CC4">
        <w:rPr>
          <w:rFonts w:asciiTheme="minorHAnsi" w:hAnsiTheme="minorHAnsi"/>
          <w:sz w:val="24"/>
          <w:szCs w:val="24"/>
        </w:rPr>
        <w:t>When discussing digital video formats, what we are really discussing is the wrapper that contains the separate audio and video streams. There is not one single standard wrapper. Rather, institutions usually select a particular video wrapper (e.g. .</w:t>
      </w:r>
      <w:proofErr w:type="spellStart"/>
      <w:r w:rsidRPr="00BA4CC4">
        <w:rPr>
          <w:rFonts w:asciiTheme="minorHAnsi" w:hAnsiTheme="minorHAnsi"/>
          <w:sz w:val="24"/>
          <w:szCs w:val="24"/>
        </w:rPr>
        <w:t>mov</w:t>
      </w:r>
      <w:proofErr w:type="spellEnd"/>
      <w:r w:rsidRPr="00BA4CC4">
        <w:rPr>
          <w:rFonts w:asciiTheme="minorHAnsi" w:hAnsiTheme="minorHAnsi"/>
          <w:sz w:val="24"/>
          <w:szCs w:val="24"/>
        </w:rPr>
        <w:t xml:space="preserve"> or .</w:t>
      </w:r>
      <w:proofErr w:type="spellStart"/>
      <w:r w:rsidRPr="00BA4CC4">
        <w:rPr>
          <w:rFonts w:asciiTheme="minorHAnsi" w:hAnsiTheme="minorHAnsi"/>
          <w:sz w:val="24"/>
          <w:szCs w:val="24"/>
        </w:rPr>
        <w:t>avi</w:t>
      </w:r>
      <w:proofErr w:type="spellEnd"/>
      <w:r w:rsidRPr="00BA4CC4">
        <w:rPr>
          <w:rFonts w:asciiTheme="minorHAnsi" w:hAnsiTheme="minorHAnsi"/>
          <w:sz w:val="24"/>
          <w:szCs w:val="24"/>
        </w:rPr>
        <w:t>) based on the operating systems the institutions support.</w:t>
      </w:r>
      <w:r w:rsidRPr="00BA4CC4">
        <w:rPr>
          <w:rFonts w:asciiTheme="minorHAnsi" w:hAnsiTheme="minorHAnsi"/>
          <w:sz w:val="24"/>
          <w:szCs w:val="24"/>
          <w:vertAlign w:val="superscript"/>
        </w:rPr>
        <w:footnoteReference w:id="1"/>
      </w:r>
      <w:r w:rsidRPr="00BA4CC4">
        <w:rPr>
          <w:rFonts w:asciiTheme="minorHAnsi" w:hAnsiTheme="minorHAnsi"/>
          <w:sz w:val="24"/>
          <w:szCs w:val="24"/>
        </w:rPr>
        <w:t xml:space="preserve"> In audio</w:t>
      </w:r>
      <w:r w:rsidR="003E6DCE">
        <w:rPr>
          <w:rFonts w:asciiTheme="minorHAnsi" w:hAnsiTheme="minorHAnsi"/>
          <w:sz w:val="24"/>
          <w:szCs w:val="24"/>
        </w:rPr>
        <w:t>,</w:t>
      </w:r>
      <w:r w:rsidRPr="00BA4CC4">
        <w:rPr>
          <w:rFonts w:asciiTheme="minorHAnsi" w:hAnsiTheme="minorHAnsi"/>
          <w:sz w:val="24"/>
          <w:szCs w:val="24"/>
        </w:rPr>
        <w:t xml:space="preserve"> the preferred preservation file (BWF) is platform agnostic, and thus widely adopted by all regardless of operating system. Because adoption of format/wrapper is dependent upon operating system, it is difficult to define a single accepted way to proceed, and one cannot always emulate what another institution is doing. The issue of operating system</w:t>
      </w:r>
      <w:r w:rsidR="00E95D3E" w:rsidRPr="00BA4CC4">
        <w:rPr>
          <w:rFonts w:asciiTheme="minorHAnsi" w:hAnsiTheme="minorHAnsi"/>
          <w:sz w:val="24"/>
          <w:szCs w:val="24"/>
        </w:rPr>
        <w:t xml:space="preserve"> and</w:t>
      </w:r>
      <w:r w:rsidRPr="00BA4CC4">
        <w:rPr>
          <w:rFonts w:asciiTheme="minorHAnsi" w:hAnsiTheme="minorHAnsi"/>
          <w:sz w:val="24"/>
          <w:szCs w:val="24"/>
        </w:rPr>
        <w:t xml:space="preserve"> software supported affect</w:t>
      </w:r>
      <w:r w:rsidR="00E95D3E" w:rsidRPr="00BA4CC4">
        <w:rPr>
          <w:rFonts w:asciiTheme="minorHAnsi" w:hAnsiTheme="minorHAnsi"/>
          <w:sz w:val="24"/>
          <w:szCs w:val="24"/>
        </w:rPr>
        <w:t>ed</w:t>
      </w:r>
      <w:r w:rsidRPr="00BA4CC4">
        <w:rPr>
          <w:rFonts w:asciiTheme="minorHAnsi" w:hAnsiTheme="minorHAnsi"/>
          <w:sz w:val="24"/>
          <w:szCs w:val="24"/>
        </w:rPr>
        <w:t xml:space="preserve"> decisions regarding access files. </w:t>
      </w:r>
    </w:p>
    <w:p w14:paraId="49C4E42E" w14:textId="77777777" w:rsidR="00943BC9" w:rsidRPr="00BA4CC4" w:rsidRDefault="00943BC9">
      <w:pPr>
        <w:pStyle w:val="Normal1"/>
        <w:rPr>
          <w:rFonts w:asciiTheme="minorHAnsi" w:hAnsiTheme="minorHAnsi"/>
          <w:sz w:val="24"/>
          <w:szCs w:val="24"/>
        </w:rPr>
      </w:pPr>
    </w:p>
    <w:p w14:paraId="21729087" w14:textId="34487EE1" w:rsidR="00943BC9" w:rsidRPr="00BA4CC4" w:rsidRDefault="00DF7083">
      <w:pPr>
        <w:pStyle w:val="Normal1"/>
        <w:rPr>
          <w:rFonts w:asciiTheme="minorHAnsi" w:hAnsiTheme="minorHAnsi"/>
          <w:sz w:val="24"/>
          <w:szCs w:val="24"/>
        </w:rPr>
      </w:pPr>
      <w:r w:rsidRPr="00BA4CC4">
        <w:rPr>
          <w:rFonts w:asciiTheme="minorHAnsi" w:hAnsiTheme="minorHAnsi"/>
          <w:sz w:val="24"/>
          <w:szCs w:val="24"/>
        </w:rPr>
        <w:t>Another way in which digital vide</w:t>
      </w:r>
      <w:r w:rsidR="00C41A07">
        <w:rPr>
          <w:rFonts w:asciiTheme="minorHAnsi" w:hAnsiTheme="minorHAnsi"/>
          <w:sz w:val="24"/>
          <w:szCs w:val="24"/>
        </w:rPr>
        <w:t>o lags behind audio is that</w:t>
      </w:r>
      <w:r w:rsidRPr="00BA4CC4">
        <w:rPr>
          <w:rFonts w:asciiTheme="minorHAnsi" w:hAnsiTheme="minorHAnsi"/>
          <w:sz w:val="24"/>
          <w:szCs w:val="24"/>
        </w:rPr>
        <w:t xml:space="preserve"> video wrappers lack a standardized set of embedded metadata fields, such as those found in BWF.</w:t>
      </w:r>
      <w:r w:rsidRPr="00BA4CC4">
        <w:rPr>
          <w:rFonts w:asciiTheme="minorHAnsi" w:hAnsiTheme="minorHAnsi"/>
          <w:sz w:val="24"/>
          <w:szCs w:val="24"/>
          <w:vertAlign w:val="superscript"/>
        </w:rPr>
        <w:footnoteReference w:id="2"/>
      </w:r>
      <w:r w:rsidRPr="00BA4CC4">
        <w:rPr>
          <w:rFonts w:asciiTheme="minorHAnsi" w:hAnsiTheme="minorHAnsi"/>
          <w:sz w:val="24"/>
          <w:szCs w:val="24"/>
        </w:rPr>
        <w:t xml:space="preserve"> </w:t>
      </w:r>
      <w:r w:rsidR="003E6DCE">
        <w:rPr>
          <w:rFonts w:asciiTheme="minorHAnsi" w:hAnsiTheme="minorHAnsi"/>
          <w:sz w:val="24"/>
          <w:szCs w:val="24"/>
        </w:rPr>
        <w:t>E</w:t>
      </w:r>
      <w:r w:rsidRPr="00BA4CC4">
        <w:rPr>
          <w:rFonts w:asciiTheme="minorHAnsi" w:hAnsiTheme="minorHAnsi"/>
          <w:sz w:val="24"/>
          <w:szCs w:val="24"/>
        </w:rPr>
        <w:t xml:space="preserve">mbedding metadata is possible in video, but </w:t>
      </w:r>
      <w:r w:rsidR="00C41A07">
        <w:rPr>
          <w:rFonts w:asciiTheme="minorHAnsi" w:hAnsiTheme="minorHAnsi"/>
          <w:sz w:val="24"/>
          <w:szCs w:val="24"/>
        </w:rPr>
        <w:t>what</w:t>
      </w:r>
      <w:r w:rsidRPr="00BA4CC4">
        <w:rPr>
          <w:rFonts w:asciiTheme="minorHAnsi" w:hAnsiTheme="minorHAnsi"/>
          <w:sz w:val="24"/>
          <w:szCs w:val="24"/>
        </w:rPr>
        <w:t xml:space="preserve"> fields can be embedded is determined by each video format.</w:t>
      </w:r>
    </w:p>
    <w:p w14:paraId="5C384D9C" w14:textId="77777777" w:rsidR="00C41A07" w:rsidRDefault="00C41A07">
      <w:pPr>
        <w:pStyle w:val="Normal1"/>
        <w:rPr>
          <w:rFonts w:asciiTheme="minorHAnsi" w:hAnsiTheme="minorHAnsi"/>
          <w:sz w:val="24"/>
          <w:szCs w:val="24"/>
        </w:rPr>
      </w:pPr>
    </w:p>
    <w:p w14:paraId="25C18B89" w14:textId="0B7020F3" w:rsidR="00943BC9" w:rsidRPr="00BA4CC4" w:rsidRDefault="00DF7083">
      <w:pPr>
        <w:pStyle w:val="Normal1"/>
        <w:rPr>
          <w:rFonts w:asciiTheme="minorHAnsi" w:hAnsiTheme="minorHAnsi"/>
          <w:sz w:val="24"/>
          <w:szCs w:val="24"/>
        </w:rPr>
      </w:pPr>
      <w:r w:rsidRPr="00BA4CC4">
        <w:rPr>
          <w:rFonts w:asciiTheme="minorHAnsi" w:hAnsiTheme="minorHAnsi"/>
          <w:sz w:val="24"/>
          <w:szCs w:val="24"/>
        </w:rPr>
        <w:lastRenderedPageBreak/>
        <w:t>As noted above, due to operating system and software considerations at UMD we have chosen to use .</w:t>
      </w:r>
      <w:proofErr w:type="spellStart"/>
      <w:r w:rsidRPr="00BA4CC4">
        <w:rPr>
          <w:rFonts w:asciiTheme="minorHAnsi" w:hAnsiTheme="minorHAnsi"/>
          <w:sz w:val="24"/>
          <w:szCs w:val="24"/>
        </w:rPr>
        <w:t>mov</w:t>
      </w:r>
      <w:proofErr w:type="spellEnd"/>
      <w:r w:rsidRPr="00BA4CC4">
        <w:rPr>
          <w:rFonts w:asciiTheme="minorHAnsi" w:hAnsiTheme="minorHAnsi"/>
          <w:sz w:val="24"/>
          <w:szCs w:val="24"/>
        </w:rPr>
        <w:t xml:space="preserve"> as the wrapper for our video preservation master files. In our approach for this pilot, we wanted to collect embedded metadata that is similar to what is available in BWF in an effort to be consistent among AV preservation masters in our digital repositories. </w:t>
      </w:r>
      <w:r w:rsidR="003E6DCE">
        <w:rPr>
          <w:rFonts w:asciiTheme="minorHAnsi" w:hAnsiTheme="minorHAnsi"/>
          <w:sz w:val="24"/>
          <w:szCs w:val="24"/>
        </w:rPr>
        <w:t>I</w:t>
      </w:r>
      <w:r w:rsidRPr="00BA4CC4">
        <w:rPr>
          <w:rFonts w:asciiTheme="minorHAnsi" w:hAnsiTheme="minorHAnsi"/>
          <w:sz w:val="24"/>
          <w:szCs w:val="24"/>
        </w:rPr>
        <w:t>n working with the vendor, we found that the technology for embedding that metadata within .</w:t>
      </w:r>
      <w:proofErr w:type="spellStart"/>
      <w:r w:rsidRPr="00BA4CC4">
        <w:rPr>
          <w:rFonts w:asciiTheme="minorHAnsi" w:hAnsiTheme="minorHAnsi"/>
          <w:sz w:val="24"/>
          <w:szCs w:val="24"/>
        </w:rPr>
        <w:t>mov</w:t>
      </w:r>
      <w:proofErr w:type="spellEnd"/>
      <w:r w:rsidRPr="00BA4CC4">
        <w:rPr>
          <w:rFonts w:asciiTheme="minorHAnsi" w:hAnsiTheme="minorHAnsi"/>
          <w:sz w:val="24"/>
          <w:szCs w:val="24"/>
        </w:rPr>
        <w:t xml:space="preserve"> files is not </w:t>
      </w:r>
      <w:r w:rsidR="00E95D3E" w:rsidRPr="00BA4CC4">
        <w:rPr>
          <w:rFonts w:asciiTheme="minorHAnsi" w:hAnsiTheme="minorHAnsi"/>
          <w:sz w:val="24"/>
          <w:szCs w:val="24"/>
        </w:rPr>
        <w:t xml:space="preserve">currently </w:t>
      </w:r>
      <w:r w:rsidRPr="00BA4CC4">
        <w:rPr>
          <w:rFonts w:asciiTheme="minorHAnsi" w:hAnsiTheme="minorHAnsi"/>
          <w:sz w:val="24"/>
          <w:szCs w:val="24"/>
        </w:rPr>
        <w:t>possible. There were issues with including specific fields, either using the Extensible Metadata Platform (XMP)</w:t>
      </w:r>
      <w:r w:rsidRPr="00BA4CC4">
        <w:rPr>
          <w:rFonts w:asciiTheme="minorHAnsi" w:hAnsiTheme="minorHAnsi"/>
          <w:sz w:val="24"/>
          <w:szCs w:val="24"/>
          <w:vertAlign w:val="superscript"/>
        </w:rPr>
        <w:footnoteReference w:id="3"/>
      </w:r>
      <w:r w:rsidRPr="00BA4CC4">
        <w:rPr>
          <w:rFonts w:asciiTheme="minorHAnsi" w:hAnsiTheme="minorHAnsi"/>
          <w:sz w:val="24"/>
          <w:szCs w:val="24"/>
        </w:rPr>
        <w:t xml:space="preserve"> or FFMPEG.</w:t>
      </w:r>
      <w:r w:rsidRPr="00BA4CC4">
        <w:rPr>
          <w:rFonts w:asciiTheme="minorHAnsi" w:hAnsiTheme="minorHAnsi"/>
          <w:sz w:val="24"/>
          <w:szCs w:val="24"/>
          <w:vertAlign w:val="superscript"/>
        </w:rPr>
        <w:footnoteReference w:id="4"/>
      </w:r>
      <w:r w:rsidRPr="00BA4CC4">
        <w:rPr>
          <w:rFonts w:asciiTheme="minorHAnsi" w:hAnsiTheme="minorHAnsi"/>
          <w:sz w:val="24"/>
          <w:szCs w:val="24"/>
        </w:rPr>
        <w:t xml:space="preserve"> FFMPEG was an ideal option, but technologically was not feasible. Our vendor found that embedding the desired metadata via FFMPEG made the file unplayable. In discussions with our vendor, we also found that any metadata the vendor had embedded using either method would disappear when opened in Adobe Premiere.</w:t>
      </w:r>
      <w:r w:rsidRPr="00BA4CC4">
        <w:rPr>
          <w:rFonts w:asciiTheme="minorHAnsi" w:hAnsiTheme="minorHAnsi"/>
          <w:sz w:val="24"/>
          <w:szCs w:val="24"/>
          <w:vertAlign w:val="superscript"/>
        </w:rPr>
        <w:footnoteReference w:id="5"/>
      </w:r>
      <w:r w:rsidRPr="00BA4CC4">
        <w:rPr>
          <w:rFonts w:asciiTheme="minorHAnsi" w:hAnsiTheme="minorHAnsi"/>
          <w:sz w:val="24"/>
          <w:szCs w:val="24"/>
        </w:rPr>
        <w:t xml:space="preserve"> Additionally, </w:t>
      </w:r>
      <w:r w:rsidR="00E95D3E" w:rsidRPr="00BA4CC4">
        <w:rPr>
          <w:rFonts w:asciiTheme="minorHAnsi" w:hAnsiTheme="minorHAnsi"/>
          <w:sz w:val="24"/>
          <w:szCs w:val="24"/>
        </w:rPr>
        <w:t xml:space="preserve">the vendor’s </w:t>
      </w:r>
      <w:r w:rsidRPr="00BA4CC4">
        <w:rPr>
          <w:rFonts w:asciiTheme="minorHAnsi" w:hAnsiTheme="minorHAnsi"/>
          <w:sz w:val="24"/>
          <w:szCs w:val="24"/>
        </w:rPr>
        <w:t>automation and ingest systems</w:t>
      </w:r>
      <w:r w:rsidR="00E95D3E" w:rsidRPr="00BA4CC4">
        <w:rPr>
          <w:rFonts w:asciiTheme="minorHAnsi" w:hAnsiTheme="minorHAnsi"/>
          <w:sz w:val="24"/>
          <w:szCs w:val="24"/>
        </w:rPr>
        <w:t xml:space="preserve"> constrained our work</w:t>
      </w:r>
      <w:r w:rsidRPr="00BA4CC4">
        <w:rPr>
          <w:rFonts w:asciiTheme="minorHAnsi" w:hAnsiTheme="minorHAnsi"/>
          <w:sz w:val="24"/>
          <w:szCs w:val="24"/>
        </w:rPr>
        <w:t>.</w:t>
      </w:r>
    </w:p>
    <w:p w14:paraId="0D12CAE2" w14:textId="77777777" w:rsidR="00943BC9" w:rsidRPr="00BA4CC4" w:rsidRDefault="00943BC9">
      <w:pPr>
        <w:pStyle w:val="Normal1"/>
        <w:rPr>
          <w:rFonts w:asciiTheme="minorHAnsi" w:hAnsiTheme="minorHAnsi"/>
          <w:sz w:val="24"/>
          <w:szCs w:val="24"/>
        </w:rPr>
      </w:pPr>
    </w:p>
    <w:p w14:paraId="24FDF7DA" w14:textId="1B4CF677"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Instead, at the recommendation of our vendor, we are receiving a </w:t>
      </w:r>
      <w:proofErr w:type="spellStart"/>
      <w:r w:rsidRPr="00BA4CC4">
        <w:rPr>
          <w:rFonts w:asciiTheme="minorHAnsi" w:hAnsiTheme="minorHAnsi"/>
          <w:sz w:val="24"/>
          <w:szCs w:val="24"/>
        </w:rPr>
        <w:t>PBCore</w:t>
      </w:r>
      <w:proofErr w:type="spellEnd"/>
      <w:r w:rsidRPr="00BA4CC4">
        <w:rPr>
          <w:rFonts w:asciiTheme="minorHAnsi" w:hAnsiTheme="minorHAnsi"/>
          <w:sz w:val="24"/>
          <w:szCs w:val="24"/>
        </w:rPr>
        <w:t xml:space="preserve"> XML file with this metadata that will exist as a sidecar to the preservation master file. </w:t>
      </w:r>
      <w:proofErr w:type="spellStart"/>
      <w:r w:rsidRPr="00BA4CC4">
        <w:rPr>
          <w:rFonts w:asciiTheme="minorHAnsi" w:hAnsiTheme="minorHAnsi"/>
          <w:sz w:val="24"/>
          <w:szCs w:val="24"/>
        </w:rPr>
        <w:t>PBCore</w:t>
      </w:r>
      <w:proofErr w:type="spellEnd"/>
      <w:r w:rsidRPr="00BA4CC4">
        <w:rPr>
          <w:rFonts w:asciiTheme="minorHAnsi" w:hAnsiTheme="minorHAnsi"/>
          <w:sz w:val="24"/>
          <w:szCs w:val="24"/>
          <w:vertAlign w:val="superscript"/>
        </w:rPr>
        <w:footnoteReference w:id="6"/>
      </w:r>
      <w:r w:rsidRPr="00BA4CC4">
        <w:rPr>
          <w:rFonts w:asciiTheme="minorHAnsi" w:hAnsiTheme="minorHAnsi"/>
          <w:sz w:val="24"/>
          <w:szCs w:val="24"/>
        </w:rPr>
        <w:t xml:space="preserve"> is a metadata standard specific to audiovisual materials, and covers multiple aspects of AV metadata, including metadata about the source item, as well as each additional instance (e.g. preservation master, access copy, etc.). </w:t>
      </w:r>
      <w:r w:rsidR="00C41A07">
        <w:rPr>
          <w:rFonts w:asciiTheme="minorHAnsi" w:hAnsiTheme="minorHAnsi"/>
          <w:sz w:val="24"/>
          <w:szCs w:val="24"/>
        </w:rPr>
        <w:t>These</w:t>
      </w:r>
      <w:r w:rsidRPr="00BA4CC4">
        <w:rPr>
          <w:rFonts w:asciiTheme="minorHAnsi" w:hAnsiTheme="minorHAnsi"/>
          <w:sz w:val="24"/>
          <w:szCs w:val="24"/>
        </w:rPr>
        <w:t xml:space="preserve"> </w:t>
      </w:r>
      <w:proofErr w:type="spellStart"/>
      <w:r w:rsidRPr="00BA4CC4">
        <w:rPr>
          <w:rFonts w:asciiTheme="minorHAnsi" w:hAnsiTheme="minorHAnsi"/>
          <w:sz w:val="24"/>
          <w:szCs w:val="24"/>
        </w:rPr>
        <w:t>PBCore</w:t>
      </w:r>
      <w:proofErr w:type="spellEnd"/>
      <w:r w:rsidRPr="00BA4CC4">
        <w:rPr>
          <w:rFonts w:asciiTheme="minorHAnsi" w:hAnsiTheme="minorHAnsi"/>
          <w:sz w:val="24"/>
          <w:szCs w:val="24"/>
        </w:rPr>
        <w:t xml:space="preserve"> sidecar file</w:t>
      </w:r>
      <w:r w:rsidR="00C41A07">
        <w:rPr>
          <w:rFonts w:asciiTheme="minorHAnsi" w:hAnsiTheme="minorHAnsi"/>
          <w:sz w:val="24"/>
          <w:szCs w:val="24"/>
        </w:rPr>
        <w:t>s</w:t>
      </w:r>
      <w:r w:rsidRPr="00BA4CC4">
        <w:rPr>
          <w:rFonts w:asciiTheme="minorHAnsi" w:hAnsiTheme="minorHAnsi"/>
          <w:sz w:val="24"/>
          <w:szCs w:val="24"/>
        </w:rPr>
        <w:t xml:space="preserve"> </w:t>
      </w:r>
      <w:r w:rsidR="003E6DCE">
        <w:rPr>
          <w:rFonts w:asciiTheme="minorHAnsi" w:hAnsiTheme="minorHAnsi"/>
          <w:sz w:val="24"/>
          <w:szCs w:val="24"/>
        </w:rPr>
        <w:t>will</w:t>
      </w:r>
      <w:r w:rsidR="003E6DCE" w:rsidRPr="00BA4CC4">
        <w:rPr>
          <w:rFonts w:asciiTheme="minorHAnsi" w:hAnsiTheme="minorHAnsi"/>
          <w:sz w:val="24"/>
          <w:szCs w:val="24"/>
        </w:rPr>
        <w:t xml:space="preserve"> </w:t>
      </w:r>
      <w:r w:rsidRPr="00BA4CC4">
        <w:rPr>
          <w:rFonts w:asciiTheme="minorHAnsi" w:hAnsiTheme="minorHAnsi"/>
          <w:sz w:val="24"/>
          <w:szCs w:val="24"/>
        </w:rPr>
        <w:t>serve as substitute for embedded metadata. These files were not included as deliverables in the original SOW, but the vendor graciously included them in their work and their deliverables to us</w:t>
      </w:r>
      <w:r w:rsidR="00E95D3E" w:rsidRPr="00BA4CC4">
        <w:rPr>
          <w:rFonts w:asciiTheme="minorHAnsi" w:hAnsiTheme="minorHAnsi"/>
          <w:sz w:val="24"/>
          <w:szCs w:val="24"/>
        </w:rPr>
        <w:t>;</w:t>
      </w:r>
      <w:r w:rsidRPr="00BA4CC4">
        <w:rPr>
          <w:rFonts w:asciiTheme="minorHAnsi" w:hAnsiTheme="minorHAnsi"/>
          <w:sz w:val="24"/>
          <w:szCs w:val="24"/>
        </w:rPr>
        <w:t xml:space="preserve"> </w:t>
      </w:r>
      <w:r w:rsidR="00E95D3E" w:rsidRPr="00BA4CC4">
        <w:rPr>
          <w:rFonts w:asciiTheme="minorHAnsi" w:hAnsiTheme="minorHAnsi"/>
          <w:sz w:val="24"/>
          <w:szCs w:val="24"/>
        </w:rPr>
        <w:t>they</w:t>
      </w:r>
      <w:r w:rsidRPr="00BA4CC4">
        <w:rPr>
          <w:rFonts w:asciiTheme="minorHAnsi" w:hAnsiTheme="minorHAnsi"/>
          <w:sz w:val="24"/>
          <w:szCs w:val="24"/>
        </w:rPr>
        <w:t xml:space="preserve"> may be </w:t>
      </w:r>
      <w:r w:rsidR="00E95D3E" w:rsidRPr="00BA4CC4">
        <w:rPr>
          <w:rFonts w:asciiTheme="minorHAnsi" w:hAnsiTheme="minorHAnsi"/>
          <w:sz w:val="24"/>
          <w:szCs w:val="24"/>
        </w:rPr>
        <w:t>included in</w:t>
      </w:r>
      <w:r w:rsidRPr="00BA4CC4">
        <w:rPr>
          <w:rFonts w:asciiTheme="minorHAnsi" w:hAnsiTheme="minorHAnsi"/>
          <w:sz w:val="24"/>
          <w:szCs w:val="24"/>
        </w:rPr>
        <w:t xml:space="preserve"> future video digitization projects. </w:t>
      </w:r>
    </w:p>
    <w:p w14:paraId="3E1A1F11" w14:textId="77777777" w:rsidR="00943BC9" w:rsidRPr="00BA4CC4" w:rsidRDefault="00943BC9">
      <w:pPr>
        <w:pStyle w:val="Normal1"/>
        <w:rPr>
          <w:rFonts w:asciiTheme="minorHAnsi" w:hAnsiTheme="minorHAnsi"/>
          <w:sz w:val="24"/>
          <w:szCs w:val="24"/>
        </w:rPr>
      </w:pPr>
    </w:p>
    <w:p w14:paraId="0B26A3D9" w14:textId="77777777" w:rsidR="00943BC9" w:rsidRPr="00BA4CC4" w:rsidRDefault="00DF7083">
      <w:pPr>
        <w:pStyle w:val="Normal1"/>
        <w:rPr>
          <w:rFonts w:asciiTheme="minorHAnsi" w:hAnsiTheme="minorHAnsi"/>
          <w:sz w:val="24"/>
          <w:szCs w:val="24"/>
        </w:rPr>
      </w:pPr>
      <w:r w:rsidRPr="00BA4CC4">
        <w:rPr>
          <w:rFonts w:asciiTheme="minorHAnsi" w:hAnsiTheme="minorHAnsi"/>
          <w:b/>
          <w:i/>
          <w:sz w:val="24"/>
          <w:szCs w:val="24"/>
        </w:rPr>
        <w:t>Quality Control and Quality Assurance</w:t>
      </w:r>
    </w:p>
    <w:p w14:paraId="6468790C" w14:textId="77777777" w:rsidR="00943BC9" w:rsidRPr="00BA4CC4" w:rsidRDefault="00943BC9">
      <w:pPr>
        <w:pStyle w:val="Normal1"/>
        <w:rPr>
          <w:rFonts w:asciiTheme="minorHAnsi" w:hAnsiTheme="minorHAnsi"/>
          <w:sz w:val="24"/>
          <w:szCs w:val="24"/>
        </w:rPr>
      </w:pPr>
    </w:p>
    <w:p w14:paraId="16F8AA90" w14:textId="65EE08D5"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While the VHS tapes were checked for signs of degradation six years prior and were found to be in good condition, the vendor experienced playback issues with many of them, needing to test them on several players prior to be able to play them back. Of the 100 tapes sent, 98 were digitized. However, this was not due to degradation but to the duplication issue noted above. Even though we had a 100% success rate in capture, both the vendor and in-house staff performing </w:t>
      </w:r>
      <w:r w:rsidR="003E6DCE">
        <w:rPr>
          <w:rFonts w:asciiTheme="minorHAnsi" w:hAnsiTheme="minorHAnsi"/>
          <w:sz w:val="24"/>
          <w:szCs w:val="24"/>
        </w:rPr>
        <w:t>quality assurance (</w:t>
      </w:r>
      <w:r w:rsidRPr="00BA4CC4">
        <w:rPr>
          <w:rFonts w:asciiTheme="minorHAnsi" w:hAnsiTheme="minorHAnsi"/>
          <w:sz w:val="24"/>
          <w:szCs w:val="24"/>
        </w:rPr>
        <w:t>QA</w:t>
      </w:r>
      <w:r w:rsidR="003E6DCE">
        <w:rPr>
          <w:rFonts w:asciiTheme="minorHAnsi" w:hAnsiTheme="minorHAnsi"/>
          <w:sz w:val="24"/>
          <w:szCs w:val="24"/>
        </w:rPr>
        <w:t>)</w:t>
      </w:r>
      <w:r w:rsidRPr="00BA4CC4">
        <w:rPr>
          <w:rFonts w:asciiTheme="minorHAnsi" w:hAnsiTheme="minorHAnsi"/>
          <w:sz w:val="24"/>
          <w:szCs w:val="24"/>
        </w:rPr>
        <w:t xml:space="preserve"> noticed the following issues, some caused by degradation, with a high incidence of all audio issues: beginning cut off, end cut off, audio buzz, audio distortion, audio hiss, audio hum, audio low levels, and video picture breaks. </w:t>
      </w:r>
      <w:r w:rsidR="00E95D3E" w:rsidRPr="00BA4CC4">
        <w:rPr>
          <w:rFonts w:asciiTheme="minorHAnsi" w:hAnsiTheme="minorHAnsi"/>
          <w:sz w:val="24"/>
          <w:szCs w:val="24"/>
        </w:rPr>
        <w:t>A librarian in DCMR completed post-digitization quality assurance</w:t>
      </w:r>
      <w:r w:rsidRPr="00BA4CC4">
        <w:rPr>
          <w:rFonts w:asciiTheme="minorHAnsi" w:hAnsiTheme="minorHAnsi"/>
          <w:sz w:val="24"/>
          <w:szCs w:val="24"/>
        </w:rPr>
        <w:t>. This involved executing automated file checks on 100% of the files and performing visual inspection on portions of 25-50% of the files</w:t>
      </w:r>
      <w:r w:rsidR="003E6DCE">
        <w:rPr>
          <w:rFonts w:asciiTheme="minorHAnsi" w:hAnsiTheme="minorHAnsi"/>
          <w:sz w:val="24"/>
          <w:szCs w:val="24"/>
        </w:rPr>
        <w:t xml:space="preserve">, randomly selected. We agreed to </w:t>
      </w:r>
      <w:proofErr w:type="gramStart"/>
      <w:r w:rsidR="003E6DCE">
        <w:rPr>
          <w:rFonts w:asciiTheme="minorHAnsi" w:hAnsiTheme="minorHAnsi"/>
          <w:sz w:val="24"/>
          <w:szCs w:val="24"/>
        </w:rPr>
        <w:t>sampled</w:t>
      </w:r>
      <w:proofErr w:type="gramEnd"/>
      <w:r w:rsidR="003E6DCE">
        <w:rPr>
          <w:rFonts w:asciiTheme="minorHAnsi" w:hAnsiTheme="minorHAnsi"/>
          <w:sz w:val="24"/>
          <w:szCs w:val="24"/>
        </w:rPr>
        <w:t xml:space="preserve"> QA because it </w:t>
      </w:r>
      <w:r w:rsidR="003E6DCE">
        <w:rPr>
          <w:rFonts w:asciiTheme="minorHAnsi" w:hAnsiTheme="minorHAnsi"/>
          <w:sz w:val="24"/>
          <w:szCs w:val="24"/>
        </w:rPr>
        <w:lastRenderedPageBreak/>
        <w:t>was not feasible for staff to complete QA for 100% of the project in the time allotted; we use this approach for all larger digitization projects.</w:t>
      </w:r>
    </w:p>
    <w:p w14:paraId="5CB40AB0" w14:textId="77777777" w:rsidR="00943BC9" w:rsidRPr="00BA4CC4" w:rsidRDefault="00943BC9">
      <w:pPr>
        <w:pStyle w:val="Normal1"/>
        <w:rPr>
          <w:rFonts w:asciiTheme="minorHAnsi" w:hAnsiTheme="minorHAnsi"/>
          <w:sz w:val="24"/>
          <w:szCs w:val="24"/>
        </w:rPr>
      </w:pPr>
    </w:p>
    <w:p w14:paraId="020ADA82" w14:textId="77777777" w:rsidR="00943BC9" w:rsidRPr="00BA4CC4" w:rsidRDefault="00DF7083">
      <w:pPr>
        <w:pStyle w:val="Normal1"/>
        <w:rPr>
          <w:rFonts w:asciiTheme="minorHAnsi" w:hAnsiTheme="minorHAnsi"/>
          <w:sz w:val="24"/>
          <w:szCs w:val="24"/>
        </w:rPr>
      </w:pPr>
      <w:r w:rsidRPr="00BA4CC4">
        <w:rPr>
          <w:rFonts w:asciiTheme="minorHAnsi" w:hAnsiTheme="minorHAnsi"/>
          <w:b/>
          <w:i/>
          <w:sz w:val="24"/>
          <w:szCs w:val="24"/>
        </w:rPr>
        <w:t>Conclusion</w:t>
      </w:r>
    </w:p>
    <w:p w14:paraId="756D5529" w14:textId="77777777"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 </w:t>
      </w:r>
    </w:p>
    <w:p w14:paraId="7E68FEFA" w14:textId="0759DE9E"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The </w:t>
      </w:r>
      <w:r w:rsidR="00E9111B">
        <w:rPr>
          <w:rFonts w:asciiTheme="minorHAnsi" w:hAnsiTheme="minorHAnsi"/>
          <w:sz w:val="24"/>
          <w:szCs w:val="24"/>
        </w:rPr>
        <w:t xml:space="preserve">Liz </w:t>
      </w:r>
      <w:proofErr w:type="spellStart"/>
      <w:r w:rsidR="00E9111B">
        <w:rPr>
          <w:rFonts w:asciiTheme="minorHAnsi" w:hAnsiTheme="minorHAnsi"/>
          <w:sz w:val="24"/>
          <w:szCs w:val="24"/>
        </w:rPr>
        <w:t>Lerman</w:t>
      </w:r>
      <w:proofErr w:type="spellEnd"/>
      <w:r w:rsidR="00E9111B">
        <w:rPr>
          <w:rFonts w:asciiTheme="minorHAnsi" w:hAnsiTheme="minorHAnsi"/>
          <w:sz w:val="24"/>
          <w:szCs w:val="24"/>
        </w:rPr>
        <w:t xml:space="preserve"> </w:t>
      </w:r>
      <w:r w:rsidRPr="00BA4CC4">
        <w:rPr>
          <w:rFonts w:asciiTheme="minorHAnsi" w:hAnsiTheme="minorHAnsi"/>
          <w:sz w:val="24"/>
          <w:szCs w:val="24"/>
        </w:rPr>
        <w:t xml:space="preserve">Dance Exchange Archives supports the research needs of dance scholars in many ways. The original sources available in the collection provide unique historical context and insight for creating new research on dance history and performance. While these materials will never take the place of experiencing a dance performance in the present, they do impart a legacy and the means to discover the past. The contents provide one form of performance documentation in photographs, notation, and other paper-based materials, but easily the best manner to experience the work after the fact is through video documentation. This pilot video digitization project will serve to bring this collection a step closer to allowing researchers to more fully experience and study </w:t>
      </w:r>
      <w:r w:rsidR="00C41A07">
        <w:rPr>
          <w:rFonts w:asciiTheme="minorHAnsi" w:hAnsiTheme="minorHAnsi"/>
          <w:sz w:val="24"/>
          <w:szCs w:val="24"/>
        </w:rPr>
        <w:t>the company’s</w:t>
      </w:r>
      <w:r w:rsidRPr="00BA4CC4">
        <w:rPr>
          <w:rFonts w:asciiTheme="minorHAnsi" w:hAnsiTheme="minorHAnsi"/>
          <w:sz w:val="24"/>
          <w:szCs w:val="24"/>
        </w:rPr>
        <w:t xml:space="preserve"> performances.</w:t>
      </w:r>
    </w:p>
    <w:p w14:paraId="1D0AC21F" w14:textId="77777777" w:rsidR="00943BC9" w:rsidRPr="00BA4CC4" w:rsidRDefault="00943BC9">
      <w:pPr>
        <w:pStyle w:val="Normal1"/>
        <w:rPr>
          <w:rFonts w:asciiTheme="minorHAnsi" w:hAnsiTheme="minorHAnsi"/>
          <w:sz w:val="24"/>
          <w:szCs w:val="24"/>
        </w:rPr>
      </w:pPr>
    </w:p>
    <w:p w14:paraId="40C5D822" w14:textId="60FDC979" w:rsidR="00943BC9" w:rsidRPr="00BA4CC4" w:rsidRDefault="00DF7083">
      <w:pPr>
        <w:pStyle w:val="Normal1"/>
        <w:rPr>
          <w:rFonts w:asciiTheme="minorHAnsi" w:hAnsiTheme="minorHAnsi"/>
          <w:sz w:val="24"/>
          <w:szCs w:val="24"/>
        </w:rPr>
      </w:pPr>
      <w:r w:rsidRPr="00BA4CC4">
        <w:rPr>
          <w:rFonts w:asciiTheme="minorHAnsi" w:hAnsiTheme="minorHAnsi"/>
          <w:sz w:val="24"/>
          <w:szCs w:val="24"/>
        </w:rPr>
        <w:t xml:space="preserve">Because of this pilot, we have been able to set standard technical specifications and workflows for managing video files, including developing efficient procedures for metadata harvesting, mapping, and enhancement, quality assurance, and ingesting and archiving multi-drive and multi-TB shipments. This process will become the model through which we begin outsourcing video digitization in the future. Though we will not be digitizing additional tapes from the Dance Exchange </w:t>
      </w:r>
      <w:r w:rsidR="00492338">
        <w:rPr>
          <w:rFonts w:asciiTheme="minorHAnsi" w:hAnsiTheme="minorHAnsi"/>
          <w:sz w:val="24"/>
          <w:szCs w:val="24"/>
        </w:rPr>
        <w:t>Archives</w:t>
      </w:r>
      <w:r w:rsidR="00492338" w:rsidRPr="00BA4CC4">
        <w:rPr>
          <w:rFonts w:asciiTheme="minorHAnsi" w:hAnsiTheme="minorHAnsi"/>
          <w:sz w:val="24"/>
          <w:szCs w:val="24"/>
        </w:rPr>
        <w:t xml:space="preserve"> </w:t>
      </w:r>
      <w:r w:rsidRPr="00BA4CC4">
        <w:rPr>
          <w:rFonts w:asciiTheme="minorHAnsi" w:hAnsiTheme="minorHAnsi"/>
          <w:sz w:val="24"/>
          <w:szCs w:val="24"/>
        </w:rPr>
        <w:t xml:space="preserve">during FY16 through Libraries funded digitization, the collection’s Curator is currently working with </w:t>
      </w:r>
      <w:r w:rsidR="00DF6618">
        <w:rPr>
          <w:rFonts w:asciiTheme="minorHAnsi" w:hAnsiTheme="minorHAnsi"/>
          <w:sz w:val="24"/>
          <w:szCs w:val="24"/>
        </w:rPr>
        <w:t>the c</w:t>
      </w:r>
      <w:r w:rsidR="00C41A07">
        <w:rPr>
          <w:rFonts w:asciiTheme="minorHAnsi" w:hAnsiTheme="minorHAnsi"/>
          <w:sz w:val="24"/>
          <w:szCs w:val="24"/>
        </w:rPr>
        <w:t>ompany</w:t>
      </w:r>
      <w:r w:rsidRPr="00BA4CC4">
        <w:rPr>
          <w:rFonts w:asciiTheme="minorHAnsi" w:hAnsiTheme="minorHAnsi"/>
          <w:sz w:val="24"/>
          <w:szCs w:val="24"/>
        </w:rPr>
        <w:t xml:space="preserve"> to pursue grant funding for future digitization projects.</w:t>
      </w:r>
    </w:p>
    <w:p w14:paraId="01016506" w14:textId="77777777" w:rsidR="00943BC9" w:rsidRPr="00BA4CC4" w:rsidRDefault="00943BC9">
      <w:pPr>
        <w:pStyle w:val="Normal1"/>
        <w:rPr>
          <w:rFonts w:asciiTheme="minorHAnsi" w:hAnsiTheme="minorHAnsi"/>
          <w:sz w:val="24"/>
          <w:szCs w:val="24"/>
        </w:rPr>
      </w:pPr>
    </w:p>
    <w:p w14:paraId="2D8D5466" w14:textId="77777777" w:rsidR="00943BC9" w:rsidRPr="00BA4CC4" w:rsidRDefault="00943BC9">
      <w:pPr>
        <w:pStyle w:val="Normal1"/>
        <w:rPr>
          <w:rFonts w:asciiTheme="minorHAnsi" w:hAnsiTheme="minorHAnsi"/>
          <w:sz w:val="24"/>
          <w:szCs w:val="24"/>
        </w:rPr>
      </w:pPr>
    </w:p>
    <w:p w14:paraId="21EB8FE5" w14:textId="77777777" w:rsidR="00943BC9" w:rsidRPr="00BA4CC4" w:rsidRDefault="00943BC9">
      <w:pPr>
        <w:pStyle w:val="Normal1"/>
        <w:rPr>
          <w:rFonts w:asciiTheme="minorHAnsi" w:hAnsiTheme="minorHAnsi"/>
          <w:sz w:val="24"/>
          <w:szCs w:val="24"/>
        </w:rPr>
      </w:pPr>
    </w:p>
    <w:sectPr w:rsidR="00943BC9" w:rsidRPr="00BA4CC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2E60BE" w14:textId="77777777" w:rsidR="00A471AF" w:rsidRDefault="00A471AF">
      <w:pPr>
        <w:spacing w:line="240" w:lineRule="auto"/>
      </w:pPr>
      <w:r>
        <w:separator/>
      </w:r>
    </w:p>
  </w:endnote>
  <w:endnote w:type="continuationSeparator" w:id="0">
    <w:p w14:paraId="6E50E2E5" w14:textId="77777777" w:rsidR="00A471AF" w:rsidRDefault="00A471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53FA82" w14:textId="77777777" w:rsidR="00A471AF" w:rsidRDefault="00A471AF">
      <w:pPr>
        <w:spacing w:line="240" w:lineRule="auto"/>
      </w:pPr>
      <w:r>
        <w:separator/>
      </w:r>
    </w:p>
  </w:footnote>
  <w:footnote w:type="continuationSeparator" w:id="0">
    <w:p w14:paraId="4B44CA07" w14:textId="77777777" w:rsidR="00A471AF" w:rsidRDefault="00A471AF">
      <w:pPr>
        <w:spacing w:line="240" w:lineRule="auto"/>
      </w:pPr>
      <w:r>
        <w:continuationSeparator/>
      </w:r>
    </w:p>
  </w:footnote>
  <w:footnote w:id="1">
    <w:p w14:paraId="5A022BD6" w14:textId="77777777" w:rsidR="00C41A07" w:rsidRPr="00BA4CC4" w:rsidRDefault="00C41A07">
      <w:pPr>
        <w:pStyle w:val="Normal1"/>
        <w:spacing w:line="240" w:lineRule="auto"/>
        <w:rPr>
          <w:rFonts w:asciiTheme="minorHAnsi" w:hAnsiTheme="minorHAnsi"/>
        </w:rPr>
      </w:pPr>
      <w:r w:rsidRPr="00BA4CC4">
        <w:rPr>
          <w:rFonts w:asciiTheme="minorHAnsi" w:hAnsiTheme="minorHAnsi"/>
          <w:vertAlign w:val="superscript"/>
        </w:rPr>
        <w:footnoteRef/>
      </w:r>
      <w:r w:rsidRPr="00BA4CC4">
        <w:rPr>
          <w:rFonts w:asciiTheme="minorHAnsi" w:hAnsiTheme="minorHAnsi"/>
          <w:sz w:val="20"/>
        </w:rPr>
        <w:t xml:space="preserve"> Barbara Goldsmith, “Digitizing Video for Long-Term Preservation: An RFP Guide and Template.” </w:t>
      </w:r>
      <w:hyperlink r:id="rId1">
        <w:r w:rsidRPr="00BA4CC4">
          <w:rPr>
            <w:rFonts w:asciiTheme="minorHAnsi" w:hAnsiTheme="minorHAnsi"/>
            <w:color w:val="1155CC"/>
            <w:sz w:val="20"/>
            <w:u w:val="single"/>
          </w:rPr>
          <w:t>http://library.nyu.edu/preservation/VARRFP.pdf</w:t>
        </w:r>
      </w:hyperlink>
    </w:p>
  </w:footnote>
  <w:footnote w:id="2">
    <w:p w14:paraId="2058888F" w14:textId="77777777" w:rsidR="00C41A07" w:rsidRPr="00BA4CC4" w:rsidRDefault="00C41A07">
      <w:pPr>
        <w:pStyle w:val="Normal1"/>
        <w:spacing w:line="240" w:lineRule="auto"/>
        <w:rPr>
          <w:rFonts w:asciiTheme="minorHAnsi" w:hAnsiTheme="minorHAnsi"/>
        </w:rPr>
      </w:pPr>
      <w:r w:rsidRPr="00BA4CC4">
        <w:rPr>
          <w:rFonts w:asciiTheme="minorHAnsi" w:hAnsiTheme="minorHAnsi"/>
          <w:vertAlign w:val="superscript"/>
        </w:rPr>
        <w:footnoteRef/>
      </w:r>
      <w:r w:rsidRPr="00BA4CC4">
        <w:rPr>
          <w:rFonts w:asciiTheme="minorHAnsi" w:hAnsiTheme="minorHAnsi"/>
          <w:i/>
          <w:sz w:val="20"/>
        </w:rPr>
        <w:t xml:space="preserve"> </w:t>
      </w:r>
      <w:r w:rsidRPr="00BA4CC4">
        <w:rPr>
          <w:rFonts w:asciiTheme="minorHAnsi" w:hAnsiTheme="minorHAnsi"/>
          <w:sz w:val="20"/>
        </w:rPr>
        <w:t xml:space="preserve"> Federal Agencies Audio-Visual Working Group, “Embedding Metadata in Digital Audio Files:  Guideline for Federal Agency Use of Broadcast WAVE Files.”</w:t>
      </w:r>
      <w:hyperlink r:id="rId2">
        <w:r w:rsidRPr="00BA4CC4">
          <w:rPr>
            <w:rFonts w:asciiTheme="minorHAnsi" w:hAnsiTheme="minorHAnsi"/>
            <w:color w:val="1155CC"/>
            <w:sz w:val="20"/>
            <w:u w:val="single"/>
          </w:rPr>
          <w:t>http://www.digitizationguidelines.gov/audio-visual/documents/Embed_Guideline_20120423.pdf</w:t>
        </w:r>
      </w:hyperlink>
      <w:r w:rsidRPr="00BA4CC4">
        <w:rPr>
          <w:rFonts w:asciiTheme="minorHAnsi" w:hAnsiTheme="minorHAnsi"/>
          <w:sz w:val="20"/>
        </w:rPr>
        <w:t xml:space="preserve">. </w:t>
      </w:r>
    </w:p>
  </w:footnote>
  <w:footnote w:id="3">
    <w:p w14:paraId="7F7BAB4A" w14:textId="77777777" w:rsidR="00C41A07" w:rsidRPr="00BA4CC4" w:rsidRDefault="00C41A07">
      <w:pPr>
        <w:pStyle w:val="Normal1"/>
        <w:spacing w:line="240" w:lineRule="auto"/>
        <w:rPr>
          <w:rFonts w:asciiTheme="minorHAnsi" w:hAnsiTheme="minorHAnsi"/>
        </w:rPr>
      </w:pPr>
      <w:r w:rsidRPr="00BA4CC4">
        <w:rPr>
          <w:rFonts w:asciiTheme="minorHAnsi" w:hAnsiTheme="minorHAnsi"/>
          <w:vertAlign w:val="superscript"/>
        </w:rPr>
        <w:footnoteRef/>
      </w:r>
      <w:r w:rsidRPr="00BA4CC4">
        <w:rPr>
          <w:rFonts w:asciiTheme="minorHAnsi" w:hAnsiTheme="minorHAnsi"/>
          <w:sz w:val="20"/>
        </w:rPr>
        <w:t xml:space="preserve"> http://www.adobe.com/products/xmp.html</w:t>
      </w:r>
    </w:p>
  </w:footnote>
  <w:footnote w:id="4">
    <w:p w14:paraId="466731D0" w14:textId="77777777" w:rsidR="00C41A07" w:rsidRPr="00BA4CC4" w:rsidRDefault="00C41A07">
      <w:pPr>
        <w:pStyle w:val="Normal1"/>
        <w:spacing w:line="240" w:lineRule="auto"/>
        <w:rPr>
          <w:rFonts w:asciiTheme="minorHAnsi" w:hAnsiTheme="minorHAnsi"/>
        </w:rPr>
      </w:pPr>
      <w:r w:rsidRPr="00BA4CC4">
        <w:rPr>
          <w:rFonts w:asciiTheme="minorHAnsi" w:hAnsiTheme="minorHAnsi"/>
          <w:vertAlign w:val="superscript"/>
        </w:rPr>
        <w:footnoteRef/>
      </w:r>
      <w:r w:rsidRPr="00BA4CC4">
        <w:rPr>
          <w:rFonts w:asciiTheme="minorHAnsi" w:hAnsiTheme="minorHAnsi"/>
          <w:sz w:val="20"/>
        </w:rPr>
        <w:t xml:space="preserve"> https://www.ffmpeg.org/about.html</w:t>
      </w:r>
    </w:p>
  </w:footnote>
  <w:footnote w:id="5">
    <w:p w14:paraId="7FEEE32F" w14:textId="77777777" w:rsidR="00C41A07" w:rsidRPr="00BA4CC4" w:rsidRDefault="00C41A07">
      <w:pPr>
        <w:pStyle w:val="Normal1"/>
        <w:spacing w:line="240" w:lineRule="auto"/>
        <w:rPr>
          <w:rFonts w:asciiTheme="minorHAnsi" w:hAnsiTheme="minorHAnsi"/>
        </w:rPr>
      </w:pPr>
      <w:r w:rsidRPr="00BA4CC4">
        <w:rPr>
          <w:rFonts w:asciiTheme="minorHAnsi" w:hAnsiTheme="minorHAnsi"/>
          <w:vertAlign w:val="superscript"/>
        </w:rPr>
        <w:footnoteRef/>
      </w:r>
      <w:r w:rsidRPr="00BA4CC4">
        <w:rPr>
          <w:rFonts w:asciiTheme="minorHAnsi" w:hAnsiTheme="minorHAnsi"/>
          <w:sz w:val="20"/>
        </w:rPr>
        <w:t xml:space="preserve"> Due to the University of Maryland’s adoption of Adobe Suite, our quality assurance is performed using Adobe software. </w:t>
      </w:r>
    </w:p>
  </w:footnote>
  <w:footnote w:id="6">
    <w:p w14:paraId="0A8E6E20" w14:textId="77777777" w:rsidR="00C41A07" w:rsidRDefault="00C41A07">
      <w:pPr>
        <w:pStyle w:val="Normal1"/>
        <w:spacing w:line="240" w:lineRule="auto"/>
      </w:pPr>
      <w:r w:rsidRPr="00BA4CC4">
        <w:rPr>
          <w:rFonts w:asciiTheme="minorHAnsi" w:hAnsiTheme="minorHAnsi"/>
          <w:vertAlign w:val="superscript"/>
        </w:rPr>
        <w:footnoteRef/>
      </w:r>
      <w:r w:rsidRPr="00BA4CC4">
        <w:rPr>
          <w:rFonts w:asciiTheme="minorHAnsi" w:hAnsiTheme="minorHAnsi"/>
          <w:sz w:val="20"/>
        </w:rPr>
        <w:t xml:space="preserve"> http://pbcore.org/</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ctiveWritingStyle w:appName="MSWord" w:lang="en-US" w:vendorID="64" w:dllVersion="131078" w:nlCheck="1" w:checkStyle="1"/>
  <w:activeWritingStyle w:appName="MSWord" w:lang="en-US" w:vendorID="2" w:dllVersion="6"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BC9"/>
    <w:rsid w:val="000971DA"/>
    <w:rsid w:val="00141D1B"/>
    <w:rsid w:val="002A7859"/>
    <w:rsid w:val="003E6DCE"/>
    <w:rsid w:val="00492338"/>
    <w:rsid w:val="006069B7"/>
    <w:rsid w:val="006160A1"/>
    <w:rsid w:val="00653257"/>
    <w:rsid w:val="00784B04"/>
    <w:rsid w:val="008C24B4"/>
    <w:rsid w:val="00943BC9"/>
    <w:rsid w:val="009D53E8"/>
    <w:rsid w:val="00A471AF"/>
    <w:rsid w:val="00AB7CF8"/>
    <w:rsid w:val="00B4126E"/>
    <w:rsid w:val="00BA4CC4"/>
    <w:rsid w:val="00BF66B9"/>
    <w:rsid w:val="00C41A07"/>
    <w:rsid w:val="00C71321"/>
    <w:rsid w:val="00D67A74"/>
    <w:rsid w:val="00DF6618"/>
    <w:rsid w:val="00DF7083"/>
    <w:rsid w:val="00E9111B"/>
    <w:rsid w:val="00E95D3E"/>
    <w:rsid w:val="00EB567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9EC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200"/>
      <w:contextualSpacing/>
      <w:outlineLvl w:val="0"/>
    </w:pPr>
    <w:rPr>
      <w:rFonts w:ascii="Trebuchet MS" w:eastAsia="Trebuchet MS" w:hAnsi="Trebuchet MS" w:cs="Trebuchet MS"/>
      <w:sz w:val="32"/>
    </w:rPr>
  </w:style>
  <w:style w:type="paragraph" w:styleId="Heading2">
    <w:name w:val="heading 2"/>
    <w:basedOn w:val="Normal1"/>
    <w:next w:val="Normal1"/>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1"/>
    <w:next w:val="Normal1"/>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1"/>
    <w:next w:val="Normal1"/>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1"/>
    <w:next w:val="Normal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1"/>
    <w:next w:val="Normal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contextualSpacing/>
    </w:pPr>
    <w:rPr>
      <w:rFonts w:ascii="Trebuchet MS" w:eastAsia="Trebuchet MS" w:hAnsi="Trebuchet MS" w:cs="Trebuchet MS"/>
      <w:sz w:val="42"/>
    </w:rPr>
  </w:style>
  <w:style w:type="paragraph" w:styleId="Subtitle">
    <w:name w:val="Subtitle"/>
    <w:basedOn w:val="Normal1"/>
    <w:next w:val="Normal1"/>
    <w:pPr>
      <w:keepNext/>
      <w:keepLines/>
      <w:spacing w:after="200"/>
      <w:contextualSpacing/>
    </w:pPr>
    <w:rPr>
      <w:rFonts w:ascii="Trebuchet MS" w:eastAsia="Trebuchet MS" w:hAnsi="Trebuchet MS" w:cs="Trebuchet MS"/>
      <w:i/>
      <w:color w:val="666666"/>
      <w:sz w:val="26"/>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E95D3E"/>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E95D3E"/>
    <w:rPr>
      <w:rFonts w:ascii="Lucida Grande" w:hAnsi="Lucida Grande"/>
      <w:sz w:val="18"/>
      <w:szCs w:val="18"/>
    </w:rPr>
  </w:style>
  <w:style w:type="paragraph" w:styleId="Revision">
    <w:name w:val="Revision"/>
    <w:hidden/>
    <w:uiPriority w:val="99"/>
    <w:semiHidden/>
    <w:rsid w:val="00BA4CC4"/>
    <w:pPr>
      <w:spacing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200"/>
      <w:contextualSpacing/>
      <w:outlineLvl w:val="0"/>
    </w:pPr>
    <w:rPr>
      <w:rFonts w:ascii="Trebuchet MS" w:eastAsia="Trebuchet MS" w:hAnsi="Trebuchet MS" w:cs="Trebuchet MS"/>
      <w:sz w:val="32"/>
    </w:rPr>
  </w:style>
  <w:style w:type="paragraph" w:styleId="Heading2">
    <w:name w:val="heading 2"/>
    <w:basedOn w:val="Normal1"/>
    <w:next w:val="Normal1"/>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1"/>
    <w:next w:val="Normal1"/>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1"/>
    <w:next w:val="Normal1"/>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1"/>
    <w:next w:val="Normal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1"/>
    <w:next w:val="Normal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contextualSpacing/>
    </w:pPr>
    <w:rPr>
      <w:rFonts w:ascii="Trebuchet MS" w:eastAsia="Trebuchet MS" w:hAnsi="Trebuchet MS" w:cs="Trebuchet MS"/>
      <w:sz w:val="42"/>
    </w:rPr>
  </w:style>
  <w:style w:type="paragraph" w:styleId="Subtitle">
    <w:name w:val="Subtitle"/>
    <w:basedOn w:val="Normal1"/>
    <w:next w:val="Normal1"/>
    <w:pPr>
      <w:keepNext/>
      <w:keepLines/>
      <w:spacing w:after="200"/>
      <w:contextualSpacing/>
    </w:pPr>
    <w:rPr>
      <w:rFonts w:ascii="Trebuchet MS" w:eastAsia="Trebuchet MS" w:hAnsi="Trebuchet MS" w:cs="Trebuchet MS"/>
      <w:i/>
      <w:color w:val="666666"/>
      <w:sz w:val="26"/>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E95D3E"/>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E95D3E"/>
    <w:rPr>
      <w:rFonts w:ascii="Lucida Grande" w:hAnsi="Lucida Grande"/>
      <w:sz w:val="18"/>
      <w:szCs w:val="18"/>
    </w:rPr>
  </w:style>
  <w:style w:type="paragraph" w:styleId="Revision">
    <w:name w:val="Revision"/>
    <w:hidden/>
    <w:uiPriority w:val="99"/>
    <w:semiHidden/>
    <w:rsid w:val="00BA4CC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78916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http://library.nyu.edu/preservation/VARRFP.pdf" TargetMode="External"/><Relationship Id="rId2" Type="http://schemas.openxmlformats.org/officeDocument/2006/relationships/hyperlink" Target="http://www.digitizationguidelines.gov/audio-visual/documents/Embed_Guideline_2012042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3159</Words>
  <Characters>18011</Characters>
  <Application>Microsoft Macintosh Word</Application>
  <DocSecurity>4</DocSecurity>
  <Lines>150</Lines>
  <Paragraphs>42</Paragraphs>
  <ScaleCrop>false</ScaleCrop>
  <Company/>
  <LinksUpToDate>false</LinksUpToDate>
  <CharactersWithSpaces>21128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Vincent Novara</dc:creator>
  <cp:lastModifiedBy>Robin C. Pike</cp:lastModifiedBy>
  <cp:revision>2</cp:revision>
  <dcterms:created xsi:type="dcterms:W3CDTF">2015-09-23T12:15:00Z</dcterms:created>
  <dcterms:modified xsi:type="dcterms:W3CDTF">2015-09-23T12:15:00Z</dcterms:modified>
</cp:coreProperties>
</file>