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BF7207" w14:textId="6DB7396A" w:rsidR="000152D9" w:rsidRPr="00BB1592" w:rsidRDefault="00BB1592" w:rsidP="00BB1592">
      <w:pPr>
        <w:pStyle w:val="Heading1"/>
      </w:pPr>
      <w:r w:rsidRPr="00BB1592">
        <w:t>Methodological information about Nov 21 and Nov 29 releases</w:t>
      </w:r>
    </w:p>
    <w:p w14:paraId="29228EA5" w14:textId="2DC72297" w:rsidR="00BB1592" w:rsidRPr="00BB1592" w:rsidRDefault="00BB1592" w:rsidP="00BB1592"/>
    <w:p w14:paraId="1875FB2D" w14:textId="77777777" w:rsidR="00BB1592" w:rsidRDefault="00BB1592" w:rsidP="00BB1592">
      <w:r w:rsidRPr="00BB1592">
        <w:t xml:space="preserve">This study includes national data that was released on November 21st, 2017. For that release, 1750 respondents were recruited. </w:t>
      </w:r>
      <w:r w:rsidRPr="00BB1592">
        <w:br/>
      </w:r>
      <w:r w:rsidRPr="00BB1592">
        <w:br/>
        <w:t xml:space="preserve">For this release, the Program for Public Consultation (PPC) recruited </w:t>
      </w:r>
      <w:r w:rsidRPr="00BB1592">
        <w:t xml:space="preserve">an additional oversample of 887 respondents so that </w:t>
      </w:r>
      <w:r w:rsidRPr="00BB1592">
        <w:t xml:space="preserve">we </w:t>
      </w:r>
      <w:r w:rsidRPr="00BB1592">
        <w:t xml:space="preserve">could do an analysis of the partisan dominance of the respondent’s district. </w:t>
      </w:r>
      <w:r w:rsidRPr="00BB1592">
        <w:t xml:space="preserve">Using the 1750 national respondents and the 887 </w:t>
      </w:r>
      <w:proofErr w:type="gramStart"/>
      <w:r w:rsidRPr="00BB1592">
        <w:t>oversample</w:t>
      </w:r>
      <w:proofErr w:type="gramEnd"/>
      <w:r w:rsidRPr="00BB1592">
        <w:t>, t</w:t>
      </w:r>
      <w:r w:rsidRPr="00BB1592">
        <w:t xml:space="preserve">he entire sample of 2637 was then reweighted to national benchmarks. </w:t>
      </w:r>
      <w:r w:rsidRPr="00BB1592">
        <w:t xml:space="preserve">Survey respondents were then </w:t>
      </w:r>
      <w:r w:rsidRPr="00BB1592">
        <w:t>divided into district sextiles</w:t>
      </w:r>
      <w:r w:rsidRPr="00BB1592">
        <w:t xml:space="preserve"> using the </w:t>
      </w:r>
      <w:r w:rsidRPr="00BB1592">
        <w:t>Congressional district’s partisan dominance based on Cook PVI ratings</w:t>
      </w:r>
      <w:r w:rsidRPr="00BB1592">
        <w:t>.</w:t>
      </w:r>
      <w:r w:rsidRPr="00BB1592">
        <w:t xml:space="preserve"> </w:t>
      </w:r>
      <w:r w:rsidRPr="00BB1592">
        <w:t>E</w:t>
      </w:r>
      <w:r w:rsidRPr="00BB1592">
        <w:t xml:space="preserve">ach sextile has between 379 and 477 respondents. </w:t>
      </w:r>
      <w:r w:rsidRPr="00BB1592">
        <w:br/>
      </w:r>
      <w:r w:rsidRPr="00BB1592">
        <w:br/>
        <w:t>Be aware that t</w:t>
      </w:r>
      <w:r w:rsidRPr="00BB1592">
        <w:t xml:space="preserve">he national and partisan </w:t>
      </w:r>
      <w:r w:rsidRPr="00BB1592">
        <w:t xml:space="preserve">political </w:t>
      </w:r>
      <w:r w:rsidRPr="00BB1592">
        <w:t>data included in the questionnaire reflect only the results of the original sample of 1750, consistent with the November 21</w:t>
      </w:r>
      <w:r w:rsidRPr="00BB1592">
        <w:rPr>
          <w:vertAlign w:val="superscript"/>
        </w:rPr>
        <w:t>st</w:t>
      </w:r>
      <w:r>
        <w:t xml:space="preserve"> </w:t>
      </w:r>
      <w:r w:rsidRPr="00BB1592">
        <w:t xml:space="preserve">submission. If researchers </w:t>
      </w:r>
      <w:r w:rsidRPr="00BB1592">
        <w:t>were</w:t>
      </w:r>
      <w:r w:rsidRPr="00BB1592">
        <w:t xml:space="preserve"> to run frequencies or partisan tabs of all 2637 respondents in the dataset, </w:t>
      </w:r>
      <w:r w:rsidRPr="00BB1592">
        <w:t>the results would defer slightly from the national sample, though the</w:t>
      </w:r>
      <w:r w:rsidRPr="00BB1592">
        <w:t xml:space="preserve">y will be close. Only the crosstabs of the Sextiles were obtained </w:t>
      </w:r>
      <w:r>
        <w:t xml:space="preserve">using </w:t>
      </w:r>
      <w:r w:rsidRPr="00BB1592">
        <w:t xml:space="preserve">this reweighted dataset. </w:t>
      </w:r>
      <w:r>
        <w:br/>
      </w:r>
      <w:r>
        <w:br/>
        <w:t xml:space="preserve">There is a variable labeled “Flag” that identifies which respondents are from national or oversample recruitment. </w:t>
      </w:r>
      <w:r w:rsidRPr="00BB1592">
        <w:t xml:space="preserve">Cases coded as "national" in the FLAG variable are from the original field of 1750 respondents. Those tagged as "oversample" in the FLAG variable are part of the oversample. </w:t>
      </w:r>
    </w:p>
    <w:p w14:paraId="4B86BBBE" w14:textId="29289E3A" w:rsidR="00BB1592" w:rsidRPr="00BB1592" w:rsidRDefault="00BB1592" w:rsidP="00BB1592">
      <w:r w:rsidRPr="00BB1592">
        <w:t xml:space="preserve">The dataset includes weights for both the original national data </w:t>
      </w:r>
      <w:r>
        <w:t xml:space="preserve">of 1750 </w:t>
      </w:r>
      <w:r w:rsidRPr="00BB1592">
        <w:t>as well as a weight variable for all 2637 respondents that includes the oversample.</w:t>
      </w:r>
    </w:p>
    <w:sectPr w:rsidR="00BB1592" w:rsidRPr="00BB15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592"/>
    <w:rsid w:val="000152D9"/>
    <w:rsid w:val="00BB1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33F7DF"/>
  <w15:chartTrackingRefBased/>
  <w15:docId w15:val="{C2A12239-4911-4210-9DA0-B249CE0FF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1592"/>
    <w:rPr>
      <w:rFonts w:asciiTheme="majorHAnsi" w:hAnsiTheme="majorHAnsi" w:cstheme="majorHAnsi"/>
    </w:rPr>
  </w:style>
  <w:style w:type="paragraph" w:styleId="Heading1">
    <w:name w:val="heading 1"/>
    <w:basedOn w:val="Normal"/>
    <w:next w:val="Normal"/>
    <w:link w:val="Heading1Char"/>
    <w:uiPriority w:val="9"/>
    <w:qFormat/>
    <w:rsid w:val="00BB1592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159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240</Words>
  <Characters>1373</Characters>
  <Application>Microsoft Office Word</Application>
  <DocSecurity>0</DocSecurity>
  <Lines>11</Lines>
  <Paragraphs>3</Paragraphs>
  <ScaleCrop>false</ScaleCrop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 Fehsenfeld</dc:creator>
  <cp:keywords/>
  <dc:description/>
  <cp:lastModifiedBy>Evan Fehsenfeld</cp:lastModifiedBy>
  <cp:revision>1</cp:revision>
  <dcterms:created xsi:type="dcterms:W3CDTF">2020-05-22T19:57:00Z</dcterms:created>
  <dcterms:modified xsi:type="dcterms:W3CDTF">2020-05-22T20:06:00Z</dcterms:modified>
</cp:coreProperties>
</file>