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C79ED" w14:textId="4EA0733D" w:rsidR="00481EF4" w:rsidRPr="00B308E7" w:rsidRDefault="00000000">
      <w:pPr>
        <w:spacing w:after="0" w:line="240" w:lineRule="auto"/>
        <w:jc w:val="right"/>
        <w:rPr>
          <w:rFonts w:asciiTheme="minorHAnsi" w:hAnsiTheme="minorHAnsi" w:cstheme="minorHAnsi"/>
        </w:rPr>
      </w:pPr>
      <w:r w:rsidRPr="00B308E7">
        <w:rPr>
          <w:rFonts w:asciiTheme="minorHAnsi" w:hAnsiTheme="minorHAnsi" w:cstheme="minorHAnsi"/>
          <w:sz w:val="16"/>
          <w:szCs w:val="16"/>
        </w:rPr>
        <w:t xml:space="preserve">Barrie, R.E., </w:t>
      </w:r>
      <w:r w:rsidR="00D615F8" w:rsidRPr="00B308E7">
        <w:rPr>
          <w:rFonts w:asciiTheme="minorHAnsi" w:hAnsiTheme="minorHAnsi" w:cstheme="minorHAnsi"/>
          <w:sz w:val="16"/>
          <w:szCs w:val="16"/>
        </w:rPr>
        <w:t xml:space="preserve">Heard, S., </w:t>
      </w:r>
      <w:r w:rsidRPr="00B308E7">
        <w:rPr>
          <w:rFonts w:asciiTheme="minorHAnsi" w:hAnsiTheme="minorHAnsi" w:cstheme="minorHAnsi"/>
          <w:sz w:val="16"/>
          <w:szCs w:val="16"/>
        </w:rPr>
        <w:t xml:space="preserve">Obioha, C.U., Tchangalova, N., &amp; </w:t>
      </w:r>
      <w:r w:rsidR="00D615F8" w:rsidRPr="00B308E7">
        <w:rPr>
          <w:rFonts w:asciiTheme="minorHAnsi" w:hAnsiTheme="minorHAnsi" w:cstheme="minorHAnsi"/>
          <w:sz w:val="16"/>
          <w:szCs w:val="16"/>
        </w:rPr>
        <w:t>Whitaker, N.M</w:t>
      </w:r>
      <w:r w:rsidRPr="00B308E7">
        <w:rPr>
          <w:rFonts w:asciiTheme="minorHAnsi" w:hAnsiTheme="minorHAnsi" w:cstheme="minorHAnsi"/>
          <w:sz w:val="16"/>
          <w:szCs w:val="16"/>
        </w:rPr>
        <w:t>.  (</w:t>
      </w:r>
      <w:r w:rsidR="004B68E1">
        <w:rPr>
          <w:rFonts w:asciiTheme="minorHAnsi" w:hAnsiTheme="minorHAnsi" w:cstheme="minorHAnsi"/>
          <w:sz w:val="16"/>
          <w:szCs w:val="16"/>
        </w:rPr>
        <w:t>June 1,</w:t>
      </w:r>
      <w:r w:rsidR="0094721C" w:rsidRPr="00B308E7">
        <w:rPr>
          <w:rFonts w:asciiTheme="minorHAnsi" w:hAnsiTheme="minorHAnsi" w:cstheme="minorHAnsi"/>
          <w:sz w:val="16"/>
          <w:szCs w:val="16"/>
        </w:rPr>
        <w:t xml:space="preserve"> </w:t>
      </w:r>
      <w:r w:rsidRPr="00B308E7">
        <w:rPr>
          <w:rFonts w:asciiTheme="minorHAnsi" w:hAnsiTheme="minorHAnsi" w:cstheme="minorHAnsi"/>
          <w:sz w:val="16"/>
          <w:szCs w:val="16"/>
        </w:rPr>
        <w:t>202</w:t>
      </w:r>
      <w:r w:rsidR="004B68E1">
        <w:rPr>
          <w:rFonts w:asciiTheme="minorHAnsi" w:hAnsiTheme="minorHAnsi" w:cstheme="minorHAnsi"/>
          <w:sz w:val="16"/>
          <w:szCs w:val="16"/>
        </w:rPr>
        <w:t>6</w:t>
      </w:r>
      <w:r w:rsidRPr="00B308E7">
        <w:rPr>
          <w:rFonts w:asciiTheme="minorHAnsi" w:hAnsiTheme="minorHAnsi" w:cstheme="minorHAnsi"/>
          <w:sz w:val="16"/>
          <w:szCs w:val="16"/>
        </w:rPr>
        <w:t xml:space="preserve">). Interventions for African American </w:t>
      </w:r>
      <w:r w:rsidR="004B68E1">
        <w:rPr>
          <w:rFonts w:asciiTheme="minorHAnsi" w:hAnsiTheme="minorHAnsi" w:cstheme="minorHAnsi"/>
          <w:sz w:val="16"/>
          <w:szCs w:val="16"/>
        </w:rPr>
        <w:t>make youth</w:t>
      </w:r>
      <w:r w:rsidRPr="00B308E7">
        <w:rPr>
          <w:rFonts w:asciiTheme="minorHAnsi" w:hAnsiTheme="minorHAnsi" w:cstheme="minorHAnsi"/>
          <w:sz w:val="16"/>
          <w:szCs w:val="16"/>
        </w:rPr>
        <w:t xml:space="preserve"> with internalizing symptoms of depression, anxiety, and traumatic stress: A </w:t>
      </w:r>
      <w:r w:rsidR="004B68E1">
        <w:rPr>
          <w:rFonts w:asciiTheme="minorHAnsi" w:hAnsiTheme="minorHAnsi" w:cstheme="minorHAnsi"/>
          <w:sz w:val="16"/>
          <w:szCs w:val="16"/>
        </w:rPr>
        <w:t>comprehensive</w:t>
      </w:r>
      <w:r w:rsidRPr="00B308E7">
        <w:rPr>
          <w:rFonts w:asciiTheme="minorHAnsi" w:hAnsiTheme="minorHAnsi" w:cstheme="minorHAnsi"/>
          <w:sz w:val="16"/>
          <w:szCs w:val="16"/>
        </w:rPr>
        <w:t xml:space="preserve"> review</w:t>
      </w:r>
      <w:r w:rsidR="004B68E1">
        <w:rPr>
          <w:rFonts w:asciiTheme="minorHAnsi" w:hAnsiTheme="minorHAnsi" w:cstheme="minorHAnsi"/>
          <w:sz w:val="16"/>
          <w:szCs w:val="16"/>
        </w:rPr>
        <w:t xml:space="preserve">. </w:t>
      </w:r>
      <w:r w:rsidR="004B68E1" w:rsidRPr="004B68E1">
        <w:rPr>
          <w:rFonts w:asciiTheme="minorHAnsi" w:hAnsiTheme="minorHAnsi" w:cstheme="minorHAnsi"/>
          <w:i/>
          <w:iCs/>
          <w:sz w:val="16"/>
          <w:szCs w:val="16"/>
        </w:rPr>
        <w:t>Clinical Psychology &amp; Psychotherapy, 33</w:t>
      </w:r>
      <w:r w:rsidR="004B68E1">
        <w:rPr>
          <w:rFonts w:asciiTheme="minorHAnsi" w:hAnsiTheme="minorHAnsi" w:cstheme="minorHAnsi"/>
          <w:sz w:val="16"/>
          <w:szCs w:val="16"/>
        </w:rPr>
        <w:t xml:space="preserve">:e70290. </w:t>
      </w:r>
      <w:hyperlink r:id="rId8" w:tgtFrame="_blank" w:history="1">
        <w:r w:rsidR="004B68E1" w:rsidRPr="004B68E1">
          <w:rPr>
            <w:rStyle w:val="Hyperlink"/>
            <w:rFonts w:asciiTheme="minorHAnsi" w:hAnsiTheme="minorHAnsi" w:cstheme="minorHAnsi"/>
            <w:sz w:val="16"/>
            <w:szCs w:val="16"/>
          </w:rPr>
          <w:t>http://dx.doi.org/10.1002/cpp.70290</w:t>
        </w:r>
      </w:hyperlink>
    </w:p>
    <w:p w14:paraId="4A5729F7" w14:textId="58F027AA" w:rsidR="00481EF4" w:rsidRPr="00B308E7" w:rsidRDefault="00000000">
      <w:pPr>
        <w:pStyle w:val="Heading1"/>
        <w:rPr>
          <w:rFonts w:asciiTheme="minorHAnsi" w:hAnsiTheme="minorHAnsi" w:cstheme="minorHAnsi"/>
        </w:rPr>
      </w:pPr>
      <w:bookmarkStart w:id="0" w:name="_heading=h.6v0a0ja1cw8n" w:colFirst="0" w:colLast="0"/>
      <w:bookmarkEnd w:id="0"/>
      <w:r w:rsidRPr="00B308E7">
        <w:rPr>
          <w:rFonts w:asciiTheme="minorHAnsi" w:hAnsiTheme="minorHAnsi" w:cstheme="minorHAnsi"/>
        </w:rPr>
        <w:t>PRISMA-ScR Checklist</w:t>
      </w:r>
    </w:p>
    <w:p w14:paraId="0CF1CF63" w14:textId="77777777" w:rsidR="00481EF4" w:rsidRPr="00B308E7" w:rsidRDefault="00000000">
      <w:pPr>
        <w:rPr>
          <w:rFonts w:asciiTheme="minorHAnsi" w:hAnsiTheme="minorHAnsi" w:cstheme="minorHAnsi"/>
        </w:rPr>
      </w:pPr>
      <w:r w:rsidRPr="00B308E7">
        <w:rPr>
          <w:rFonts w:asciiTheme="minorHAnsi" w:hAnsiTheme="minorHAnsi" w:cstheme="minorHAnsi"/>
        </w:rPr>
        <w:t>Preferred Reporting Items for Systematic reviews and Meta-Analyses extension for Scoping Reviews (PRISMA-ScR) Checklist</w:t>
      </w:r>
    </w:p>
    <w:tbl>
      <w:tblPr>
        <w:tblStyle w:val="a0"/>
        <w:tblW w:w="8880" w:type="dxa"/>
        <w:tblBorders>
          <w:top w:val="nil"/>
          <w:left w:val="nil"/>
          <w:bottom w:val="nil"/>
          <w:right w:val="nil"/>
          <w:insideH w:val="nil"/>
          <w:insideV w:val="nil"/>
        </w:tblBorders>
        <w:tblLayout w:type="fixed"/>
        <w:tblLook w:val="0620" w:firstRow="1" w:lastRow="0" w:firstColumn="0" w:lastColumn="0" w:noHBand="1" w:noVBand="1"/>
      </w:tblPr>
      <w:tblGrid>
        <w:gridCol w:w="1980"/>
        <w:gridCol w:w="765"/>
        <w:gridCol w:w="4650"/>
        <w:gridCol w:w="1485"/>
      </w:tblGrid>
      <w:tr w:rsidR="00481EF4" w:rsidRPr="00B308E7" w14:paraId="119AFF2C" w14:textId="77777777" w:rsidTr="004B68E1">
        <w:trPr>
          <w:trHeight w:val="495"/>
          <w:tblHeader/>
        </w:trPr>
        <w:tc>
          <w:tcPr>
            <w:tcW w:w="1980" w:type="dxa"/>
            <w:tcBorders>
              <w:top w:val="single" w:sz="6" w:space="0" w:color="BFBFBF"/>
              <w:left w:val="single" w:sz="6" w:space="0" w:color="BFBFBF"/>
              <w:bottom w:val="single" w:sz="6" w:space="0" w:color="BFBFBF"/>
              <w:right w:val="single" w:sz="6" w:space="0" w:color="BFBFBF"/>
            </w:tcBorders>
            <w:shd w:val="clear" w:color="auto" w:fill="2E5D8B"/>
            <w:tcMar>
              <w:top w:w="0" w:type="dxa"/>
              <w:left w:w="100" w:type="dxa"/>
              <w:bottom w:w="0" w:type="dxa"/>
              <w:right w:w="100" w:type="dxa"/>
            </w:tcMar>
          </w:tcPr>
          <w:p w14:paraId="33ADB699" w14:textId="77777777" w:rsidR="00481EF4" w:rsidRPr="00B308E7" w:rsidRDefault="00000000" w:rsidP="0084512F">
            <w:pPr>
              <w:spacing w:before="120" w:after="120" w:line="276" w:lineRule="auto"/>
              <w:rPr>
                <w:rFonts w:asciiTheme="minorHAnsi" w:hAnsiTheme="minorHAnsi" w:cstheme="minorHAnsi"/>
                <w:b/>
                <w:color w:val="F2F2F2"/>
                <w:sz w:val="20"/>
                <w:szCs w:val="20"/>
              </w:rPr>
            </w:pPr>
            <w:r w:rsidRPr="00B308E7">
              <w:rPr>
                <w:rFonts w:asciiTheme="minorHAnsi" w:hAnsiTheme="minorHAnsi" w:cstheme="minorHAnsi"/>
                <w:b/>
                <w:color w:val="F2F2F2"/>
                <w:sz w:val="20"/>
                <w:szCs w:val="20"/>
              </w:rPr>
              <w:t>SECTION</w:t>
            </w:r>
          </w:p>
        </w:tc>
        <w:tc>
          <w:tcPr>
            <w:tcW w:w="765" w:type="dxa"/>
            <w:tcBorders>
              <w:top w:val="single" w:sz="6" w:space="0" w:color="BFBFBF"/>
              <w:left w:val="nil"/>
              <w:bottom w:val="single" w:sz="6" w:space="0" w:color="BFBFBF"/>
              <w:right w:val="single" w:sz="6" w:space="0" w:color="BFBFBF"/>
            </w:tcBorders>
            <w:shd w:val="clear" w:color="auto" w:fill="2E5D8B"/>
            <w:tcMar>
              <w:top w:w="0" w:type="dxa"/>
              <w:left w:w="100" w:type="dxa"/>
              <w:bottom w:w="0" w:type="dxa"/>
              <w:right w:w="100" w:type="dxa"/>
            </w:tcMar>
          </w:tcPr>
          <w:p w14:paraId="2A42D6D0" w14:textId="77777777" w:rsidR="00481EF4" w:rsidRPr="00B308E7" w:rsidRDefault="00000000" w:rsidP="0084512F">
            <w:pPr>
              <w:spacing w:before="120" w:after="120" w:line="276" w:lineRule="auto"/>
              <w:jc w:val="center"/>
              <w:rPr>
                <w:rFonts w:asciiTheme="minorHAnsi" w:hAnsiTheme="minorHAnsi" w:cstheme="minorHAnsi"/>
                <w:b/>
                <w:color w:val="F2F2F2"/>
                <w:sz w:val="20"/>
                <w:szCs w:val="20"/>
              </w:rPr>
            </w:pPr>
            <w:r w:rsidRPr="00B308E7">
              <w:rPr>
                <w:rFonts w:asciiTheme="minorHAnsi" w:hAnsiTheme="minorHAnsi" w:cstheme="minorHAnsi"/>
                <w:b/>
                <w:color w:val="F2F2F2"/>
                <w:sz w:val="20"/>
                <w:szCs w:val="20"/>
              </w:rPr>
              <w:t>ITEM</w:t>
            </w:r>
          </w:p>
        </w:tc>
        <w:tc>
          <w:tcPr>
            <w:tcW w:w="4650" w:type="dxa"/>
            <w:tcBorders>
              <w:top w:val="single" w:sz="6" w:space="0" w:color="BFBFBF"/>
              <w:left w:val="nil"/>
              <w:bottom w:val="single" w:sz="6" w:space="0" w:color="BFBFBF"/>
              <w:right w:val="single" w:sz="6" w:space="0" w:color="BFBFBF"/>
            </w:tcBorders>
            <w:shd w:val="clear" w:color="auto" w:fill="2E5D8B"/>
            <w:tcMar>
              <w:top w:w="0" w:type="dxa"/>
              <w:left w:w="100" w:type="dxa"/>
              <w:bottom w:w="0" w:type="dxa"/>
              <w:right w:w="100" w:type="dxa"/>
            </w:tcMar>
          </w:tcPr>
          <w:p w14:paraId="6137AB20" w14:textId="77777777" w:rsidR="00481EF4" w:rsidRPr="00B308E7" w:rsidRDefault="00000000" w:rsidP="0084512F">
            <w:pPr>
              <w:spacing w:before="120" w:after="120" w:line="276" w:lineRule="auto"/>
              <w:rPr>
                <w:rFonts w:asciiTheme="minorHAnsi" w:hAnsiTheme="minorHAnsi" w:cstheme="minorHAnsi"/>
                <w:b/>
                <w:color w:val="F2F2F2"/>
                <w:sz w:val="20"/>
                <w:szCs w:val="20"/>
              </w:rPr>
            </w:pPr>
            <w:r w:rsidRPr="00B308E7">
              <w:rPr>
                <w:rFonts w:asciiTheme="minorHAnsi" w:hAnsiTheme="minorHAnsi" w:cstheme="minorHAnsi"/>
                <w:b/>
                <w:color w:val="F2F2F2"/>
                <w:sz w:val="20"/>
                <w:szCs w:val="20"/>
              </w:rPr>
              <w:t>PRISMA-ScR CHECKLIST ITEM</w:t>
            </w:r>
          </w:p>
        </w:tc>
        <w:tc>
          <w:tcPr>
            <w:tcW w:w="1485" w:type="dxa"/>
            <w:tcBorders>
              <w:top w:val="single" w:sz="6" w:space="0" w:color="BFBFBF"/>
              <w:left w:val="nil"/>
              <w:bottom w:val="single" w:sz="6" w:space="0" w:color="BFBFBF"/>
              <w:right w:val="single" w:sz="6" w:space="0" w:color="BFBFBF"/>
            </w:tcBorders>
            <w:shd w:val="clear" w:color="auto" w:fill="2E5D8B"/>
            <w:tcMar>
              <w:top w:w="0" w:type="dxa"/>
              <w:left w:w="100" w:type="dxa"/>
              <w:bottom w:w="0" w:type="dxa"/>
              <w:right w:w="100" w:type="dxa"/>
            </w:tcMar>
          </w:tcPr>
          <w:p w14:paraId="2FACC1FE" w14:textId="77777777" w:rsidR="00481EF4" w:rsidRPr="00B308E7" w:rsidRDefault="00000000" w:rsidP="0084512F">
            <w:pPr>
              <w:spacing w:before="120" w:after="120" w:line="276" w:lineRule="auto"/>
              <w:rPr>
                <w:rFonts w:asciiTheme="minorHAnsi" w:hAnsiTheme="minorHAnsi" w:cstheme="minorHAnsi"/>
                <w:b/>
                <w:color w:val="F2F2F2"/>
                <w:sz w:val="20"/>
                <w:szCs w:val="20"/>
              </w:rPr>
            </w:pPr>
            <w:r w:rsidRPr="00B308E7">
              <w:rPr>
                <w:rFonts w:asciiTheme="minorHAnsi" w:hAnsiTheme="minorHAnsi" w:cstheme="minorHAnsi"/>
                <w:b/>
                <w:color w:val="F2F2F2"/>
                <w:sz w:val="20"/>
                <w:szCs w:val="20"/>
              </w:rPr>
              <w:t>REPORTED ON PAGE #</w:t>
            </w:r>
          </w:p>
        </w:tc>
      </w:tr>
      <w:tr w:rsidR="004B68E1" w:rsidRPr="004B68E1" w14:paraId="3C018787" w14:textId="77777777" w:rsidTr="004B68E1">
        <w:trPr>
          <w:trHeight w:val="555"/>
        </w:trPr>
        <w:tc>
          <w:tcPr>
            <w:tcW w:w="1980" w:type="dxa"/>
            <w:tcBorders>
              <w:top w:val="nil"/>
              <w:left w:val="single" w:sz="6" w:space="0" w:color="BFBFBF"/>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1039CC7C" w14:textId="5D1F47B9" w:rsidR="004B68E1" w:rsidRPr="004B68E1" w:rsidRDefault="004B68E1" w:rsidP="0084512F">
            <w:pPr>
              <w:spacing w:before="120" w:after="120" w:line="276" w:lineRule="auto"/>
              <w:ind w:left="180"/>
              <w:rPr>
                <w:rFonts w:asciiTheme="minorHAnsi" w:hAnsiTheme="minorHAnsi" w:cstheme="minorHAnsi"/>
                <w:b/>
                <w:bCs/>
                <w:sz w:val="20"/>
                <w:szCs w:val="20"/>
              </w:rPr>
            </w:pPr>
            <w:r w:rsidRPr="004B68E1">
              <w:rPr>
                <w:rFonts w:asciiTheme="minorHAnsi" w:hAnsiTheme="minorHAnsi" w:cstheme="minorHAnsi"/>
                <w:b/>
                <w:bCs/>
                <w:sz w:val="20"/>
                <w:szCs w:val="20"/>
              </w:rPr>
              <w:t>TITLE</w:t>
            </w:r>
          </w:p>
        </w:tc>
        <w:tc>
          <w:tcPr>
            <w:tcW w:w="76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14667250" w14:textId="77777777" w:rsidR="004B68E1" w:rsidRPr="004B68E1" w:rsidRDefault="004B68E1" w:rsidP="0084512F">
            <w:pPr>
              <w:spacing w:before="120" w:after="120" w:line="276" w:lineRule="auto"/>
              <w:jc w:val="center"/>
              <w:rPr>
                <w:rFonts w:asciiTheme="minorHAnsi" w:hAnsiTheme="minorHAnsi" w:cstheme="minorHAnsi"/>
                <w:b/>
                <w:bCs/>
                <w:sz w:val="20"/>
                <w:szCs w:val="20"/>
              </w:rPr>
            </w:pPr>
          </w:p>
        </w:tc>
        <w:tc>
          <w:tcPr>
            <w:tcW w:w="4650"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393C228E" w14:textId="77777777" w:rsidR="004B68E1" w:rsidRPr="004B68E1" w:rsidRDefault="004B68E1" w:rsidP="0084512F">
            <w:pPr>
              <w:spacing w:before="120" w:after="120" w:line="276" w:lineRule="auto"/>
              <w:rPr>
                <w:rFonts w:asciiTheme="minorHAnsi" w:hAnsiTheme="minorHAnsi" w:cstheme="minorHAnsi"/>
                <w:b/>
                <w:bCs/>
                <w:sz w:val="20"/>
                <w:szCs w:val="20"/>
              </w:rPr>
            </w:pPr>
          </w:p>
        </w:tc>
        <w:tc>
          <w:tcPr>
            <w:tcW w:w="148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530683F7" w14:textId="77777777" w:rsidR="004B68E1" w:rsidRPr="004B68E1" w:rsidRDefault="004B68E1" w:rsidP="0084512F">
            <w:pPr>
              <w:spacing w:before="120" w:after="120" w:line="276" w:lineRule="auto"/>
              <w:rPr>
                <w:rFonts w:asciiTheme="minorHAnsi" w:hAnsiTheme="minorHAnsi" w:cstheme="minorHAnsi"/>
                <w:b/>
                <w:bCs/>
              </w:rPr>
            </w:pPr>
          </w:p>
        </w:tc>
      </w:tr>
      <w:tr w:rsidR="00481EF4" w:rsidRPr="00B308E7" w14:paraId="36604A30" w14:textId="77777777" w:rsidTr="004B68E1">
        <w:trPr>
          <w:trHeight w:val="55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2710D1AD"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Title</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4B48B243"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1</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3EEB9B11"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Identify the report as a scoping review.</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6FA8B623" w14:textId="0CFA8FCE"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 1</w:t>
            </w:r>
          </w:p>
        </w:tc>
      </w:tr>
      <w:tr w:rsidR="004B68E1" w:rsidRPr="004B68E1" w14:paraId="7A841CAE" w14:textId="77777777" w:rsidTr="004B68E1">
        <w:trPr>
          <w:trHeight w:val="255"/>
        </w:trPr>
        <w:tc>
          <w:tcPr>
            <w:tcW w:w="1980" w:type="dxa"/>
            <w:tcBorders>
              <w:top w:val="nil"/>
              <w:left w:val="single" w:sz="6" w:space="0" w:color="BFBFBF"/>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63F35D26" w14:textId="39F046ED" w:rsidR="004B68E1" w:rsidRPr="004B68E1" w:rsidRDefault="004B68E1" w:rsidP="0084512F">
            <w:pPr>
              <w:spacing w:before="120" w:after="120" w:line="276" w:lineRule="auto"/>
              <w:ind w:left="180"/>
              <w:rPr>
                <w:rFonts w:asciiTheme="minorHAnsi" w:hAnsiTheme="minorHAnsi" w:cstheme="minorHAnsi"/>
                <w:b/>
                <w:bCs/>
                <w:sz w:val="20"/>
                <w:szCs w:val="20"/>
              </w:rPr>
            </w:pPr>
            <w:r w:rsidRPr="004B68E1">
              <w:rPr>
                <w:rFonts w:asciiTheme="minorHAnsi" w:hAnsiTheme="minorHAnsi" w:cstheme="minorHAnsi"/>
                <w:b/>
                <w:bCs/>
                <w:sz w:val="20"/>
                <w:szCs w:val="20"/>
              </w:rPr>
              <w:t>ABSTRACT</w:t>
            </w:r>
          </w:p>
        </w:tc>
        <w:tc>
          <w:tcPr>
            <w:tcW w:w="76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0A496129" w14:textId="77777777" w:rsidR="004B68E1" w:rsidRPr="004B68E1" w:rsidRDefault="004B68E1" w:rsidP="0084512F">
            <w:pPr>
              <w:spacing w:before="120" w:after="120" w:line="276" w:lineRule="auto"/>
              <w:jc w:val="center"/>
              <w:rPr>
                <w:rFonts w:asciiTheme="minorHAnsi" w:hAnsiTheme="minorHAnsi" w:cstheme="minorHAnsi"/>
                <w:b/>
                <w:bCs/>
                <w:sz w:val="20"/>
                <w:szCs w:val="20"/>
              </w:rPr>
            </w:pPr>
          </w:p>
        </w:tc>
        <w:tc>
          <w:tcPr>
            <w:tcW w:w="4650"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3C211A04" w14:textId="77777777" w:rsidR="004B68E1" w:rsidRPr="004B68E1" w:rsidRDefault="004B68E1" w:rsidP="0084512F">
            <w:pPr>
              <w:spacing w:before="120" w:after="120" w:line="276" w:lineRule="auto"/>
              <w:rPr>
                <w:rFonts w:asciiTheme="minorHAnsi" w:hAnsiTheme="minorHAnsi" w:cstheme="minorHAnsi"/>
                <w:b/>
                <w:bCs/>
                <w:sz w:val="20"/>
                <w:szCs w:val="20"/>
              </w:rPr>
            </w:pPr>
          </w:p>
        </w:tc>
        <w:tc>
          <w:tcPr>
            <w:tcW w:w="148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5CEFE72A" w14:textId="77777777" w:rsidR="004B68E1" w:rsidRPr="004B68E1" w:rsidRDefault="004B68E1" w:rsidP="0084512F">
            <w:pPr>
              <w:spacing w:before="120" w:after="120" w:line="276" w:lineRule="auto"/>
              <w:rPr>
                <w:rFonts w:asciiTheme="minorHAnsi" w:hAnsiTheme="minorHAnsi" w:cstheme="minorHAnsi"/>
                <w:b/>
                <w:bCs/>
              </w:rPr>
            </w:pPr>
          </w:p>
        </w:tc>
      </w:tr>
      <w:tr w:rsidR="00481EF4" w:rsidRPr="00B308E7" w14:paraId="2F59E6B7" w14:textId="77777777" w:rsidTr="004B68E1">
        <w:trPr>
          <w:trHeight w:val="121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7E17BB63"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Structured summary</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6F7CB581"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2</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1E4C0F79"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Provide a structured summary that includes (as applicable): background, objectives, eligibility criteria, sources of evidence, charting methods, results, and conclusions that relate to the review questions and objectives.</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66FA674D" w14:textId="0A365EA1"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 2</w:t>
            </w:r>
          </w:p>
        </w:tc>
      </w:tr>
      <w:tr w:rsidR="004B68E1" w:rsidRPr="00B308E7" w14:paraId="0A37A2C0" w14:textId="77777777" w:rsidTr="004B68E1">
        <w:trPr>
          <w:trHeight w:val="102"/>
        </w:trPr>
        <w:tc>
          <w:tcPr>
            <w:tcW w:w="1980" w:type="dxa"/>
            <w:tcBorders>
              <w:top w:val="nil"/>
              <w:left w:val="single" w:sz="6" w:space="0" w:color="BFBFBF"/>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1730D77B" w14:textId="0CEFFD2B" w:rsidR="004B68E1" w:rsidRPr="004B68E1" w:rsidRDefault="004B68E1" w:rsidP="0084512F">
            <w:pPr>
              <w:spacing w:before="120" w:after="120" w:line="276" w:lineRule="auto"/>
              <w:ind w:left="180"/>
              <w:rPr>
                <w:rFonts w:asciiTheme="minorHAnsi" w:hAnsiTheme="minorHAnsi" w:cstheme="minorHAnsi"/>
                <w:b/>
                <w:bCs/>
                <w:sz w:val="20"/>
                <w:szCs w:val="20"/>
              </w:rPr>
            </w:pPr>
            <w:r w:rsidRPr="004B68E1">
              <w:rPr>
                <w:rFonts w:asciiTheme="minorHAnsi" w:hAnsiTheme="minorHAnsi" w:cstheme="minorHAnsi"/>
                <w:b/>
                <w:bCs/>
                <w:sz w:val="20"/>
                <w:szCs w:val="20"/>
              </w:rPr>
              <w:t>INTRODUCTION</w:t>
            </w:r>
          </w:p>
        </w:tc>
        <w:tc>
          <w:tcPr>
            <w:tcW w:w="76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47C73644" w14:textId="77777777" w:rsidR="004B68E1" w:rsidRPr="00B308E7" w:rsidRDefault="004B68E1" w:rsidP="0084512F">
            <w:pPr>
              <w:spacing w:before="120" w:after="120" w:line="276" w:lineRule="auto"/>
              <w:jc w:val="center"/>
              <w:rPr>
                <w:rFonts w:asciiTheme="minorHAnsi" w:hAnsiTheme="minorHAnsi" w:cstheme="minorHAnsi"/>
                <w:sz w:val="20"/>
                <w:szCs w:val="20"/>
              </w:rPr>
            </w:pPr>
          </w:p>
        </w:tc>
        <w:tc>
          <w:tcPr>
            <w:tcW w:w="4650"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4079AB77" w14:textId="77777777" w:rsidR="004B68E1" w:rsidRPr="00B308E7" w:rsidRDefault="004B68E1" w:rsidP="0084512F">
            <w:pPr>
              <w:spacing w:before="120" w:after="120" w:line="276" w:lineRule="auto"/>
              <w:rPr>
                <w:rFonts w:asciiTheme="minorHAnsi" w:hAnsiTheme="minorHAnsi" w:cstheme="minorHAnsi"/>
                <w:sz w:val="20"/>
                <w:szCs w:val="20"/>
              </w:rPr>
            </w:pPr>
          </w:p>
        </w:tc>
        <w:tc>
          <w:tcPr>
            <w:tcW w:w="148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16B3C921" w14:textId="77777777" w:rsidR="004B68E1" w:rsidRPr="00B308E7" w:rsidRDefault="004B68E1" w:rsidP="0084512F">
            <w:pPr>
              <w:spacing w:before="120" w:after="120" w:line="276" w:lineRule="auto"/>
              <w:rPr>
                <w:rFonts w:asciiTheme="minorHAnsi" w:hAnsiTheme="minorHAnsi" w:cstheme="minorHAnsi"/>
              </w:rPr>
            </w:pPr>
          </w:p>
        </w:tc>
      </w:tr>
      <w:tr w:rsidR="00481EF4" w:rsidRPr="00B308E7" w14:paraId="33ABAECF" w14:textId="77777777" w:rsidTr="004B68E1">
        <w:trPr>
          <w:trHeight w:val="97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3E08B658"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Rationale</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6F483538"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3</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402E8AB9"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Describe the rationale for the review in the context of what is already known. Explain why the review questions/objectives lend themselves to a scoping review approach.</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548CABE7" w14:textId="05898B9B"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pp. 4-9</w:t>
            </w:r>
          </w:p>
        </w:tc>
      </w:tr>
      <w:tr w:rsidR="00481EF4" w:rsidRPr="00B308E7" w14:paraId="3802E393" w14:textId="77777777" w:rsidTr="004B68E1">
        <w:trPr>
          <w:trHeight w:val="121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5C5E18A2"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Objectives</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20E3EC19"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4</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62E54E7A"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Provide an explicit statement of the questions and objectives being addressed with reference to their key elements (e.g., population or participants, concepts, and context) or other relevant key elements used to conceptualize the review questions and/or objectives.</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12007E88" w14:textId="5931401A"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pp. 9-10</w:t>
            </w:r>
          </w:p>
        </w:tc>
      </w:tr>
      <w:tr w:rsidR="004B68E1" w:rsidRPr="004B68E1" w14:paraId="6CE4FDA1" w14:textId="77777777" w:rsidTr="004B68E1">
        <w:trPr>
          <w:trHeight w:val="35"/>
        </w:trPr>
        <w:tc>
          <w:tcPr>
            <w:tcW w:w="1980" w:type="dxa"/>
            <w:tcBorders>
              <w:top w:val="nil"/>
              <w:left w:val="single" w:sz="6" w:space="0" w:color="BFBFBF"/>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134588B2" w14:textId="512759D9" w:rsidR="004B68E1" w:rsidRPr="004B68E1" w:rsidRDefault="004B68E1" w:rsidP="0084512F">
            <w:pPr>
              <w:spacing w:before="120" w:after="120" w:line="276" w:lineRule="auto"/>
              <w:ind w:left="180"/>
              <w:rPr>
                <w:rFonts w:asciiTheme="minorHAnsi" w:hAnsiTheme="minorHAnsi" w:cstheme="minorHAnsi"/>
                <w:b/>
                <w:bCs/>
                <w:sz w:val="20"/>
                <w:szCs w:val="20"/>
              </w:rPr>
            </w:pPr>
            <w:r w:rsidRPr="004B68E1">
              <w:rPr>
                <w:rFonts w:asciiTheme="minorHAnsi" w:hAnsiTheme="minorHAnsi" w:cstheme="minorHAnsi"/>
                <w:b/>
                <w:bCs/>
                <w:sz w:val="20"/>
                <w:szCs w:val="20"/>
              </w:rPr>
              <w:t>METHODS</w:t>
            </w:r>
          </w:p>
        </w:tc>
        <w:tc>
          <w:tcPr>
            <w:tcW w:w="76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6D99DD6B" w14:textId="77777777" w:rsidR="004B68E1" w:rsidRPr="004B68E1" w:rsidRDefault="004B68E1" w:rsidP="0084512F">
            <w:pPr>
              <w:spacing w:before="120" w:after="120" w:line="276" w:lineRule="auto"/>
              <w:jc w:val="center"/>
              <w:rPr>
                <w:rFonts w:asciiTheme="minorHAnsi" w:hAnsiTheme="minorHAnsi" w:cstheme="minorHAnsi"/>
                <w:b/>
                <w:bCs/>
                <w:sz w:val="20"/>
                <w:szCs w:val="20"/>
              </w:rPr>
            </w:pPr>
          </w:p>
        </w:tc>
        <w:tc>
          <w:tcPr>
            <w:tcW w:w="4650"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42D03A06" w14:textId="77777777" w:rsidR="004B68E1" w:rsidRPr="004B68E1" w:rsidRDefault="004B68E1" w:rsidP="0084512F">
            <w:pPr>
              <w:spacing w:before="120" w:after="120" w:line="276" w:lineRule="auto"/>
              <w:rPr>
                <w:rFonts w:asciiTheme="minorHAnsi" w:hAnsiTheme="minorHAnsi" w:cstheme="minorHAnsi"/>
                <w:b/>
                <w:bCs/>
                <w:sz w:val="20"/>
                <w:szCs w:val="20"/>
              </w:rPr>
            </w:pPr>
          </w:p>
        </w:tc>
        <w:tc>
          <w:tcPr>
            <w:tcW w:w="148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494EBE3D" w14:textId="77777777" w:rsidR="004B68E1" w:rsidRPr="004B68E1" w:rsidRDefault="004B68E1" w:rsidP="0084512F">
            <w:pPr>
              <w:spacing w:before="120" w:after="120" w:line="276" w:lineRule="auto"/>
              <w:rPr>
                <w:rFonts w:asciiTheme="minorHAnsi" w:hAnsiTheme="minorHAnsi" w:cstheme="minorHAnsi"/>
                <w:b/>
                <w:bCs/>
              </w:rPr>
            </w:pPr>
          </w:p>
        </w:tc>
      </w:tr>
      <w:tr w:rsidR="00481EF4" w:rsidRPr="00B308E7" w14:paraId="79D7FAC3" w14:textId="77777777" w:rsidTr="004B68E1">
        <w:trPr>
          <w:trHeight w:val="97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28166989"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Protocol and registration</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7EDB8601"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5</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46B0E161"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Indicate whether a review protocol exists; state if and where it can be accessed (e.g., a Web address); and if available, provide registration information, including the registration number.</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0AC31A63" w14:textId="6A8659C5"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 10</w:t>
            </w:r>
          </w:p>
        </w:tc>
      </w:tr>
      <w:tr w:rsidR="00481EF4" w:rsidRPr="00B308E7" w14:paraId="44BF188E" w14:textId="77777777" w:rsidTr="004B68E1">
        <w:trPr>
          <w:trHeight w:val="73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6DBC10E2"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lastRenderedPageBreak/>
              <w:t>Eligibility criteria</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62E0ACA7"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6</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604C7AED"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Specify characteristics of the sources of evidence used as eligibility criteria (e.g., years considered, language, and publication status), and provide a rationale.</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7114C464" w14:textId="5101A9F1"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 11</w:t>
            </w:r>
            <w:r w:rsidR="00E46EE1" w:rsidRPr="00B308E7">
              <w:rPr>
                <w:rFonts w:asciiTheme="minorHAnsi" w:hAnsiTheme="minorHAnsi" w:cstheme="minorHAnsi"/>
              </w:rPr>
              <w:t>, Table 1</w:t>
            </w:r>
          </w:p>
        </w:tc>
      </w:tr>
      <w:tr w:rsidR="00481EF4" w:rsidRPr="00B308E7" w14:paraId="51CCABDF" w14:textId="77777777" w:rsidTr="004B68E1">
        <w:trPr>
          <w:trHeight w:val="97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721DCC89"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Information sources*</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7C3C9283"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7</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3ACD976A"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Describe all information sources in the search (e.g., databases with dates of coverage and contact with authors to identify additional sources), as well as the date the most recent search was executed.</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7C367FAB" w14:textId="13554337"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 11</w:t>
            </w:r>
          </w:p>
        </w:tc>
      </w:tr>
      <w:tr w:rsidR="00481EF4" w:rsidRPr="00B308E7" w14:paraId="55019DDE" w14:textId="77777777" w:rsidTr="004B68E1">
        <w:trPr>
          <w:trHeight w:val="73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33EA6174"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Search</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41A97801"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8</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1D6DA88A"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Present the full electronic search strategy for at least 1 database, including any limits used, such that it could be repeated.</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12E7785F" w14:textId="6AD25CD5"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Supplemental Material S1, S2</w:t>
            </w:r>
          </w:p>
        </w:tc>
      </w:tr>
      <w:tr w:rsidR="00481EF4" w:rsidRPr="00B308E7" w14:paraId="6F3EF6E8" w14:textId="77777777" w:rsidTr="004B68E1">
        <w:trPr>
          <w:trHeight w:val="73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3A1220D2"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Selection of sources of evidence†</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6481E397"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9</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660506BF"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State the process for selecting sources of evidence (i.e., screening and eligibility) included in the scoping review.</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69E0C6FE" w14:textId="13F17BCC" w:rsidR="00E46EE1"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pp. 11-12</w:t>
            </w:r>
            <w:r w:rsidR="00E46EE1" w:rsidRPr="00B308E7">
              <w:rPr>
                <w:rFonts w:asciiTheme="minorHAnsi" w:hAnsiTheme="minorHAnsi" w:cstheme="minorHAnsi"/>
              </w:rPr>
              <w:t>, Figure 1</w:t>
            </w:r>
          </w:p>
        </w:tc>
      </w:tr>
      <w:tr w:rsidR="00481EF4" w:rsidRPr="00B308E7" w14:paraId="016F0E9B" w14:textId="77777777" w:rsidTr="004B68E1">
        <w:trPr>
          <w:trHeight w:val="145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5D930D0D"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Data charting process‡</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6D68A5C7"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10</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62ACBF5F"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Describe the methods of charting data from the included sources of evidence (e.g., calibrated forms or forms that have been tested by the team before their use, and whether data charting was done independently or in duplicate) and any processes for obtaining and confirming data from investigators.</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183697ED" w14:textId="6C12E727"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 12</w:t>
            </w:r>
          </w:p>
        </w:tc>
      </w:tr>
      <w:tr w:rsidR="00481EF4" w:rsidRPr="00B308E7" w14:paraId="57CC2F34" w14:textId="77777777" w:rsidTr="004B68E1">
        <w:trPr>
          <w:trHeight w:val="55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1C9009EE"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Data items</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5CD9BD16"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11</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2837E13A"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List and define all variables for which data were sought and any assumptions and simplifications made.</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02C84358" w14:textId="1F8F86ED"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 12</w:t>
            </w:r>
          </w:p>
        </w:tc>
      </w:tr>
      <w:tr w:rsidR="00481EF4" w:rsidRPr="00B308E7" w14:paraId="546EC2D3" w14:textId="77777777" w:rsidTr="004B68E1">
        <w:trPr>
          <w:trHeight w:val="97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4F3BCC7D"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Critical appraisal of individual sources of evidence§</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4420A5C9"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12</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3384E9B6"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If done, provide a rationale for conducting a critical appraisal of included sources of evidence; describe the methods used and how this information was used in any data synthesis (if appropriate).</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0D06AEDB" w14:textId="07081BC6"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N/A</w:t>
            </w:r>
          </w:p>
        </w:tc>
      </w:tr>
      <w:tr w:rsidR="00481EF4" w:rsidRPr="00B308E7" w14:paraId="2BE2E69C" w14:textId="77777777" w:rsidTr="004B68E1">
        <w:trPr>
          <w:trHeight w:val="55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38350C7E"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Synthesis of results</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662D1091"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13</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69E17FDD"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Describe the methods of handling and summarizing the data that were charted.</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0AF31E6D" w14:textId="476C2E1E"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pp. 12-13</w:t>
            </w:r>
          </w:p>
        </w:tc>
      </w:tr>
      <w:tr w:rsidR="004B68E1" w:rsidRPr="004B68E1" w14:paraId="2E7E3A7A" w14:textId="77777777" w:rsidTr="004B68E1">
        <w:trPr>
          <w:trHeight w:val="35"/>
        </w:trPr>
        <w:tc>
          <w:tcPr>
            <w:tcW w:w="1980" w:type="dxa"/>
            <w:tcBorders>
              <w:top w:val="nil"/>
              <w:left w:val="single" w:sz="6" w:space="0" w:color="BFBFBF"/>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4FA00173" w14:textId="158F79BB" w:rsidR="004B68E1" w:rsidRPr="004B68E1" w:rsidRDefault="004B68E1" w:rsidP="0084512F">
            <w:pPr>
              <w:spacing w:before="120" w:after="120" w:line="276" w:lineRule="auto"/>
              <w:ind w:left="180"/>
              <w:rPr>
                <w:rFonts w:asciiTheme="minorHAnsi" w:hAnsiTheme="minorHAnsi" w:cstheme="minorHAnsi"/>
                <w:b/>
                <w:bCs/>
                <w:sz w:val="20"/>
                <w:szCs w:val="20"/>
              </w:rPr>
            </w:pPr>
            <w:r w:rsidRPr="004B68E1">
              <w:rPr>
                <w:rFonts w:asciiTheme="minorHAnsi" w:hAnsiTheme="minorHAnsi" w:cstheme="minorHAnsi"/>
                <w:b/>
                <w:bCs/>
                <w:sz w:val="20"/>
                <w:szCs w:val="20"/>
              </w:rPr>
              <w:t>RESULTS</w:t>
            </w:r>
          </w:p>
        </w:tc>
        <w:tc>
          <w:tcPr>
            <w:tcW w:w="76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48646774" w14:textId="77777777" w:rsidR="004B68E1" w:rsidRPr="004B68E1" w:rsidRDefault="004B68E1" w:rsidP="0084512F">
            <w:pPr>
              <w:spacing w:before="120" w:after="120" w:line="276" w:lineRule="auto"/>
              <w:jc w:val="center"/>
              <w:rPr>
                <w:rFonts w:asciiTheme="minorHAnsi" w:hAnsiTheme="minorHAnsi" w:cstheme="minorHAnsi"/>
                <w:b/>
                <w:bCs/>
                <w:sz w:val="20"/>
                <w:szCs w:val="20"/>
              </w:rPr>
            </w:pPr>
          </w:p>
        </w:tc>
        <w:tc>
          <w:tcPr>
            <w:tcW w:w="4650"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4EE19C57" w14:textId="77777777" w:rsidR="004B68E1" w:rsidRPr="004B68E1" w:rsidRDefault="004B68E1" w:rsidP="0084512F">
            <w:pPr>
              <w:spacing w:before="120" w:after="120" w:line="276" w:lineRule="auto"/>
              <w:rPr>
                <w:rFonts w:asciiTheme="minorHAnsi" w:hAnsiTheme="minorHAnsi" w:cstheme="minorHAnsi"/>
                <w:b/>
                <w:bCs/>
                <w:sz w:val="20"/>
                <w:szCs w:val="20"/>
              </w:rPr>
            </w:pPr>
          </w:p>
        </w:tc>
        <w:tc>
          <w:tcPr>
            <w:tcW w:w="148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40378F38" w14:textId="77777777" w:rsidR="004B68E1" w:rsidRPr="004B68E1" w:rsidRDefault="004B68E1" w:rsidP="0084512F">
            <w:pPr>
              <w:spacing w:before="120" w:after="120" w:line="276" w:lineRule="auto"/>
              <w:rPr>
                <w:rFonts w:asciiTheme="minorHAnsi" w:hAnsiTheme="minorHAnsi" w:cstheme="minorHAnsi"/>
                <w:b/>
                <w:bCs/>
              </w:rPr>
            </w:pPr>
          </w:p>
        </w:tc>
      </w:tr>
      <w:tr w:rsidR="00481EF4" w:rsidRPr="00B308E7" w14:paraId="4A762670" w14:textId="77777777" w:rsidTr="004B68E1">
        <w:trPr>
          <w:trHeight w:val="97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785C580E"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Selection of sources of evidence</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09AB1184"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14</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02CBB552"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Give numbers of sources of evidence screened, assessed for eligibility, and included in the review, with reasons for exclusions at each stage, ideally using a flow diagram.</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5BF7BF63" w14:textId="0179D068"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 13</w:t>
            </w:r>
          </w:p>
        </w:tc>
      </w:tr>
      <w:tr w:rsidR="00481EF4" w:rsidRPr="00B308E7" w14:paraId="2409657D" w14:textId="77777777" w:rsidTr="004B68E1">
        <w:trPr>
          <w:trHeight w:val="73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31AD6FA1"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lastRenderedPageBreak/>
              <w:t>Characteristics of sources of evidence</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65A03E44"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15</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4F819B2E"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For each source of evidence, present characteristics for which data were charted and provide the citations.</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3A2B23CE" w14:textId="4DEA8361"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pp. 14-16, Table 2</w:t>
            </w:r>
          </w:p>
        </w:tc>
      </w:tr>
      <w:tr w:rsidR="00481EF4" w:rsidRPr="00B308E7" w14:paraId="065DD8E5" w14:textId="77777777" w:rsidTr="004B68E1">
        <w:trPr>
          <w:trHeight w:val="73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1787231C"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Critical appraisal within sources of evidence</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365AB394"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16</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50A7F667"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If done, present data on critical appraisal of included sources of evidence (see item 12).</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56A4ABC0" w14:textId="3CBC4944"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N/A</w:t>
            </w:r>
          </w:p>
        </w:tc>
      </w:tr>
      <w:tr w:rsidR="00481EF4" w:rsidRPr="00B308E7" w14:paraId="3FF406F5" w14:textId="77777777" w:rsidTr="004B68E1">
        <w:trPr>
          <w:trHeight w:val="73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59566B22"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Results of individual sources of evidence</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6358DC0E"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17</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62FEE3B8"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For each included source of evidence, present the relevant data that were charted that relate to the review questions and objectives.</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6772F37E" w14:textId="43724DBB"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Table 2</w:t>
            </w:r>
          </w:p>
        </w:tc>
      </w:tr>
      <w:tr w:rsidR="00481EF4" w:rsidRPr="00B308E7" w14:paraId="4F0ED500" w14:textId="77777777" w:rsidTr="004B68E1">
        <w:trPr>
          <w:trHeight w:val="55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0FBBCB36"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Synthesis of results</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326F80CE"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18</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7AAD1C6C"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Summarize and/or present the charting results as they relate to the review questions and objectives.</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5E286746" w14:textId="6662621D"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Table 2</w:t>
            </w:r>
          </w:p>
        </w:tc>
      </w:tr>
      <w:tr w:rsidR="004B68E1" w:rsidRPr="004B68E1" w14:paraId="0067D7C2" w14:textId="77777777" w:rsidTr="004B68E1">
        <w:trPr>
          <w:trHeight w:val="35"/>
        </w:trPr>
        <w:tc>
          <w:tcPr>
            <w:tcW w:w="1980" w:type="dxa"/>
            <w:tcBorders>
              <w:top w:val="nil"/>
              <w:left w:val="single" w:sz="6" w:space="0" w:color="BFBFBF"/>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06C8FFA3" w14:textId="4190BF87" w:rsidR="004B68E1" w:rsidRPr="004B68E1" w:rsidRDefault="004B68E1" w:rsidP="0084512F">
            <w:pPr>
              <w:spacing w:before="120" w:after="120" w:line="276" w:lineRule="auto"/>
              <w:ind w:left="180"/>
              <w:rPr>
                <w:rFonts w:asciiTheme="minorHAnsi" w:hAnsiTheme="minorHAnsi" w:cstheme="minorHAnsi"/>
                <w:b/>
                <w:bCs/>
                <w:sz w:val="20"/>
                <w:szCs w:val="20"/>
              </w:rPr>
            </w:pPr>
            <w:r w:rsidRPr="004B68E1">
              <w:rPr>
                <w:rFonts w:asciiTheme="minorHAnsi" w:hAnsiTheme="minorHAnsi" w:cstheme="minorHAnsi"/>
                <w:b/>
                <w:bCs/>
                <w:sz w:val="20"/>
                <w:szCs w:val="20"/>
              </w:rPr>
              <w:t>DISCUSSION</w:t>
            </w:r>
          </w:p>
        </w:tc>
        <w:tc>
          <w:tcPr>
            <w:tcW w:w="76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6803C44A" w14:textId="77777777" w:rsidR="004B68E1" w:rsidRPr="004B68E1" w:rsidRDefault="004B68E1" w:rsidP="0084512F">
            <w:pPr>
              <w:spacing w:before="120" w:after="120" w:line="276" w:lineRule="auto"/>
              <w:jc w:val="center"/>
              <w:rPr>
                <w:rFonts w:asciiTheme="minorHAnsi" w:hAnsiTheme="minorHAnsi" w:cstheme="minorHAnsi"/>
                <w:b/>
                <w:bCs/>
                <w:sz w:val="20"/>
                <w:szCs w:val="20"/>
              </w:rPr>
            </w:pPr>
          </w:p>
        </w:tc>
        <w:tc>
          <w:tcPr>
            <w:tcW w:w="4650"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738E2DEF" w14:textId="77777777" w:rsidR="004B68E1" w:rsidRPr="004B68E1" w:rsidRDefault="004B68E1" w:rsidP="0084512F">
            <w:pPr>
              <w:spacing w:before="120" w:after="120" w:line="276" w:lineRule="auto"/>
              <w:rPr>
                <w:rFonts w:asciiTheme="minorHAnsi" w:hAnsiTheme="minorHAnsi" w:cstheme="minorHAnsi"/>
                <w:b/>
                <w:bCs/>
                <w:sz w:val="20"/>
                <w:szCs w:val="20"/>
              </w:rPr>
            </w:pPr>
          </w:p>
        </w:tc>
        <w:tc>
          <w:tcPr>
            <w:tcW w:w="1485" w:type="dxa"/>
            <w:tcBorders>
              <w:top w:val="nil"/>
              <w:left w:val="nil"/>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30852EF9" w14:textId="77777777" w:rsidR="004B68E1" w:rsidRPr="004B68E1" w:rsidRDefault="004B68E1" w:rsidP="0084512F">
            <w:pPr>
              <w:spacing w:before="120" w:after="120" w:line="276" w:lineRule="auto"/>
              <w:rPr>
                <w:rFonts w:asciiTheme="minorHAnsi" w:hAnsiTheme="minorHAnsi" w:cstheme="minorHAnsi"/>
                <w:b/>
                <w:bCs/>
              </w:rPr>
            </w:pPr>
          </w:p>
        </w:tc>
      </w:tr>
      <w:tr w:rsidR="00481EF4" w:rsidRPr="00B308E7" w14:paraId="4F31909A" w14:textId="77777777" w:rsidTr="004B68E1">
        <w:trPr>
          <w:trHeight w:val="97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7CA241A3"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Summary of evidence</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77BCFE47"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19</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2873D192"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Summarize the main results (including an overview of concepts, themes, and types of evidence available), link to the review questions and objectives, and consider the relevance to key groups.</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7E3B978A" w14:textId="50431D05"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 16-24</w:t>
            </w:r>
          </w:p>
        </w:tc>
      </w:tr>
      <w:tr w:rsidR="00481EF4" w:rsidRPr="00B308E7" w14:paraId="2C469B8C" w14:textId="77777777" w:rsidTr="004B68E1">
        <w:trPr>
          <w:trHeight w:val="55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3B854D5F"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Limitations</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03F5FECC"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20</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0F3C7DF4"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Discuss the limitations of the scoping review process.</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1EB8A2B4" w14:textId="645C240D"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N/A</w:t>
            </w:r>
          </w:p>
        </w:tc>
      </w:tr>
      <w:tr w:rsidR="00481EF4" w:rsidRPr="00B308E7" w14:paraId="3CD5FAC8" w14:textId="77777777" w:rsidTr="004B68E1">
        <w:trPr>
          <w:trHeight w:val="73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2BCA20A1"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Conclusions</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04528101"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21</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6C2BC5E6"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Provide a general interpretation of the results with respect to the review questions and objectives, as well as potential implications and/or next steps.</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6653EDC8" w14:textId="4DD76B61"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 24</w:t>
            </w:r>
          </w:p>
        </w:tc>
      </w:tr>
      <w:tr w:rsidR="004B68E1" w:rsidRPr="004B68E1" w14:paraId="72BA0C5F" w14:textId="77777777" w:rsidTr="004B68E1">
        <w:trPr>
          <w:trHeight w:val="48"/>
        </w:trPr>
        <w:tc>
          <w:tcPr>
            <w:tcW w:w="1980" w:type="dxa"/>
            <w:tcBorders>
              <w:top w:val="single" w:sz="6" w:space="0" w:color="BFBFBF"/>
              <w:left w:val="single" w:sz="6" w:space="0" w:color="BFBFBF"/>
              <w:bottom w:val="single" w:sz="6" w:space="0" w:color="BFBFBF"/>
              <w:right w:val="single" w:sz="4" w:space="0" w:color="auto"/>
            </w:tcBorders>
            <w:shd w:val="clear" w:color="auto" w:fill="DEEAF6" w:themeFill="accent5" w:themeFillTint="33"/>
            <w:tcMar>
              <w:top w:w="0" w:type="dxa"/>
              <w:left w:w="100" w:type="dxa"/>
              <w:bottom w:w="0" w:type="dxa"/>
              <w:right w:w="100" w:type="dxa"/>
            </w:tcMar>
          </w:tcPr>
          <w:p w14:paraId="5921B3FE" w14:textId="760775FB" w:rsidR="004B68E1" w:rsidRPr="004B68E1" w:rsidRDefault="004B68E1" w:rsidP="0084512F">
            <w:pPr>
              <w:spacing w:before="120" w:after="120" w:line="276" w:lineRule="auto"/>
              <w:ind w:left="180"/>
              <w:rPr>
                <w:rFonts w:asciiTheme="minorHAnsi" w:hAnsiTheme="minorHAnsi" w:cstheme="minorHAnsi"/>
                <w:b/>
                <w:bCs/>
                <w:sz w:val="20"/>
                <w:szCs w:val="20"/>
              </w:rPr>
            </w:pPr>
            <w:r w:rsidRPr="004B68E1">
              <w:rPr>
                <w:rFonts w:asciiTheme="minorHAnsi" w:hAnsiTheme="minorHAnsi" w:cstheme="minorHAnsi"/>
                <w:b/>
                <w:bCs/>
                <w:sz w:val="20"/>
                <w:szCs w:val="20"/>
              </w:rPr>
              <w:t>FUNDING</w:t>
            </w:r>
          </w:p>
        </w:tc>
        <w:tc>
          <w:tcPr>
            <w:tcW w:w="765" w:type="dxa"/>
            <w:tcBorders>
              <w:top w:val="single" w:sz="6" w:space="0" w:color="BFBFBF"/>
              <w:left w:val="single" w:sz="4" w:space="0" w:color="auto"/>
              <w:bottom w:val="single" w:sz="6" w:space="0" w:color="BFBFBF"/>
              <w:right w:val="single" w:sz="4" w:space="0" w:color="auto"/>
            </w:tcBorders>
            <w:shd w:val="clear" w:color="auto" w:fill="DEEAF6" w:themeFill="accent5" w:themeFillTint="33"/>
            <w:tcMar>
              <w:top w:w="0" w:type="dxa"/>
              <w:left w:w="100" w:type="dxa"/>
              <w:bottom w:w="0" w:type="dxa"/>
              <w:right w:w="100" w:type="dxa"/>
            </w:tcMar>
          </w:tcPr>
          <w:p w14:paraId="7D030FD4" w14:textId="77777777" w:rsidR="004B68E1" w:rsidRPr="004B68E1" w:rsidRDefault="004B68E1" w:rsidP="0084512F">
            <w:pPr>
              <w:spacing w:before="120" w:after="120" w:line="276" w:lineRule="auto"/>
              <w:jc w:val="center"/>
              <w:rPr>
                <w:rFonts w:asciiTheme="minorHAnsi" w:hAnsiTheme="minorHAnsi" w:cstheme="minorHAnsi"/>
                <w:b/>
                <w:bCs/>
                <w:sz w:val="20"/>
                <w:szCs w:val="20"/>
              </w:rPr>
            </w:pPr>
          </w:p>
        </w:tc>
        <w:tc>
          <w:tcPr>
            <w:tcW w:w="4650" w:type="dxa"/>
            <w:tcBorders>
              <w:top w:val="single" w:sz="6" w:space="0" w:color="BFBFBF"/>
              <w:left w:val="single" w:sz="4" w:space="0" w:color="auto"/>
              <w:bottom w:val="single" w:sz="6" w:space="0" w:color="BFBFBF"/>
              <w:right w:val="single" w:sz="4" w:space="0" w:color="auto"/>
            </w:tcBorders>
            <w:shd w:val="clear" w:color="auto" w:fill="DEEAF6" w:themeFill="accent5" w:themeFillTint="33"/>
            <w:tcMar>
              <w:top w:w="0" w:type="dxa"/>
              <w:left w:w="100" w:type="dxa"/>
              <w:bottom w:w="0" w:type="dxa"/>
              <w:right w:w="100" w:type="dxa"/>
            </w:tcMar>
          </w:tcPr>
          <w:p w14:paraId="7983422E" w14:textId="77777777" w:rsidR="004B68E1" w:rsidRPr="004B68E1" w:rsidRDefault="004B68E1" w:rsidP="0084512F">
            <w:pPr>
              <w:spacing w:before="120" w:after="120" w:line="276" w:lineRule="auto"/>
              <w:rPr>
                <w:rFonts w:asciiTheme="minorHAnsi" w:hAnsiTheme="minorHAnsi" w:cstheme="minorHAnsi"/>
                <w:b/>
                <w:bCs/>
                <w:sz w:val="20"/>
                <w:szCs w:val="20"/>
              </w:rPr>
            </w:pPr>
          </w:p>
        </w:tc>
        <w:tc>
          <w:tcPr>
            <w:tcW w:w="1485" w:type="dxa"/>
            <w:tcBorders>
              <w:top w:val="single" w:sz="6" w:space="0" w:color="BFBFBF"/>
              <w:left w:val="single" w:sz="4" w:space="0" w:color="auto"/>
              <w:bottom w:val="single" w:sz="6" w:space="0" w:color="BFBFBF"/>
              <w:right w:val="single" w:sz="6" w:space="0" w:color="BFBFBF"/>
            </w:tcBorders>
            <w:shd w:val="clear" w:color="auto" w:fill="DEEAF6" w:themeFill="accent5" w:themeFillTint="33"/>
            <w:tcMar>
              <w:top w:w="0" w:type="dxa"/>
              <w:left w:w="100" w:type="dxa"/>
              <w:bottom w:w="0" w:type="dxa"/>
              <w:right w:w="100" w:type="dxa"/>
            </w:tcMar>
          </w:tcPr>
          <w:p w14:paraId="3B8EDCD1" w14:textId="77777777" w:rsidR="004B68E1" w:rsidRPr="004B68E1" w:rsidRDefault="004B68E1" w:rsidP="0084512F">
            <w:pPr>
              <w:spacing w:before="120" w:after="120" w:line="276" w:lineRule="auto"/>
              <w:rPr>
                <w:rFonts w:asciiTheme="minorHAnsi" w:hAnsiTheme="minorHAnsi" w:cstheme="minorHAnsi"/>
                <w:b/>
                <w:bCs/>
              </w:rPr>
            </w:pPr>
          </w:p>
        </w:tc>
      </w:tr>
      <w:tr w:rsidR="00481EF4" w:rsidRPr="00B308E7" w14:paraId="48C75381" w14:textId="77777777" w:rsidTr="004B68E1">
        <w:trPr>
          <w:trHeight w:val="975"/>
        </w:trPr>
        <w:tc>
          <w:tcPr>
            <w:tcW w:w="1980" w:type="dxa"/>
            <w:tcBorders>
              <w:top w:val="nil"/>
              <w:left w:val="single" w:sz="6" w:space="0" w:color="BFBFBF"/>
              <w:bottom w:val="single" w:sz="6" w:space="0" w:color="BFBFBF"/>
              <w:right w:val="single" w:sz="6" w:space="0" w:color="BFBFBF"/>
            </w:tcBorders>
            <w:tcMar>
              <w:top w:w="0" w:type="dxa"/>
              <w:left w:w="100" w:type="dxa"/>
              <w:bottom w:w="0" w:type="dxa"/>
              <w:right w:w="100" w:type="dxa"/>
            </w:tcMar>
          </w:tcPr>
          <w:p w14:paraId="54D2F685" w14:textId="77777777" w:rsidR="00481EF4" w:rsidRPr="00B308E7" w:rsidRDefault="00000000" w:rsidP="0084512F">
            <w:pPr>
              <w:spacing w:before="120" w:after="120" w:line="276" w:lineRule="auto"/>
              <w:ind w:left="180"/>
              <w:rPr>
                <w:rFonts w:asciiTheme="minorHAnsi" w:hAnsiTheme="minorHAnsi" w:cstheme="minorHAnsi"/>
                <w:sz w:val="20"/>
                <w:szCs w:val="20"/>
              </w:rPr>
            </w:pPr>
            <w:r w:rsidRPr="00B308E7">
              <w:rPr>
                <w:rFonts w:asciiTheme="minorHAnsi" w:hAnsiTheme="minorHAnsi" w:cstheme="minorHAnsi"/>
                <w:sz w:val="20"/>
                <w:szCs w:val="20"/>
              </w:rPr>
              <w:t>Funding</w:t>
            </w:r>
          </w:p>
        </w:tc>
        <w:tc>
          <w:tcPr>
            <w:tcW w:w="765" w:type="dxa"/>
            <w:tcBorders>
              <w:top w:val="nil"/>
              <w:left w:val="nil"/>
              <w:bottom w:val="single" w:sz="6" w:space="0" w:color="BFBFBF"/>
              <w:right w:val="single" w:sz="6" w:space="0" w:color="BFBFBF"/>
            </w:tcBorders>
            <w:tcMar>
              <w:top w:w="0" w:type="dxa"/>
              <w:left w:w="100" w:type="dxa"/>
              <w:bottom w:w="0" w:type="dxa"/>
              <w:right w:w="100" w:type="dxa"/>
            </w:tcMar>
          </w:tcPr>
          <w:p w14:paraId="3C482987" w14:textId="77777777" w:rsidR="00481EF4" w:rsidRPr="00B308E7" w:rsidRDefault="00000000" w:rsidP="0084512F">
            <w:pPr>
              <w:spacing w:before="120" w:after="120" w:line="276" w:lineRule="auto"/>
              <w:jc w:val="center"/>
              <w:rPr>
                <w:rFonts w:asciiTheme="minorHAnsi" w:hAnsiTheme="minorHAnsi" w:cstheme="minorHAnsi"/>
                <w:sz w:val="20"/>
                <w:szCs w:val="20"/>
              </w:rPr>
            </w:pPr>
            <w:r w:rsidRPr="00B308E7">
              <w:rPr>
                <w:rFonts w:asciiTheme="minorHAnsi" w:hAnsiTheme="minorHAnsi" w:cstheme="minorHAnsi"/>
                <w:sz w:val="20"/>
                <w:szCs w:val="20"/>
              </w:rPr>
              <w:t>22</w:t>
            </w:r>
          </w:p>
        </w:tc>
        <w:tc>
          <w:tcPr>
            <w:tcW w:w="4650" w:type="dxa"/>
            <w:tcBorders>
              <w:top w:val="nil"/>
              <w:left w:val="nil"/>
              <w:bottom w:val="single" w:sz="6" w:space="0" w:color="BFBFBF"/>
              <w:right w:val="single" w:sz="6" w:space="0" w:color="BFBFBF"/>
            </w:tcBorders>
            <w:tcMar>
              <w:top w:w="0" w:type="dxa"/>
              <w:left w:w="100" w:type="dxa"/>
              <w:bottom w:w="0" w:type="dxa"/>
              <w:right w:w="100" w:type="dxa"/>
            </w:tcMar>
          </w:tcPr>
          <w:p w14:paraId="376DF862" w14:textId="77777777" w:rsidR="00481EF4" w:rsidRPr="00B308E7" w:rsidRDefault="00000000" w:rsidP="0084512F">
            <w:pPr>
              <w:spacing w:before="120" w:after="120" w:line="276" w:lineRule="auto"/>
              <w:rPr>
                <w:rFonts w:asciiTheme="minorHAnsi" w:hAnsiTheme="minorHAnsi" w:cstheme="minorHAnsi"/>
                <w:sz w:val="20"/>
                <w:szCs w:val="20"/>
              </w:rPr>
            </w:pPr>
            <w:r w:rsidRPr="00B308E7">
              <w:rPr>
                <w:rFonts w:asciiTheme="minorHAnsi" w:hAnsiTheme="minorHAnsi" w:cstheme="minorHAnsi"/>
                <w:sz w:val="20"/>
                <w:szCs w:val="20"/>
              </w:rPr>
              <w:t>Describe sources of funding for the included sources of evidence, as well as sources of funding for the scoping review. Describe the role of the funders of the scoping review.</w:t>
            </w:r>
          </w:p>
        </w:tc>
        <w:tc>
          <w:tcPr>
            <w:tcW w:w="1485" w:type="dxa"/>
            <w:tcBorders>
              <w:top w:val="nil"/>
              <w:left w:val="nil"/>
              <w:bottom w:val="single" w:sz="6" w:space="0" w:color="BFBFBF"/>
              <w:right w:val="single" w:sz="6" w:space="0" w:color="BFBFBF"/>
            </w:tcBorders>
            <w:tcMar>
              <w:top w:w="0" w:type="dxa"/>
              <w:left w:w="100" w:type="dxa"/>
              <w:bottom w:w="0" w:type="dxa"/>
              <w:right w:w="100" w:type="dxa"/>
            </w:tcMar>
          </w:tcPr>
          <w:p w14:paraId="10DEA75D" w14:textId="0B7B26B9" w:rsidR="00481EF4" w:rsidRPr="00B308E7" w:rsidRDefault="00C15DDB" w:rsidP="0084512F">
            <w:pPr>
              <w:spacing w:before="120" w:after="120" w:line="276" w:lineRule="auto"/>
              <w:rPr>
                <w:rFonts w:asciiTheme="minorHAnsi" w:hAnsiTheme="minorHAnsi" w:cstheme="minorHAnsi"/>
              </w:rPr>
            </w:pPr>
            <w:r w:rsidRPr="00B308E7">
              <w:rPr>
                <w:rFonts w:asciiTheme="minorHAnsi" w:hAnsiTheme="minorHAnsi" w:cstheme="minorHAnsi"/>
              </w:rPr>
              <w:t>p. 25</w:t>
            </w:r>
          </w:p>
        </w:tc>
      </w:tr>
    </w:tbl>
    <w:p w14:paraId="7A7E1442" w14:textId="77777777" w:rsidR="00D615F8" w:rsidRPr="00B308E7" w:rsidRDefault="00D615F8" w:rsidP="00D615F8">
      <w:pPr>
        <w:spacing w:after="0" w:line="276" w:lineRule="auto"/>
        <w:rPr>
          <w:rFonts w:asciiTheme="minorHAnsi" w:hAnsiTheme="minorHAnsi" w:cstheme="minorHAnsi"/>
          <w:i/>
          <w:sz w:val="16"/>
          <w:szCs w:val="16"/>
        </w:rPr>
      </w:pPr>
    </w:p>
    <w:p w14:paraId="79566AD3" w14:textId="16E2164C" w:rsidR="00481EF4" w:rsidRPr="00B308E7" w:rsidRDefault="00D615F8" w:rsidP="00D615F8">
      <w:pPr>
        <w:spacing w:after="0" w:line="276" w:lineRule="auto"/>
        <w:rPr>
          <w:rFonts w:asciiTheme="minorHAnsi" w:hAnsiTheme="minorHAnsi" w:cstheme="minorHAnsi"/>
          <w:i/>
          <w:sz w:val="16"/>
          <w:szCs w:val="16"/>
        </w:rPr>
      </w:pPr>
      <w:r w:rsidRPr="00B308E7">
        <w:rPr>
          <w:rFonts w:asciiTheme="minorHAnsi" w:hAnsiTheme="minorHAnsi" w:cstheme="minorHAnsi"/>
          <w:i/>
          <w:sz w:val="16"/>
          <w:szCs w:val="16"/>
        </w:rPr>
        <w:t>Source:</w:t>
      </w:r>
    </w:p>
    <w:p w14:paraId="5F61A578" w14:textId="77777777" w:rsidR="00D615F8" w:rsidRPr="00B308E7" w:rsidRDefault="00D615F8" w:rsidP="00D615F8">
      <w:pPr>
        <w:spacing w:after="0" w:line="240" w:lineRule="auto"/>
        <w:ind w:left="450"/>
        <w:rPr>
          <w:rFonts w:asciiTheme="minorHAnsi" w:eastAsia="Times New Roman" w:hAnsiTheme="minorHAnsi" w:cstheme="minorHAnsi"/>
          <w:sz w:val="16"/>
          <w:szCs w:val="16"/>
        </w:rPr>
      </w:pPr>
      <w:r w:rsidRPr="00B308E7">
        <w:rPr>
          <w:rFonts w:asciiTheme="minorHAnsi" w:eastAsia="Times New Roman" w:hAnsiTheme="minorHAnsi" w:cstheme="minorHAnsi"/>
          <w:sz w:val="16"/>
          <w:szCs w:val="16"/>
        </w:rPr>
        <w:t xml:space="preserve">Tricco, A. C., Lillie, E., Zarin, W., O’Brien, K. K., Colquhoun, H., Levac, D., Moher, D., Peters, M. D. J., Horsley, T., Weeks, L., Hempel, S., Akl, E. A., Chang, C., McGowan, J., Stewart, L., Hartling, L., </w:t>
      </w:r>
      <w:proofErr w:type="spellStart"/>
      <w:r w:rsidRPr="00B308E7">
        <w:rPr>
          <w:rFonts w:asciiTheme="minorHAnsi" w:eastAsia="Times New Roman" w:hAnsiTheme="minorHAnsi" w:cstheme="minorHAnsi"/>
          <w:sz w:val="16"/>
          <w:szCs w:val="16"/>
        </w:rPr>
        <w:t>Aldcroft</w:t>
      </w:r>
      <w:proofErr w:type="spellEnd"/>
      <w:r w:rsidRPr="00B308E7">
        <w:rPr>
          <w:rFonts w:asciiTheme="minorHAnsi" w:eastAsia="Times New Roman" w:hAnsiTheme="minorHAnsi" w:cstheme="minorHAnsi"/>
          <w:sz w:val="16"/>
          <w:szCs w:val="16"/>
        </w:rPr>
        <w:t xml:space="preserve">, A., Wilson, M. G., Garritty, C., … Straus, S. E. (2018). PRISMA Extension for Scoping Reviews (PRISMA-ScR): Checklist and explanation. </w:t>
      </w:r>
      <w:r w:rsidRPr="00B308E7">
        <w:rPr>
          <w:rFonts w:asciiTheme="minorHAnsi" w:eastAsia="Times New Roman" w:hAnsiTheme="minorHAnsi" w:cstheme="minorHAnsi"/>
          <w:i/>
          <w:iCs/>
          <w:sz w:val="16"/>
          <w:szCs w:val="16"/>
        </w:rPr>
        <w:t>Annals of Internal Medicine</w:t>
      </w:r>
      <w:r w:rsidRPr="00B308E7">
        <w:rPr>
          <w:rFonts w:asciiTheme="minorHAnsi" w:eastAsia="Times New Roman" w:hAnsiTheme="minorHAnsi" w:cstheme="minorHAnsi"/>
          <w:sz w:val="16"/>
          <w:szCs w:val="16"/>
        </w:rPr>
        <w:t xml:space="preserve">, </w:t>
      </w:r>
      <w:r w:rsidRPr="00B308E7">
        <w:rPr>
          <w:rFonts w:asciiTheme="minorHAnsi" w:eastAsia="Times New Roman" w:hAnsiTheme="minorHAnsi" w:cstheme="minorHAnsi"/>
          <w:i/>
          <w:iCs/>
          <w:sz w:val="16"/>
          <w:szCs w:val="16"/>
        </w:rPr>
        <w:t>169</w:t>
      </w:r>
      <w:r w:rsidRPr="00B308E7">
        <w:rPr>
          <w:rFonts w:asciiTheme="minorHAnsi" w:eastAsia="Times New Roman" w:hAnsiTheme="minorHAnsi" w:cstheme="minorHAnsi"/>
          <w:sz w:val="16"/>
          <w:szCs w:val="16"/>
        </w:rPr>
        <w:t xml:space="preserve">(7), 467–473. </w:t>
      </w:r>
      <w:hyperlink r:id="rId9" w:history="1">
        <w:r w:rsidRPr="00B308E7">
          <w:rPr>
            <w:rFonts w:asciiTheme="minorHAnsi" w:eastAsia="Times New Roman" w:hAnsiTheme="minorHAnsi" w:cstheme="minorHAnsi"/>
            <w:color w:val="0000FF"/>
            <w:sz w:val="16"/>
            <w:szCs w:val="16"/>
            <w:u w:val="single"/>
          </w:rPr>
          <w:t>https://doi.org/10.7326/M18-0850</w:t>
        </w:r>
      </w:hyperlink>
    </w:p>
    <w:p w14:paraId="449DA5C9" w14:textId="77777777" w:rsidR="00D615F8" w:rsidRPr="00B308E7" w:rsidRDefault="00D615F8" w:rsidP="00D615F8">
      <w:pPr>
        <w:spacing w:before="240" w:after="240" w:line="276" w:lineRule="auto"/>
        <w:rPr>
          <w:rFonts w:asciiTheme="minorHAnsi" w:hAnsiTheme="minorHAnsi" w:cstheme="minorHAnsi"/>
          <w:sz w:val="16"/>
          <w:szCs w:val="16"/>
        </w:rPr>
      </w:pPr>
    </w:p>
    <w:sectPr w:rsidR="00D615F8" w:rsidRPr="00B308E7" w:rsidSect="004B68E1">
      <w:footerReference w:type="default" r:id="rId10"/>
      <w:footerReference w:type="first" r:id="rId11"/>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442902" w14:textId="77777777" w:rsidR="00124BDD" w:rsidRDefault="00124BDD">
      <w:pPr>
        <w:spacing w:after="0" w:line="240" w:lineRule="auto"/>
      </w:pPr>
      <w:r>
        <w:separator/>
      </w:r>
    </w:p>
  </w:endnote>
  <w:endnote w:type="continuationSeparator" w:id="0">
    <w:p w14:paraId="7B46512F" w14:textId="77777777" w:rsidR="00124BDD" w:rsidRDefault="00124B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9B741" w14:textId="064454BC" w:rsidR="00481EF4" w:rsidRDefault="00481EF4">
    <w:pP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30042675"/>
      <w:docPartObj>
        <w:docPartGallery w:val="Page Numbers (Bottom of Page)"/>
        <w:docPartUnique/>
      </w:docPartObj>
    </w:sdtPr>
    <w:sdtEndPr>
      <w:rPr>
        <w:noProof/>
      </w:rPr>
    </w:sdtEndPr>
    <w:sdtContent>
      <w:p w14:paraId="789718F3" w14:textId="0ABE6D7C" w:rsidR="004B68E1" w:rsidRDefault="004B68E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91F15E1" w14:textId="77777777" w:rsidR="004B68E1" w:rsidRDefault="004B68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B4FB54" w14:textId="77777777" w:rsidR="00124BDD" w:rsidRDefault="00124BDD">
      <w:pPr>
        <w:spacing w:after="0" w:line="240" w:lineRule="auto"/>
      </w:pPr>
      <w:r>
        <w:separator/>
      </w:r>
    </w:p>
  </w:footnote>
  <w:footnote w:type="continuationSeparator" w:id="0">
    <w:p w14:paraId="0E6C6542" w14:textId="77777777" w:rsidR="00124BDD" w:rsidRDefault="00124B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50570AB"/>
    <w:multiLevelType w:val="multilevel"/>
    <w:tmpl w:val="52CA81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8895391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zSzMDOzMAJSlgYmpko6SsGpxcWZ+XkgBYa1AP541TksAAAA"/>
  </w:docVars>
  <w:rsids>
    <w:rsidRoot w:val="00481EF4"/>
    <w:rsid w:val="000C703B"/>
    <w:rsid w:val="00124BDD"/>
    <w:rsid w:val="001F2488"/>
    <w:rsid w:val="00481EF4"/>
    <w:rsid w:val="004B68E1"/>
    <w:rsid w:val="004F6E9E"/>
    <w:rsid w:val="007C6D6E"/>
    <w:rsid w:val="00821BFE"/>
    <w:rsid w:val="0084512F"/>
    <w:rsid w:val="0094721C"/>
    <w:rsid w:val="00A15A2E"/>
    <w:rsid w:val="00B308E7"/>
    <w:rsid w:val="00C02B84"/>
    <w:rsid w:val="00C15DDB"/>
    <w:rsid w:val="00D615F8"/>
    <w:rsid w:val="00E46EE1"/>
    <w:rsid w:val="00F04F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2069DF"/>
  <w15:docId w15:val="{6EE8B82D-BE96-4C77-BF91-C4288F66B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6C6516"/>
    <w:pPr>
      <w:ind w:left="720"/>
      <w:contextualSpacing/>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NormalWeb">
    <w:name w:val="Normal (Web)"/>
    <w:basedOn w:val="Normal"/>
    <w:uiPriority w:val="99"/>
    <w:unhideWhenUsed/>
    <w:rsid w:val="00F11E4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D615F8"/>
    <w:rPr>
      <w:color w:val="0000FF"/>
      <w:u w:val="single"/>
    </w:rPr>
  </w:style>
  <w:style w:type="paragraph" w:styleId="Header">
    <w:name w:val="header"/>
    <w:basedOn w:val="Normal"/>
    <w:link w:val="HeaderChar"/>
    <w:uiPriority w:val="99"/>
    <w:unhideWhenUsed/>
    <w:rsid w:val="004B68E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68E1"/>
  </w:style>
  <w:style w:type="paragraph" w:styleId="Footer">
    <w:name w:val="footer"/>
    <w:basedOn w:val="Normal"/>
    <w:link w:val="FooterChar"/>
    <w:uiPriority w:val="99"/>
    <w:unhideWhenUsed/>
    <w:rsid w:val="004B68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68E1"/>
  </w:style>
  <w:style w:type="character" w:styleId="UnresolvedMention">
    <w:name w:val="Unresolved Mention"/>
    <w:basedOn w:val="DefaultParagraphFont"/>
    <w:uiPriority w:val="99"/>
    <w:semiHidden/>
    <w:unhideWhenUsed/>
    <w:rsid w:val="004B68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678404">
      <w:bodyDiv w:val="1"/>
      <w:marLeft w:val="0"/>
      <w:marRight w:val="0"/>
      <w:marTop w:val="0"/>
      <w:marBottom w:val="0"/>
      <w:divBdr>
        <w:top w:val="none" w:sz="0" w:space="0" w:color="auto"/>
        <w:left w:val="none" w:sz="0" w:space="0" w:color="auto"/>
        <w:bottom w:val="none" w:sz="0" w:space="0" w:color="auto"/>
        <w:right w:val="none" w:sz="0" w:space="0" w:color="auto"/>
      </w:divBdr>
      <w:divsChild>
        <w:div w:id="12195676">
          <w:marLeft w:val="480"/>
          <w:marRight w:val="0"/>
          <w:marTop w:val="0"/>
          <w:marBottom w:val="0"/>
          <w:divBdr>
            <w:top w:val="none" w:sz="0" w:space="0" w:color="auto"/>
            <w:left w:val="none" w:sz="0" w:space="0" w:color="auto"/>
            <w:bottom w:val="none" w:sz="0" w:space="0" w:color="auto"/>
            <w:right w:val="none" w:sz="0" w:space="0" w:color="auto"/>
          </w:divBdr>
          <w:divsChild>
            <w:div w:id="805314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dx.doi.org/10.1002/cpp.7029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i.org/10.7326/M18-08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SiY6UHE+eySCpE5QojFn/MGlRrg==">CgMxLjAyDmguNnYwYTBqYTFjdzhuMg5oLnIxM24xN2U1emhmZzINaC5odWxwdWh4dWZ3YzIOaC45b2o3Z3BjZHVjYW4yDmguYndzZW1zYWw2ZTJuMg5oLnVxcmkxdzRzOGNrMTIOaC55d3Rpb2VyOXA5MzIyDmguNXByb3E3cXd2OGgwMg5oLm10ZjQycXZmancwbTIOaC5hazB2ZWpod3A3bG84AHIhMXpRLV84eElXcXN2T1FMSXFXaGJiZWN0ckdxYWotTzRo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791</Words>
  <Characters>4509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Author</dc:creator>
  <cp:lastModifiedBy>Nedelina Tchangalova</cp:lastModifiedBy>
  <cp:revision>2</cp:revision>
  <dcterms:created xsi:type="dcterms:W3CDTF">2026-06-01T12:16:00Z</dcterms:created>
  <dcterms:modified xsi:type="dcterms:W3CDTF">2026-06-01T12:16:00Z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7341f37f-b705-4d7b-ace4-938970d26e5f</vt:lpwstr>
  </property>
</Properties>
</file>