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85B089" w14:textId="3CD25847" w:rsidR="00B43CA6" w:rsidRDefault="00B43CA6" w:rsidP="00B43CA6">
      <w:pPr>
        <w:spacing w:line="240" w:lineRule="auto"/>
        <w:jc w:val="center"/>
        <w:rPr>
          <w:rFonts w:ascii="Times New Roman" w:hAnsi="Times New Roman" w:cs="Times New Roman"/>
          <w:b/>
          <w:sz w:val="22"/>
          <w:szCs w:val="22"/>
        </w:rPr>
      </w:pPr>
      <w:r>
        <w:rPr>
          <w:rFonts w:ascii="Times New Roman" w:hAnsi="Times New Roman" w:cs="Times New Roman"/>
          <w:b/>
          <w:sz w:val="22"/>
          <w:szCs w:val="22"/>
        </w:rPr>
        <w:t>The Future of Subject Librarianship:  Using Assessment Data to Guide the Continuing Education and Professional Development of Subject Liaison Librarians</w:t>
      </w:r>
    </w:p>
    <w:p w14:paraId="480C3D10" w14:textId="77777777" w:rsidR="009D6841" w:rsidRPr="00B43CA6" w:rsidRDefault="009D6841" w:rsidP="009D6841">
      <w:pPr>
        <w:jc w:val="center"/>
        <w:rPr>
          <w:rFonts w:ascii="Times New Roman" w:hAnsi="Times New Roman" w:cs="Times New Roman"/>
          <w:b/>
          <w:sz w:val="22"/>
          <w:szCs w:val="22"/>
        </w:rPr>
      </w:pPr>
      <w:r w:rsidRPr="00B43CA6">
        <w:rPr>
          <w:rFonts w:ascii="Times New Roman" w:hAnsi="Times New Roman" w:cs="Times New Roman"/>
          <w:b/>
          <w:sz w:val="22"/>
          <w:szCs w:val="22"/>
        </w:rPr>
        <w:t>Yelena Luckert and Gary W. White</w:t>
      </w:r>
    </w:p>
    <w:p w14:paraId="284023A9" w14:textId="2EF7FB78" w:rsidR="000C4CF1" w:rsidRPr="00A420BF" w:rsidRDefault="000C4CF1">
      <w:pPr>
        <w:rPr>
          <w:rFonts w:ascii="Times New Roman" w:hAnsi="Times New Roman" w:cs="Times New Roman"/>
          <w:b/>
          <w:sz w:val="22"/>
          <w:szCs w:val="22"/>
        </w:rPr>
      </w:pPr>
      <w:r w:rsidRPr="00A420BF">
        <w:rPr>
          <w:rFonts w:ascii="Times New Roman" w:hAnsi="Times New Roman" w:cs="Times New Roman"/>
          <w:b/>
          <w:sz w:val="22"/>
          <w:szCs w:val="22"/>
        </w:rPr>
        <w:t>Introduction</w:t>
      </w:r>
    </w:p>
    <w:p w14:paraId="0406E366" w14:textId="70B11E62" w:rsidR="00E841C0" w:rsidRPr="00A420BF" w:rsidRDefault="00E841C0" w:rsidP="00E841C0">
      <w:pPr>
        <w:ind w:firstLine="720"/>
        <w:rPr>
          <w:rFonts w:ascii="Times New Roman" w:eastAsia="Times New Roman" w:hAnsi="Times New Roman" w:cs="Times New Roman"/>
          <w:sz w:val="20"/>
          <w:szCs w:val="20"/>
        </w:rPr>
      </w:pPr>
      <w:r w:rsidRPr="00A420BF">
        <w:rPr>
          <w:rFonts w:ascii="Times New Roman" w:hAnsi="Times New Roman" w:cs="Times New Roman"/>
          <w:sz w:val="20"/>
          <w:szCs w:val="20"/>
        </w:rPr>
        <w:t xml:space="preserve">Over the past decade there has been an increased focus on </w:t>
      </w:r>
      <w:r w:rsidR="008E032B" w:rsidRPr="00A420BF">
        <w:rPr>
          <w:rFonts w:ascii="Times New Roman" w:hAnsi="Times New Roman" w:cs="Times New Roman"/>
          <w:sz w:val="20"/>
          <w:szCs w:val="20"/>
        </w:rPr>
        <w:t xml:space="preserve">redefining </w:t>
      </w:r>
      <w:r w:rsidRPr="00A420BF">
        <w:rPr>
          <w:rFonts w:ascii="Times New Roman" w:hAnsi="Times New Roman" w:cs="Times New Roman"/>
          <w:sz w:val="20"/>
          <w:szCs w:val="20"/>
        </w:rPr>
        <w:t xml:space="preserve">the roles of subject specialist liaison librarians.  Now there exists a </w:t>
      </w:r>
      <w:r w:rsidRPr="00A420BF">
        <w:rPr>
          <w:rFonts w:ascii="Times New Roman" w:eastAsia="Times New Roman" w:hAnsi="Times New Roman" w:cs="Times New Roman"/>
          <w:sz w:val="20"/>
          <w:szCs w:val="20"/>
        </w:rPr>
        <w:t xml:space="preserve">wide body of literature related to the roles of subject specialists or liaisons, with many recent publications discussing contemporary needs.  In 2009 the Association of Research Libraries (ARL) published a </w:t>
      </w:r>
      <w:r w:rsidRPr="00A420BF">
        <w:rPr>
          <w:rFonts w:ascii="Times New Roman" w:eastAsia="Times New Roman" w:hAnsi="Times New Roman" w:cs="Times New Roman"/>
          <w:i/>
          <w:sz w:val="20"/>
          <w:szCs w:val="20"/>
        </w:rPr>
        <w:t>Special Report on Liaison Librarian Roles</w:t>
      </w:r>
      <w:r w:rsidRPr="00A420BF">
        <w:rPr>
          <w:rFonts w:ascii="Times New Roman" w:eastAsia="Times New Roman" w:hAnsi="Times New Roman" w:cs="Times New Roman"/>
          <w:sz w:val="20"/>
          <w:szCs w:val="20"/>
        </w:rPr>
        <w:t xml:space="preserve"> that addressed the new emerging roles for liaison librarians and the developing strategies of institutions to support such programs (Hahn, 2009). In 2013, a new ARL report by Janice Jaguszewski and Karen Williams, </w:t>
      </w:r>
      <w:r w:rsidRPr="00A420BF">
        <w:rPr>
          <w:rFonts w:ascii="Times New Roman" w:eastAsia="Times New Roman" w:hAnsi="Times New Roman" w:cs="Times New Roman"/>
          <w:i/>
          <w:sz w:val="20"/>
          <w:szCs w:val="20"/>
        </w:rPr>
        <w:t>New Roles for New Times: Transforming Liaison Roles in Research Libraries,</w:t>
      </w:r>
      <w:r w:rsidRPr="00A420BF">
        <w:rPr>
          <w:rFonts w:ascii="Times New Roman" w:eastAsia="Times New Roman" w:hAnsi="Times New Roman" w:cs="Times New Roman"/>
          <w:sz w:val="20"/>
          <w:szCs w:val="20"/>
        </w:rPr>
        <w:t xml:space="preserve"> noted further changes in the library environment, including shifts in student learning, technology and scholarly engagement, which contributes to further evolvement of the liaisons’ roles in order to meet the needs of users.  The focus has shifted from “what librarians do” to “what users do” (Jaguszewski &amp; Williams, 2013).</w:t>
      </w:r>
    </w:p>
    <w:p w14:paraId="264EB17D" w14:textId="2464B6EA" w:rsidR="001B7168" w:rsidRPr="00A420BF" w:rsidRDefault="00CE1556" w:rsidP="00C976A9">
      <w:pPr>
        <w:ind w:firstLine="720"/>
        <w:rPr>
          <w:rFonts w:ascii="Times New Roman" w:eastAsia="Calibri" w:hAnsi="Times New Roman" w:cs="Times New Roman"/>
          <w:sz w:val="20"/>
          <w:szCs w:val="20"/>
        </w:rPr>
      </w:pPr>
      <w:r w:rsidRPr="00A420BF">
        <w:rPr>
          <w:rFonts w:ascii="Times New Roman" w:eastAsia="Times New Roman" w:hAnsi="Times New Roman" w:cs="Times New Roman"/>
          <w:sz w:val="20"/>
          <w:szCs w:val="20"/>
        </w:rPr>
        <w:t xml:space="preserve">At the same time that research libraries were redeveloping </w:t>
      </w:r>
      <w:r w:rsidR="00F441DC">
        <w:rPr>
          <w:rFonts w:ascii="Times New Roman" w:eastAsia="Times New Roman" w:hAnsi="Times New Roman" w:cs="Times New Roman"/>
          <w:sz w:val="20"/>
          <w:szCs w:val="20"/>
        </w:rPr>
        <w:t>these</w:t>
      </w:r>
      <w:r w:rsidRPr="00A420BF">
        <w:rPr>
          <w:rFonts w:ascii="Times New Roman" w:eastAsia="Times New Roman" w:hAnsi="Times New Roman" w:cs="Times New Roman"/>
          <w:sz w:val="20"/>
          <w:szCs w:val="20"/>
        </w:rPr>
        <w:t xml:space="preserve"> programs, assessment was growing to become what</w:t>
      </w:r>
      <w:r w:rsidR="00B25C44" w:rsidRPr="00A420BF">
        <w:rPr>
          <w:rFonts w:ascii="Times New Roman" w:eastAsia="Times New Roman" w:hAnsi="Times New Roman" w:cs="Times New Roman"/>
          <w:sz w:val="20"/>
          <w:szCs w:val="20"/>
        </w:rPr>
        <w:t xml:space="preserve"> is now</w:t>
      </w:r>
      <w:r w:rsidR="000D4129" w:rsidRPr="00A420BF">
        <w:rPr>
          <w:rFonts w:ascii="Times New Roman" w:eastAsia="Times New Roman" w:hAnsi="Times New Roman" w:cs="Times New Roman"/>
          <w:sz w:val="20"/>
          <w:szCs w:val="20"/>
        </w:rPr>
        <w:t xml:space="preserve"> a standard practice</w:t>
      </w:r>
      <w:r w:rsidR="001B7168" w:rsidRPr="00A420BF">
        <w:rPr>
          <w:rFonts w:ascii="Times New Roman" w:eastAsia="Times New Roman" w:hAnsi="Times New Roman" w:cs="Times New Roman"/>
          <w:sz w:val="20"/>
          <w:szCs w:val="20"/>
        </w:rPr>
        <w:t xml:space="preserve"> </w:t>
      </w:r>
      <w:r w:rsidR="000D4129" w:rsidRPr="00A420BF">
        <w:rPr>
          <w:rFonts w:ascii="Times New Roman" w:eastAsia="Times New Roman" w:hAnsi="Times New Roman" w:cs="Times New Roman"/>
          <w:sz w:val="20"/>
          <w:szCs w:val="20"/>
        </w:rPr>
        <w:t>in</w:t>
      </w:r>
      <w:r w:rsidR="001B7168" w:rsidRPr="00A420BF">
        <w:rPr>
          <w:rFonts w:ascii="Times New Roman" w:eastAsia="Times New Roman" w:hAnsi="Times New Roman" w:cs="Times New Roman"/>
          <w:sz w:val="20"/>
          <w:szCs w:val="20"/>
        </w:rPr>
        <w:t xml:space="preserve"> higher education across all areas</w:t>
      </w:r>
      <w:r w:rsidR="000D4129" w:rsidRPr="00A420BF">
        <w:rPr>
          <w:rFonts w:ascii="Times New Roman" w:eastAsia="Times New Roman" w:hAnsi="Times New Roman" w:cs="Times New Roman"/>
          <w:sz w:val="20"/>
          <w:szCs w:val="20"/>
        </w:rPr>
        <w:t>.  Consequently</w:t>
      </w:r>
      <w:r w:rsidR="001B7168" w:rsidRPr="00A420BF">
        <w:rPr>
          <w:rFonts w:ascii="Times New Roman" w:eastAsia="Times New Roman" w:hAnsi="Times New Roman" w:cs="Times New Roman"/>
          <w:sz w:val="20"/>
          <w:szCs w:val="20"/>
        </w:rPr>
        <w:t xml:space="preserve">, it has become increasingly important for libraries to assess all their operations, including liaison work.  </w:t>
      </w:r>
      <w:r w:rsidR="001B7168" w:rsidRPr="00A420BF">
        <w:rPr>
          <w:rFonts w:ascii="Times New Roman" w:eastAsia="Times New Roman" w:hAnsi="Times New Roman" w:cs="Times New Roman"/>
          <w:i/>
          <w:sz w:val="20"/>
          <w:szCs w:val="20"/>
        </w:rPr>
        <w:t>Assessing Liaison Librarians: Documenting Impact for Positive Change</w:t>
      </w:r>
      <w:r w:rsidR="001B7168" w:rsidRPr="00A420BF">
        <w:rPr>
          <w:rFonts w:ascii="Times New Roman" w:eastAsia="Times New Roman" w:hAnsi="Times New Roman" w:cs="Times New Roman"/>
          <w:sz w:val="20"/>
          <w:szCs w:val="20"/>
        </w:rPr>
        <w:t xml:space="preserve"> by Daniel Mack and Gary White (2014), examines how academic libraries evaluate their liaison activities and offers recommendations on how to document impact.  In 2015, Columbia University, Cornell University, and the University of Toronto partnered with ARL on a first of its kind library liaison institute where they discussed future models for structuring liaison work and measuring the impact of liaison activities in achieving institutional goals (Rockenbach, et al., 2015).</w:t>
      </w:r>
      <w:r w:rsidR="00512E49" w:rsidRPr="00A420BF">
        <w:rPr>
          <w:rFonts w:ascii="Times New Roman" w:eastAsia="Times New Roman" w:hAnsi="Times New Roman" w:cs="Times New Roman"/>
          <w:sz w:val="20"/>
          <w:szCs w:val="20"/>
        </w:rPr>
        <w:t xml:space="preserve"> </w:t>
      </w:r>
      <w:r w:rsidR="000D4129" w:rsidRPr="00A420BF">
        <w:rPr>
          <w:rFonts w:ascii="Times New Roman" w:eastAsia="Times New Roman" w:hAnsi="Times New Roman" w:cs="Times New Roman"/>
          <w:sz w:val="20"/>
          <w:szCs w:val="20"/>
        </w:rPr>
        <w:t xml:space="preserve"> </w:t>
      </w:r>
      <w:r w:rsidR="001B7168" w:rsidRPr="00A420BF">
        <w:rPr>
          <w:rFonts w:ascii="Times New Roman" w:eastAsia="Times New Roman" w:hAnsi="Times New Roman" w:cs="Times New Roman"/>
          <w:i/>
          <w:sz w:val="20"/>
          <w:szCs w:val="20"/>
        </w:rPr>
        <w:t>Evolution of Library Liaisons</w:t>
      </w:r>
      <w:r w:rsidR="001B7168" w:rsidRPr="00A420BF">
        <w:rPr>
          <w:rFonts w:ascii="Times New Roman" w:eastAsia="Times New Roman" w:hAnsi="Times New Roman" w:cs="Times New Roman"/>
          <w:sz w:val="20"/>
          <w:szCs w:val="20"/>
        </w:rPr>
        <w:t xml:space="preserve"> by Rebecca Miller and Lauren Pressley (2015)</w:t>
      </w:r>
      <w:r w:rsidR="000D4129" w:rsidRPr="00A420BF">
        <w:rPr>
          <w:rFonts w:ascii="Times New Roman" w:eastAsia="Times New Roman" w:hAnsi="Times New Roman" w:cs="Times New Roman"/>
          <w:sz w:val="20"/>
          <w:szCs w:val="20"/>
        </w:rPr>
        <w:t xml:space="preserve"> provides</w:t>
      </w:r>
      <w:r w:rsidR="001B7168" w:rsidRPr="00A420BF">
        <w:rPr>
          <w:rFonts w:ascii="Times New Roman" w:eastAsia="Times New Roman" w:hAnsi="Times New Roman" w:cs="Times New Roman"/>
          <w:sz w:val="20"/>
          <w:szCs w:val="20"/>
        </w:rPr>
        <w:t xml:space="preserve"> case studies of liaison programs from about 70 ARL member libraries. </w:t>
      </w:r>
      <w:r w:rsidR="000D4129" w:rsidRPr="00A420BF">
        <w:rPr>
          <w:rFonts w:ascii="Times New Roman" w:eastAsia="Times New Roman" w:hAnsi="Times New Roman" w:cs="Times New Roman"/>
          <w:sz w:val="20"/>
          <w:szCs w:val="20"/>
        </w:rPr>
        <w:t xml:space="preserve"> A final example is </w:t>
      </w:r>
      <w:r w:rsidR="001B7168" w:rsidRPr="00A420BF">
        <w:rPr>
          <w:rFonts w:ascii="Times New Roman" w:eastAsia="Calibri" w:hAnsi="Times New Roman" w:cs="Times New Roman"/>
          <w:sz w:val="20"/>
          <w:szCs w:val="20"/>
        </w:rPr>
        <w:t>"Transforming a Library: Strategies for Implementing a Liaison Program" by Yelena Luckert (2016)</w:t>
      </w:r>
      <w:r w:rsidR="000D4129" w:rsidRPr="00A420BF">
        <w:rPr>
          <w:rFonts w:ascii="Times New Roman" w:eastAsia="Calibri" w:hAnsi="Times New Roman" w:cs="Times New Roman"/>
          <w:sz w:val="20"/>
          <w:szCs w:val="20"/>
        </w:rPr>
        <w:t>, which</w:t>
      </w:r>
      <w:r w:rsidR="001B7168" w:rsidRPr="00A420BF">
        <w:rPr>
          <w:rFonts w:ascii="Times New Roman" w:eastAsia="Calibri" w:hAnsi="Times New Roman" w:cs="Times New Roman"/>
          <w:sz w:val="20"/>
          <w:szCs w:val="20"/>
        </w:rPr>
        <w:t xml:space="preserve"> provides practical </w:t>
      </w:r>
      <w:r w:rsidR="000D4129" w:rsidRPr="00A420BF">
        <w:rPr>
          <w:rFonts w:ascii="Times New Roman" w:eastAsia="Calibri" w:hAnsi="Times New Roman" w:cs="Times New Roman"/>
          <w:sz w:val="20"/>
          <w:szCs w:val="20"/>
        </w:rPr>
        <w:t>advice for academic libraries.</w:t>
      </w:r>
    </w:p>
    <w:p w14:paraId="1C9EBBBC" w14:textId="4EA93020" w:rsidR="000D4129" w:rsidRPr="00A420BF" w:rsidRDefault="000D4129" w:rsidP="001B7168">
      <w:pPr>
        <w:ind w:firstLine="720"/>
        <w:rPr>
          <w:rFonts w:ascii="Times New Roman" w:eastAsia="Times New Roman" w:hAnsi="Times New Roman" w:cs="Times New Roman"/>
          <w:sz w:val="20"/>
          <w:szCs w:val="20"/>
        </w:rPr>
      </w:pPr>
      <w:r w:rsidRPr="00A420BF">
        <w:rPr>
          <w:rFonts w:ascii="Times New Roman" w:eastAsia="Calibri" w:hAnsi="Times New Roman" w:cs="Times New Roman"/>
          <w:sz w:val="20"/>
          <w:szCs w:val="20"/>
        </w:rPr>
        <w:t>Any significant shift in job expectations also requires that libraries address professional development/continuing education needs.</w:t>
      </w:r>
      <w:r w:rsidR="00B25C44" w:rsidRPr="00A420BF">
        <w:rPr>
          <w:rFonts w:ascii="Times New Roman" w:eastAsia="Calibri" w:hAnsi="Times New Roman" w:cs="Times New Roman"/>
          <w:sz w:val="20"/>
          <w:szCs w:val="20"/>
        </w:rPr>
        <w:t xml:space="preserve">  While there has been a great deal of literature regarding liaison librarianship, there has been less attention paid to professional development needs.  </w:t>
      </w:r>
      <w:r w:rsidR="00553693">
        <w:rPr>
          <w:rFonts w:ascii="Times New Roman" w:eastAsia="Calibri" w:hAnsi="Times New Roman" w:cs="Times New Roman"/>
          <w:sz w:val="20"/>
          <w:szCs w:val="20"/>
        </w:rPr>
        <w:t xml:space="preserve">The reports listed above all </w:t>
      </w:r>
      <w:r w:rsidR="00553693">
        <w:rPr>
          <w:rFonts w:ascii="Times New Roman" w:eastAsia="Calibri" w:hAnsi="Times New Roman" w:cs="Times New Roman"/>
          <w:sz w:val="20"/>
          <w:szCs w:val="20"/>
        </w:rPr>
        <w:lastRenderedPageBreak/>
        <w:t xml:space="preserve">discuss the need for transforming roles and expectations and there has been much discussion on this issue.  A recent article in </w:t>
      </w:r>
      <w:r w:rsidR="00553693" w:rsidRPr="00AF2BDB">
        <w:rPr>
          <w:rFonts w:ascii="Times New Roman" w:eastAsia="Calibri" w:hAnsi="Times New Roman" w:cs="Times New Roman"/>
          <w:i/>
          <w:sz w:val="20"/>
          <w:szCs w:val="20"/>
        </w:rPr>
        <w:t xml:space="preserve">Library Leadership &amp; Management </w:t>
      </w:r>
      <w:r w:rsidR="00553693">
        <w:rPr>
          <w:rFonts w:ascii="Times New Roman" w:eastAsia="Calibri" w:hAnsi="Times New Roman" w:cs="Times New Roman"/>
          <w:sz w:val="20"/>
          <w:szCs w:val="20"/>
        </w:rPr>
        <w:t xml:space="preserve">(Schoonver, Kinsley, &amp; Colvin, 2018) discusses how one institution, Florida State University, developed a professional development program that grew out of its identification of core values and competencies for liaison librarians.  </w:t>
      </w:r>
      <w:r w:rsidR="00AF2BDB">
        <w:rPr>
          <w:rFonts w:ascii="Times New Roman" w:eastAsia="Calibri" w:hAnsi="Times New Roman" w:cs="Times New Roman"/>
          <w:sz w:val="20"/>
          <w:szCs w:val="20"/>
        </w:rPr>
        <w:t>Library administrators there found that while liaisons feel comfortable with research and teaching activities, they felt less confident in engaging faculty members in the areas of scholarly communications and digital tools.  The authors discuss that the process of identifying core values and competencies was crucial in creating a strategic training program and was also beneficial in guiding practices in the intersection between liaison and functional specialists, another area of concern in research libraries.  Clearly, many if not most research libraries are examining their liaison programs and are engaging in additional professional development activities to support the transformation of activities.</w:t>
      </w:r>
    </w:p>
    <w:p w14:paraId="1769E024" w14:textId="7443AD9E" w:rsidR="001B7168" w:rsidRPr="00A420BF" w:rsidRDefault="00257714">
      <w:pPr>
        <w:rPr>
          <w:rFonts w:ascii="Times New Roman" w:hAnsi="Times New Roman" w:cs="Times New Roman"/>
          <w:sz w:val="20"/>
          <w:szCs w:val="20"/>
        </w:rPr>
      </w:pPr>
      <w:r w:rsidRPr="00A420BF">
        <w:rPr>
          <w:rFonts w:ascii="Times New Roman" w:hAnsi="Times New Roman" w:cs="Times New Roman"/>
          <w:sz w:val="20"/>
          <w:szCs w:val="20"/>
        </w:rPr>
        <w:tab/>
      </w:r>
      <w:r w:rsidR="005F7E1D" w:rsidRPr="00A420BF">
        <w:rPr>
          <w:rFonts w:ascii="Times New Roman" w:eastAsia="Times New Roman" w:hAnsi="Times New Roman" w:cs="Times New Roman"/>
          <w:sz w:val="20"/>
          <w:szCs w:val="20"/>
          <w:shd w:val="clear" w:color="auto" w:fill="FFFFFF"/>
        </w:rPr>
        <w:t xml:space="preserve"> </w:t>
      </w:r>
    </w:p>
    <w:p w14:paraId="0263B25A" w14:textId="77777777" w:rsidR="000D4129" w:rsidRPr="00A420BF" w:rsidRDefault="000D4129" w:rsidP="007D1E12">
      <w:pPr>
        <w:rPr>
          <w:rFonts w:ascii="Times New Roman" w:hAnsi="Times New Roman" w:cs="Times New Roman"/>
          <w:b/>
          <w:sz w:val="22"/>
          <w:szCs w:val="22"/>
        </w:rPr>
      </w:pPr>
      <w:r w:rsidRPr="00A420BF">
        <w:rPr>
          <w:rFonts w:ascii="Times New Roman" w:hAnsi="Times New Roman" w:cs="Times New Roman"/>
          <w:b/>
          <w:sz w:val="22"/>
          <w:szCs w:val="22"/>
        </w:rPr>
        <w:t>Organizational Matters</w:t>
      </w:r>
    </w:p>
    <w:p w14:paraId="6DE8E7AC" w14:textId="46C9EA93" w:rsidR="000E35D7" w:rsidRPr="00A420BF" w:rsidRDefault="00173BD8" w:rsidP="007D1E12">
      <w:pPr>
        <w:rPr>
          <w:rFonts w:ascii="Times New Roman" w:hAnsi="Times New Roman" w:cs="Times New Roman"/>
          <w:sz w:val="20"/>
          <w:szCs w:val="20"/>
        </w:rPr>
      </w:pPr>
      <w:r w:rsidRPr="00A420BF">
        <w:rPr>
          <w:rFonts w:ascii="Times New Roman" w:hAnsi="Times New Roman" w:cs="Times New Roman"/>
          <w:sz w:val="20"/>
          <w:szCs w:val="20"/>
        </w:rPr>
        <w:tab/>
        <w:t>The University of Maryland is a large public research university loc</w:t>
      </w:r>
      <w:r w:rsidR="00245C24" w:rsidRPr="00A420BF">
        <w:rPr>
          <w:rFonts w:ascii="Times New Roman" w:hAnsi="Times New Roman" w:cs="Times New Roman"/>
          <w:sz w:val="20"/>
          <w:szCs w:val="20"/>
        </w:rPr>
        <w:t xml:space="preserve">ated in College Park, Maryland just a few </w:t>
      </w:r>
      <w:r w:rsidR="00957FE1" w:rsidRPr="00A420BF">
        <w:rPr>
          <w:rFonts w:ascii="Times New Roman" w:hAnsi="Times New Roman" w:cs="Times New Roman"/>
          <w:sz w:val="20"/>
          <w:szCs w:val="20"/>
        </w:rPr>
        <w:t xml:space="preserve">miles outside of Washington, DC with </w:t>
      </w:r>
      <w:r w:rsidR="00245C24" w:rsidRPr="00A420BF">
        <w:rPr>
          <w:rFonts w:ascii="Times New Roman" w:hAnsi="Times New Roman" w:cs="Times New Roman"/>
          <w:sz w:val="20"/>
          <w:szCs w:val="20"/>
        </w:rPr>
        <w:t>a total enrollment of over 26,000 undergraduates and 10,000 graduate students and close to 100 undergraduate majors and over 200 graduate programs.</w:t>
      </w:r>
      <w:r w:rsidR="00A13E93" w:rsidRPr="00A420BF">
        <w:rPr>
          <w:rFonts w:ascii="Times New Roman" w:hAnsi="Times New Roman" w:cs="Times New Roman"/>
          <w:sz w:val="20"/>
          <w:szCs w:val="20"/>
        </w:rPr>
        <w:t xml:space="preserve"> </w:t>
      </w:r>
      <w:r w:rsidR="004637B3" w:rsidRPr="00A420BF">
        <w:rPr>
          <w:rFonts w:ascii="Times New Roman" w:hAnsi="Times New Roman" w:cs="Times New Roman"/>
          <w:sz w:val="20"/>
          <w:szCs w:val="20"/>
        </w:rPr>
        <w:t xml:space="preserve">The University Libraries at the University of Maryland consists of eight libraries, including McKeldin Library, the main library on campus.  The Libraries broadly support the research and teaching mission of the University </w:t>
      </w:r>
      <w:r w:rsidR="00502FEF" w:rsidRPr="00A420BF">
        <w:rPr>
          <w:rFonts w:ascii="Times New Roman" w:hAnsi="Times New Roman" w:cs="Times New Roman"/>
          <w:sz w:val="20"/>
          <w:szCs w:val="20"/>
        </w:rPr>
        <w:t>and are ranked at 42 on the As</w:t>
      </w:r>
      <w:r w:rsidR="00BE646B" w:rsidRPr="00A420BF">
        <w:rPr>
          <w:rFonts w:ascii="Times New Roman" w:hAnsi="Times New Roman" w:cs="Times New Roman"/>
          <w:sz w:val="20"/>
          <w:szCs w:val="20"/>
        </w:rPr>
        <w:t xml:space="preserve">sociation of Research Libraries’ 2015-2016 ranking of research libraries by expenditures with a budget of nearly $29 million.  </w:t>
      </w:r>
    </w:p>
    <w:p w14:paraId="22F5440E" w14:textId="568161B4" w:rsidR="00A420BF" w:rsidRDefault="00B67BF2" w:rsidP="00A420BF">
      <w:pPr>
        <w:rPr>
          <w:rFonts w:ascii="Times New Roman" w:hAnsi="Times New Roman" w:cs="Times New Roman"/>
          <w:sz w:val="20"/>
          <w:szCs w:val="20"/>
        </w:rPr>
      </w:pPr>
      <w:r w:rsidRPr="00A420BF">
        <w:rPr>
          <w:rFonts w:ascii="Times New Roman" w:hAnsi="Times New Roman" w:cs="Times New Roman"/>
          <w:sz w:val="20"/>
          <w:szCs w:val="20"/>
        </w:rPr>
        <w:tab/>
        <w:t>With a knowledge of national trends in liaison librarianship</w:t>
      </w:r>
      <w:r w:rsidR="00957FE1" w:rsidRPr="00A420BF">
        <w:rPr>
          <w:rFonts w:ascii="Times New Roman" w:hAnsi="Times New Roman" w:cs="Times New Roman"/>
          <w:sz w:val="20"/>
          <w:szCs w:val="20"/>
        </w:rPr>
        <w:t xml:space="preserve"> discussed above</w:t>
      </w:r>
      <w:r w:rsidRPr="00A420BF">
        <w:rPr>
          <w:rFonts w:ascii="Times New Roman" w:hAnsi="Times New Roman" w:cs="Times New Roman"/>
          <w:sz w:val="20"/>
          <w:szCs w:val="20"/>
        </w:rPr>
        <w:t xml:space="preserve">, the library administration </w:t>
      </w:r>
      <w:r w:rsidR="00957FE1" w:rsidRPr="00A420BF">
        <w:rPr>
          <w:rFonts w:ascii="Times New Roman" w:hAnsi="Times New Roman" w:cs="Times New Roman"/>
          <w:sz w:val="20"/>
          <w:szCs w:val="20"/>
        </w:rPr>
        <w:t xml:space="preserve">implemented an internal </w:t>
      </w:r>
      <w:r w:rsidRPr="00A420BF">
        <w:rPr>
          <w:rFonts w:ascii="Times New Roman" w:hAnsi="Times New Roman" w:cs="Times New Roman"/>
          <w:sz w:val="20"/>
          <w:szCs w:val="20"/>
        </w:rPr>
        <w:t>study to examine how librarians could best support researchers in an environment with rapidly changing technologies, peda</w:t>
      </w:r>
      <w:r w:rsidR="00892B1F" w:rsidRPr="00A420BF">
        <w:rPr>
          <w:rFonts w:ascii="Times New Roman" w:hAnsi="Times New Roman" w:cs="Times New Roman"/>
          <w:sz w:val="20"/>
          <w:szCs w:val="20"/>
        </w:rPr>
        <w:t xml:space="preserve">gogies, and publishing models.  As part of this study, </w:t>
      </w:r>
      <w:r w:rsidR="00957FE1" w:rsidRPr="00A420BF">
        <w:rPr>
          <w:rFonts w:ascii="Times New Roman" w:hAnsi="Times New Roman" w:cs="Times New Roman"/>
          <w:sz w:val="20"/>
          <w:szCs w:val="20"/>
        </w:rPr>
        <w:t xml:space="preserve">we </w:t>
      </w:r>
      <w:r w:rsidR="00892B1F" w:rsidRPr="00A420BF">
        <w:rPr>
          <w:rFonts w:ascii="Times New Roman" w:hAnsi="Times New Roman" w:cs="Times New Roman"/>
          <w:sz w:val="20"/>
          <w:szCs w:val="20"/>
        </w:rPr>
        <w:t xml:space="preserve">were interested in exploring how to best support desired new activities as part of each liaison’s responsibilities as well as the development of an assessment program to evaluate liaison activities. </w:t>
      </w:r>
      <w:r w:rsidR="00957FE1" w:rsidRPr="00A420BF">
        <w:rPr>
          <w:rFonts w:ascii="Times New Roman" w:hAnsi="Times New Roman" w:cs="Times New Roman"/>
          <w:sz w:val="20"/>
          <w:szCs w:val="20"/>
        </w:rPr>
        <w:t xml:space="preserve">  A liaison </w:t>
      </w:r>
      <w:r w:rsidR="00A420BF">
        <w:rPr>
          <w:rFonts w:ascii="Times New Roman" w:hAnsi="Times New Roman" w:cs="Times New Roman"/>
          <w:sz w:val="20"/>
          <w:szCs w:val="20"/>
        </w:rPr>
        <w:t xml:space="preserve">services </w:t>
      </w:r>
      <w:r w:rsidR="00957FE1" w:rsidRPr="00A420BF">
        <w:rPr>
          <w:rFonts w:ascii="Times New Roman" w:hAnsi="Times New Roman" w:cs="Times New Roman"/>
          <w:sz w:val="20"/>
          <w:szCs w:val="20"/>
        </w:rPr>
        <w:t>task force</w:t>
      </w:r>
      <w:r w:rsidR="00A420BF">
        <w:rPr>
          <w:rFonts w:ascii="Times New Roman" w:hAnsi="Times New Roman" w:cs="Times New Roman"/>
          <w:sz w:val="20"/>
          <w:szCs w:val="20"/>
        </w:rPr>
        <w:t xml:space="preserve"> (LSTF)</w:t>
      </w:r>
      <w:r w:rsidR="00957FE1" w:rsidRPr="00A420BF">
        <w:rPr>
          <w:rFonts w:ascii="Times New Roman" w:hAnsi="Times New Roman" w:cs="Times New Roman"/>
          <w:sz w:val="20"/>
          <w:szCs w:val="20"/>
        </w:rPr>
        <w:t xml:space="preserve"> was formed in 2012-2013 to </w:t>
      </w:r>
      <w:r w:rsidR="003245BB" w:rsidRPr="00A420BF">
        <w:rPr>
          <w:rFonts w:ascii="Times New Roman" w:hAnsi="Times New Roman" w:cs="Times New Roman"/>
          <w:sz w:val="20"/>
          <w:szCs w:val="20"/>
        </w:rPr>
        <w:t xml:space="preserve">examine how our liaison program could be revised to address contemporary needs in supporting faculty and student research and teaching and to develop a model of assessment that could be used to improve our liaison activities.   As part of their work, the members of the task force examined national trends, </w:t>
      </w:r>
      <w:r w:rsidR="003245BB" w:rsidRPr="00A420BF">
        <w:rPr>
          <w:rFonts w:ascii="Times New Roman" w:hAnsi="Times New Roman" w:cs="Times New Roman"/>
          <w:sz w:val="20"/>
          <w:szCs w:val="20"/>
        </w:rPr>
        <w:lastRenderedPageBreak/>
        <w:t xml:space="preserve">emerging literature, and models </w:t>
      </w:r>
      <w:r w:rsidR="00C26223" w:rsidRPr="00A420BF">
        <w:rPr>
          <w:rFonts w:ascii="Times New Roman" w:hAnsi="Times New Roman" w:cs="Times New Roman"/>
          <w:sz w:val="20"/>
          <w:szCs w:val="20"/>
        </w:rPr>
        <w:t xml:space="preserve">in place at peer institutions in addition to </w:t>
      </w:r>
      <w:r w:rsidR="0000320F" w:rsidRPr="00A420BF">
        <w:rPr>
          <w:rFonts w:ascii="Times New Roman" w:hAnsi="Times New Roman" w:cs="Times New Roman"/>
          <w:sz w:val="20"/>
          <w:szCs w:val="20"/>
        </w:rPr>
        <w:t xml:space="preserve">internal documents and data related to liaison activities. </w:t>
      </w:r>
      <w:r w:rsidR="00125F05" w:rsidRPr="00A420BF">
        <w:rPr>
          <w:rFonts w:ascii="Times New Roman" w:hAnsi="Times New Roman" w:cs="Times New Roman"/>
          <w:sz w:val="20"/>
          <w:szCs w:val="20"/>
        </w:rPr>
        <w:t xml:space="preserve"> The final report was approved by administration in 2013 and implementation began immediately.  One key component to our success was the integration of all liaisons and those engaged in supporting teaching and learning into a single department of Research and Learning.</w:t>
      </w:r>
      <w:r w:rsidR="0000320F" w:rsidRPr="00A420BF">
        <w:rPr>
          <w:rFonts w:ascii="Times New Roman" w:hAnsi="Times New Roman" w:cs="Times New Roman"/>
          <w:sz w:val="20"/>
          <w:szCs w:val="20"/>
        </w:rPr>
        <w:t xml:space="preserve">  </w:t>
      </w:r>
    </w:p>
    <w:p w14:paraId="4364A9D6" w14:textId="77777777" w:rsidR="00215302" w:rsidRDefault="00215302" w:rsidP="00A420BF">
      <w:pPr>
        <w:rPr>
          <w:rFonts w:ascii="Times New Roman" w:hAnsi="Times New Roman" w:cs="Times New Roman"/>
          <w:sz w:val="20"/>
          <w:szCs w:val="20"/>
        </w:rPr>
      </w:pPr>
    </w:p>
    <w:p w14:paraId="3717E7A1" w14:textId="7A278AC2" w:rsidR="0007146C" w:rsidRPr="0007146C" w:rsidRDefault="0007146C" w:rsidP="00A420BF">
      <w:pPr>
        <w:rPr>
          <w:rFonts w:ascii="Times New Roman" w:eastAsia="Times New Roman" w:hAnsi="Times New Roman" w:cs="Times New Roman"/>
          <w:b/>
          <w:bCs/>
          <w:sz w:val="22"/>
          <w:szCs w:val="22"/>
        </w:rPr>
      </w:pPr>
      <w:r w:rsidRPr="0007146C">
        <w:rPr>
          <w:rFonts w:ascii="Times New Roman" w:eastAsia="Times New Roman" w:hAnsi="Times New Roman" w:cs="Times New Roman"/>
          <w:b/>
          <w:color w:val="434343"/>
          <w:sz w:val="22"/>
          <w:szCs w:val="22"/>
        </w:rPr>
        <w:t xml:space="preserve">Annual </w:t>
      </w:r>
      <w:r w:rsidR="00215302">
        <w:rPr>
          <w:rFonts w:ascii="Times New Roman" w:eastAsia="Times New Roman" w:hAnsi="Times New Roman" w:cs="Times New Roman"/>
          <w:b/>
          <w:color w:val="434343"/>
          <w:sz w:val="22"/>
          <w:szCs w:val="22"/>
        </w:rPr>
        <w:t>R</w:t>
      </w:r>
      <w:r w:rsidRPr="0007146C">
        <w:rPr>
          <w:rFonts w:ascii="Times New Roman" w:eastAsia="Times New Roman" w:hAnsi="Times New Roman" w:cs="Times New Roman"/>
          <w:b/>
          <w:color w:val="434343"/>
          <w:sz w:val="22"/>
          <w:szCs w:val="22"/>
        </w:rPr>
        <w:t xml:space="preserve">eviews </w:t>
      </w:r>
      <w:r w:rsidR="00215302">
        <w:rPr>
          <w:rFonts w:ascii="Times New Roman" w:eastAsia="Times New Roman" w:hAnsi="Times New Roman" w:cs="Times New Roman"/>
          <w:b/>
          <w:color w:val="434343"/>
          <w:sz w:val="22"/>
          <w:szCs w:val="22"/>
        </w:rPr>
        <w:t>to Identify Professional Development Needs</w:t>
      </w:r>
    </w:p>
    <w:p w14:paraId="2B1DE135" w14:textId="4D86CFB2" w:rsidR="0007146C" w:rsidRDefault="0007146C" w:rsidP="0010632C">
      <w:pPr>
        <w:spacing w:after="0"/>
        <w:ind w:firstLine="720"/>
        <w:rPr>
          <w:rFonts w:ascii="Times New Roman" w:eastAsiaTheme="minorHAnsi" w:hAnsi="Times New Roman" w:cs="Times New Roman"/>
          <w:color w:val="000000"/>
          <w:sz w:val="20"/>
          <w:szCs w:val="20"/>
          <w:shd w:val="clear" w:color="auto" w:fill="FFFFFF"/>
        </w:rPr>
      </w:pPr>
      <w:r w:rsidRPr="0007146C">
        <w:rPr>
          <w:rFonts w:ascii="Times New Roman" w:eastAsiaTheme="minorHAnsi" w:hAnsi="Times New Roman" w:cs="Times New Roman"/>
          <w:color w:val="000000"/>
          <w:sz w:val="20"/>
          <w:szCs w:val="20"/>
          <w:shd w:val="clear" w:color="auto" w:fill="FFFFFF"/>
        </w:rPr>
        <w:t xml:space="preserve">All of </w:t>
      </w:r>
      <w:r w:rsidR="003768BA">
        <w:rPr>
          <w:rFonts w:ascii="Times New Roman" w:eastAsiaTheme="minorHAnsi" w:hAnsi="Times New Roman" w:cs="Times New Roman"/>
          <w:color w:val="000000"/>
          <w:sz w:val="20"/>
          <w:szCs w:val="20"/>
          <w:shd w:val="clear" w:color="auto" w:fill="FFFFFF"/>
        </w:rPr>
        <w:t xml:space="preserve">the </w:t>
      </w:r>
      <w:r w:rsidRPr="0007146C">
        <w:rPr>
          <w:rFonts w:ascii="Times New Roman" w:eastAsiaTheme="minorHAnsi" w:hAnsi="Times New Roman" w:cs="Times New Roman"/>
          <w:color w:val="000000"/>
          <w:sz w:val="20"/>
          <w:szCs w:val="20"/>
          <w:shd w:val="clear" w:color="auto" w:fill="FFFFFF"/>
        </w:rPr>
        <w:t xml:space="preserve">LSTF recommendations were important.  However, we chose to start with the development of </w:t>
      </w:r>
      <w:r w:rsidR="003768BA" w:rsidRPr="00E479AD">
        <w:rPr>
          <w:rFonts w:ascii="Times New Roman" w:eastAsiaTheme="minorHAnsi" w:hAnsi="Times New Roman" w:cs="Times New Roman"/>
          <w:sz w:val="20"/>
          <w:szCs w:val="20"/>
          <w:shd w:val="clear" w:color="auto" w:fill="FFFFFF"/>
        </w:rPr>
        <w:t>a new</w:t>
      </w:r>
      <w:r w:rsidR="003768BA">
        <w:rPr>
          <w:rFonts w:ascii="Times New Roman" w:eastAsiaTheme="minorHAnsi" w:hAnsi="Times New Roman" w:cs="Times New Roman"/>
          <w:color w:val="000000"/>
          <w:sz w:val="20"/>
          <w:szCs w:val="20"/>
          <w:shd w:val="clear" w:color="auto" w:fill="FFFFFF"/>
        </w:rPr>
        <w:t xml:space="preserve"> </w:t>
      </w:r>
      <w:r w:rsidRPr="0007146C">
        <w:rPr>
          <w:rFonts w:ascii="Times New Roman" w:eastAsiaTheme="minorHAnsi" w:hAnsi="Times New Roman" w:cs="Times New Roman"/>
          <w:color w:val="000000"/>
          <w:sz w:val="20"/>
          <w:szCs w:val="20"/>
          <w:shd w:val="clear" w:color="auto" w:fill="FFFFFF"/>
        </w:rPr>
        <w:t>framework for annual reports for librarians.  We aimed to achieve full participation in the process of implementing the new annual review system by creating multiple opportunities for people to speak, make suggestions and voice opinions in private and in public forums.  The new guidelines</w:t>
      </w:r>
      <w:r w:rsidR="0010632C">
        <w:rPr>
          <w:rFonts w:ascii="Times New Roman" w:eastAsiaTheme="minorHAnsi" w:hAnsi="Times New Roman" w:cs="Times New Roman"/>
          <w:color w:val="000000"/>
          <w:sz w:val="20"/>
          <w:szCs w:val="20"/>
          <w:shd w:val="clear" w:color="auto" w:fill="FFFFFF"/>
        </w:rPr>
        <w:t xml:space="preserve"> </w:t>
      </w:r>
      <w:r w:rsidRPr="0007146C">
        <w:rPr>
          <w:rFonts w:ascii="Times New Roman" w:eastAsiaTheme="minorHAnsi" w:hAnsi="Times New Roman" w:cs="Times New Roman"/>
          <w:color w:val="000000"/>
          <w:sz w:val="20"/>
          <w:szCs w:val="20"/>
          <w:shd w:val="clear" w:color="auto" w:fill="FFFFFF"/>
        </w:rPr>
        <w:t xml:space="preserve">went through multiple approval levels so everyone had a chance to speak up and make adjustments, and thus the final result received full buy-in and compliance from the administration and individual librarians. </w:t>
      </w:r>
    </w:p>
    <w:p w14:paraId="663700C7" w14:textId="2C678589" w:rsidR="00E479AD" w:rsidRDefault="00322D5F" w:rsidP="009B6055">
      <w:pPr>
        <w:spacing w:after="0"/>
        <w:ind w:firstLine="720"/>
        <w:rPr>
          <w:rFonts w:ascii="Times New Roman" w:eastAsiaTheme="minorHAnsi" w:hAnsi="Times New Roman" w:cs="Times New Roman"/>
          <w:color w:val="000000"/>
          <w:sz w:val="20"/>
          <w:szCs w:val="20"/>
          <w:shd w:val="clear" w:color="auto" w:fill="FFFFFF"/>
        </w:rPr>
      </w:pPr>
      <w:r>
        <w:rPr>
          <w:rFonts w:ascii="Times New Roman" w:eastAsiaTheme="minorHAnsi" w:hAnsi="Times New Roman" w:cs="Times New Roman"/>
          <w:color w:val="000000"/>
          <w:sz w:val="20"/>
          <w:szCs w:val="20"/>
          <w:shd w:val="clear" w:color="auto" w:fill="FFFFFF"/>
        </w:rPr>
        <w:t xml:space="preserve">Annual review of faculty librarians is a very complex process that combines both annual review and merit assessments. As faculty we are required to have an elected committee that oversees the entire process to ensure compliance and equity, and involves carefully designed forms and guidelines. It starts with a librarian writing a self-assessment, and then meeting with supervisor to discuss the year in review, the high and low points, where improvements are needed and how to achieve them. </w:t>
      </w:r>
      <w:r w:rsidR="00E479AD" w:rsidRPr="0007146C">
        <w:rPr>
          <w:rFonts w:ascii="Times New Roman" w:eastAsiaTheme="minorHAnsi" w:hAnsi="Times New Roman" w:cs="Times New Roman"/>
          <w:color w:val="000000"/>
          <w:sz w:val="20"/>
          <w:szCs w:val="20"/>
          <w:shd w:val="clear" w:color="auto" w:fill="FFFFFF"/>
        </w:rPr>
        <w:t xml:space="preserve">Our annual review consists of three categories: librarianship, service, and scholarship.  Among them, the category of Librarianship is the most important, since it speaks directly to our jobs.  This category as pertaining to our subject librarians is broken into five areas as prescribed in the LSTF Report: Collections, </w:t>
      </w:r>
      <w:r w:rsidR="00E479AD">
        <w:rPr>
          <w:rFonts w:ascii="Times New Roman" w:eastAsiaTheme="minorHAnsi" w:hAnsi="Times New Roman" w:cs="Times New Roman"/>
          <w:color w:val="000000"/>
          <w:sz w:val="20"/>
          <w:szCs w:val="20"/>
          <w:shd w:val="clear" w:color="auto" w:fill="FFFFFF"/>
        </w:rPr>
        <w:t>Teaching</w:t>
      </w:r>
      <w:r w:rsidR="00E479AD" w:rsidRPr="0007146C">
        <w:rPr>
          <w:rFonts w:ascii="Times New Roman" w:eastAsiaTheme="minorHAnsi" w:hAnsi="Times New Roman" w:cs="Times New Roman"/>
          <w:color w:val="000000"/>
          <w:sz w:val="20"/>
          <w:szCs w:val="20"/>
          <w:shd w:val="clear" w:color="auto" w:fill="FFFFFF"/>
        </w:rPr>
        <w:t xml:space="preserve">, </w:t>
      </w:r>
      <w:r w:rsidR="00E479AD">
        <w:rPr>
          <w:rFonts w:ascii="Times New Roman" w:eastAsiaTheme="minorHAnsi" w:hAnsi="Times New Roman" w:cs="Times New Roman"/>
          <w:color w:val="000000"/>
          <w:sz w:val="20"/>
          <w:szCs w:val="20"/>
          <w:shd w:val="clear" w:color="auto" w:fill="FFFFFF"/>
        </w:rPr>
        <w:t>Research Assistance/</w:t>
      </w:r>
      <w:r w:rsidR="00E479AD" w:rsidRPr="0007146C">
        <w:rPr>
          <w:rFonts w:ascii="Times New Roman" w:eastAsiaTheme="minorHAnsi" w:hAnsi="Times New Roman" w:cs="Times New Roman"/>
          <w:color w:val="000000"/>
          <w:sz w:val="20"/>
          <w:szCs w:val="20"/>
          <w:shd w:val="clear" w:color="auto" w:fill="FFFFFF"/>
        </w:rPr>
        <w:t xml:space="preserve">Reference, Outreach, and Scholarly Communication/Data Research.  We combined Scholarly Communication and Data Research into one category for the time being since we felt that activities in these areas are still relatively low and uneven in comparison to other areas.   </w:t>
      </w:r>
    </w:p>
    <w:p w14:paraId="3455804D" w14:textId="1EA0F5C9"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There were several very important reasons for us to prioritize annual reviews as the first plan of action in the organizational change.  Assessment and accountability have become an integral part of academic life in the United States.  It has developed into a way for us to justify what we do, demonstrate the need for our collections, services and staff, and document value and participation in the campus strategic priorities.  Assessment can take many different forms and purposes.  We see annual reviews as an assessment tool to demonstrate the importance </w:t>
      </w:r>
      <w:r w:rsidRPr="0007146C">
        <w:rPr>
          <w:rFonts w:ascii="Times New Roman" w:eastAsiaTheme="minorHAnsi" w:hAnsi="Times New Roman" w:cs="Times New Roman"/>
          <w:color w:val="000000"/>
          <w:sz w:val="20"/>
          <w:szCs w:val="20"/>
          <w:shd w:val="clear" w:color="auto" w:fill="FFFFFF"/>
        </w:rPr>
        <w:lastRenderedPageBreak/>
        <w:t>that librarians and our programs, individually and collectively, bring to the overall institutional goals. Self-assessment and supervisory oversight are equally important in our process, and since we employ both elements, there are multiple implications and uses of our annual assessment model.  At the same time, going through such</w:t>
      </w:r>
      <w:r w:rsidR="003768BA">
        <w:rPr>
          <w:rFonts w:ascii="Times New Roman" w:eastAsiaTheme="minorHAnsi" w:hAnsi="Times New Roman" w:cs="Times New Roman"/>
          <w:color w:val="000000"/>
          <w:sz w:val="20"/>
          <w:szCs w:val="20"/>
          <w:shd w:val="clear" w:color="auto" w:fill="FFFFFF"/>
        </w:rPr>
        <w:t xml:space="preserve"> an</w:t>
      </w:r>
      <w:r w:rsidRPr="0007146C">
        <w:rPr>
          <w:rFonts w:ascii="Times New Roman" w:eastAsiaTheme="minorHAnsi" w:hAnsi="Times New Roman" w:cs="Times New Roman"/>
          <w:color w:val="000000"/>
          <w:sz w:val="20"/>
          <w:szCs w:val="20"/>
          <w:shd w:val="clear" w:color="auto" w:fill="FFFFFF"/>
        </w:rPr>
        <w:t xml:space="preserve"> exercise on an annual basis helped all of our public services librarians in easing into their new roles as liaisons, and have cemented their professional identity after the settling down of organization.  It should be noted that our most recent hires were the biggest proponents of the implementation of the new assessment for librarians arguing these points. </w:t>
      </w:r>
    </w:p>
    <w:p w14:paraId="47C31B17" w14:textId="34E1684E"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From the start, we viewed liaison annual assessment as a developmental tool for individuals, where the conversation between librarian and supervisor is an integral part of good performance.  The purpose and goals of assessment are aimed at fostering the individual’s professional growth, not punitive outcomes.  The assessment is a measurable indicator of an individual’s engagement with his or her work.  It is a series of benchmarking which among other things show the individualized need for improvement.  It helps us identify specific training needs for individuals as well as find common weaknesses of the entire department. It should be noted, that often it is individuals themselves who vocalize their lack of skill or new knowledge and the need for training as a part of their self-assessment process. </w:t>
      </w:r>
    </w:p>
    <w:p w14:paraId="22F30EFC" w14:textId="77777777" w:rsidR="0007146C" w:rsidRPr="0007146C" w:rsidRDefault="0007146C" w:rsidP="0007146C">
      <w:pPr>
        <w:spacing w:after="0" w:line="240" w:lineRule="auto"/>
        <w:rPr>
          <w:rFonts w:ascii="Times New Roman" w:eastAsia="Times New Roman" w:hAnsi="Times New Roman" w:cs="Times New Roman"/>
          <w:sz w:val="20"/>
          <w:szCs w:val="20"/>
        </w:rPr>
      </w:pPr>
    </w:p>
    <w:p w14:paraId="619293EA" w14:textId="3E762008" w:rsidR="0007146C" w:rsidRDefault="0007146C" w:rsidP="0007146C">
      <w:pPr>
        <w:spacing w:before="320" w:after="80" w:line="240" w:lineRule="auto"/>
        <w:outlineLvl w:val="2"/>
        <w:rPr>
          <w:rFonts w:ascii="Times New Roman" w:eastAsia="Times New Roman" w:hAnsi="Times New Roman" w:cs="Times New Roman"/>
          <w:b/>
          <w:color w:val="434343"/>
          <w:sz w:val="22"/>
          <w:szCs w:val="22"/>
        </w:rPr>
      </w:pPr>
      <w:r w:rsidRPr="0007146C">
        <w:rPr>
          <w:rFonts w:ascii="Times New Roman" w:eastAsia="Times New Roman" w:hAnsi="Times New Roman" w:cs="Times New Roman"/>
          <w:b/>
          <w:color w:val="434343"/>
          <w:sz w:val="22"/>
          <w:szCs w:val="22"/>
        </w:rPr>
        <w:t xml:space="preserve">The </w:t>
      </w:r>
      <w:r w:rsidR="00215302">
        <w:rPr>
          <w:rFonts w:ascii="Times New Roman" w:eastAsia="Times New Roman" w:hAnsi="Times New Roman" w:cs="Times New Roman"/>
          <w:b/>
          <w:color w:val="434343"/>
          <w:sz w:val="22"/>
          <w:szCs w:val="22"/>
        </w:rPr>
        <w:t>N</w:t>
      </w:r>
      <w:r w:rsidRPr="0007146C">
        <w:rPr>
          <w:rFonts w:ascii="Times New Roman" w:eastAsia="Times New Roman" w:hAnsi="Times New Roman" w:cs="Times New Roman"/>
          <w:b/>
          <w:color w:val="434343"/>
          <w:sz w:val="22"/>
          <w:szCs w:val="22"/>
        </w:rPr>
        <w:t>eed for CORE Competencies</w:t>
      </w:r>
    </w:p>
    <w:p w14:paraId="21F19D67" w14:textId="77777777" w:rsidR="00215302" w:rsidRDefault="00215302" w:rsidP="00215302">
      <w:pPr>
        <w:spacing w:after="0"/>
        <w:ind w:firstLine="720"/>
        <w:rPr>
          <w:rFonts w:ascii="Times New Roman" w:eastAsiaTheme="minorHAnsi" w:hAnsi="Times New Roman" w:cs="Times New Roman"/>
          <w:color w:val="000000"/>
          <w:sz w:val="20"/>
          <w:szCs w:val="20"/>
          <w:shd w:val="clear" w:color="auto" w:fill="FFFFFF"/>
        </w:rPr>
      </w:pPr>
    </w:p>
    <w:p w14:paraId="4F4164F4" w14:textId="209F5D08" w:rsidR="0007146C" w:rsidRPr="0007146C" w:rsidRDefault="0007146C" w:rsidP="009B6055">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After living with the new annual review system</w:t>
      </w:r>
      <w:r w:rsidR="006F5D18">
        <w:rPr>
          <w:rFonts w:ascii="Times New Roman" w:eastAsiaTheme="minorHAnsi" w:hAnsi="Times New Roman" w:cs="Times New Roman"/>
          <w:color w:val="000000"/>
          <w:sz w:val="20"/>
          <w:szCs w:val="20"/>
          <w:shd w:val="clear" w:color="auto" w:fill="FFFFFF"/>
        </w:rPr>
        <w:t xml:space="preserve"> for the first year we came to the</w:t>
      </w:r>
      <w:r w:rsidRPr="0007146C">
        <w:rPr>
          <w:rFonts w:ascii="Times New Roman" w:eastAsiaTheme="minorHAnsi" w:hAnsi="Times New Roman" w:cs="Times New Roman"/>
          <w:color w:val="000000"/>
          <w:sz w:val="20"/>
          <w:szCs w:val="20"/>
          <w:shd w:val="clear" w:color="auto" w:fill="FFFFFF"/>
        </w:rPr>
        <w:t xml:space="preserve"> realization that </w:t>
      </w:r>
      <w:r w:rsidR="009B6055">
        <w:rPr>
          <w:rFonts w:ascii="Times New Roman" w:eastAsiaTheme="minorHAnsi" w:hAnsi="Times New Roman" w:cs="Times New Roman"/>
          <w:color w:val="000000"/>
          <w:sz w:val="20"/>
          <w:szCs w:val="20"/>
          <w:shd w:val="clear" w:color="auto" w:fill="FFFFFF"/>
        </w:rPr>
        <w:t>not everyone had</w:t>
      </w:r>
      <w:r w:rsidRPr="0007146C">
        <w:rPr>
          <w:rFonts w:ascii="Times New Roman" w:eastAsiaTheme="minorHAnsi" w:hAnsi="Times New Roman" w:cs="Times New Roman"/>
          <w:color w:val="000000"/>
          <w:sz w:val="20"/>
          <w:szCs w:val="20"/>
          <w:shd w:val="clear" w:color="auto" w:fill="FFFFFF"/>
        </w:rPr>
        <w:t xml:space="preserve"> a common understanding of what our expectations should be, i.e. what set of skills was appropriate for our work across all disciplines and locations.   For example, what are subject librarians’ responsibilities towards bibliographic management software:  does each one of us offer services related to this and at what level, or do we choose one or two designated individuals and release others from this obligation?  On this issue alone, we had opinions ranging all along the spectrum. Thus in order to have a meaningful assessment and be able to identify what needs to be improved, we had to arrive at a common understanding of our CORE competencies, both subject, and skills-based, which incidentally was another of the LSTF Report’s recommendations. </w:t>
      </w:r>
    </w:p>
    <w:p w14:paraId="1ACAC287" w14:textId="399E926A" w:rsidR="0007146C" w:rsidRPr="0007146C" w:rsidRDefault="0007146C" w:rsidP="000945DF">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In late 2014, we developed CORE Competencies for Subject Specialist Liaison Librarians, both subject and skills-based, </w:t>
      </w:r>
      <w:r w:rsidR="00322D5F">
        <w:rPr>
          <w:rFonts w:ascii="Times New Roman" w:eastAsiaTheme="minorHAnsi" w:hAnsi="Times New Roman" w:cs="Times New Roman"/>
          <w:color w:val="000000"/>
          <w:sz w:val="20"/>
          <w:szCs w:val="20"/>
          <w:shd w:val="clear" w:color="auto" w:fill="FFFFFF"/>
        </w:rPr>
        <w:t xml:space="preserve">consisting of </w:t>
      </w:r>
      <w:r w:rsidR="00322D5F" w:rsidRPr="00322D5F">
        <w:rPr>
          <w:rFonts w:ascii="Times New Roman" w:eastAsiaTheme="minorHAnsi" w:hAnsi="Times New Roman" w:cs="Times New Roman"/>
          <w:color w:val="000000"/>
          <w:sz w:val="20"/>
          <w:szCs w:val="20"/>
          <w:shd w:val="clear" w:color="auto" w:fill="FFFFFF"/>
        </w:rPr>
        <w:t>core competencies for each of the five areas identified in the LSTF</w:t>
      </w:r>
      <w:r w:rsidR="00322D5F">
        <w:rPr>
          <w:rFonts w:ascii="Times New Roman" w:eastAsiaTheme="minorHAnsi" w:hAnsi="Times New Roman" w:cs="Times New Roman"/>
          <w:color w:val="000000"/>
          <w:sz w:val="20"/>
          <w:szCs w:val="20"/>
          <w:shd w:val="clear" w:color="auto" w:fill="FFFFFF"/>
        </w:rPr>
        <w:t xml:space="preserve">.  We </w:t>
      </w:r>
      <w:r w:rsidRPr="0007146C">
        <w:rPr>
          <w:rFonts w:ascii="Times New Roman" w:eastAsiaTheme="minorHAnsi" w:hAnsi="Times New Roman" w:cs="Times New Roman"/>
          <w:color w:val="000000"/>
          <w:sz w:val="20"/>
          <w:szCs w:val="20"/>
          <w:shd w:val="clear" w:color="auto" w:fill="FFFFFF"/>
        </w:rPr>
        <w:t xml:space="preserve">are using </w:t>
      </w:r>
      <w:r w:rsidR="00322D5F">
        <w:rPr>
          <w:rFonts w:ascii="Times New Roman" w:eastAsiaTheme="minorHAnsi" w:hAnsi="Times New Roman" w:cs="Times New Roman"/>
          <w:color w:val="000000"/>
          <w:sz w:val="20"/>
          <w:szCs w:val="20"/>
          <w:shd w:val="clear" w:color="auto" w:fill="FFFFFF"/>
        </w:rPr>
        <w:t xml:space="preserve">these </w:t>
      </w:r>
      <w:r w:rsidR="00322D5F">
        <w:rPr>
          <w:rFonts w:ascii="Times New Roman" w:eastAsiaTheme="minorHAnsi" w:hAnsi="Times New Roman" w:cs="Times New Roman"/>
          <w:color w:val="000000"/>
          <w:sz w:val="20"/>
          <w:szCs w:val="20"/>
          <w:shd w:val="clear" w:color="auto" w:fill="FFFFFF"/>
        </w:rPr>
        <w:lastRenderedPageBreak/>
        <w:t xml:space="preserve">CORE Competencies </w:t>
      </w:r>
      <w:r w:rsidRPr="0007146C">
        <w:rPr>
          <w:rFonts w:ascii="Times New Roman" w:eastAsiaTheme="minorHAnsi" w:hAnsi="Times New Roman" w:cs="Times New Roman"/>
          <w:color w:val="000000"/>
          <w:sz w:val="20"/>
          <w:szCs w:val="20"/>
          <w:shd w:val="clear" w:color="auto" w:fill="FFFFFF"/>
        </w:rPr>
        <w:t>now as the baseline for all subject librarians, regardless of discipline or location.  As with all other big decisions, this was truly a communal effort.  We used a transparent process ensuring buy-in across the board, as we did with the annual reviews.  The CORE competencies became effective on January 1, 2015.  They are designed to be a self-motivating developmental tool for liaison librarians, guide their individual work, and provide a training framework based on individual needs, especially for new hires.   </w:t>
      </w:r>
    </w:p>
    <w:p w14:paraId="09931FFB" w14:textId="77777777" w:rsidR="00F37FDC" w:rsidRDefault="00F37FDC" w:rsidP="0010632C">
      <w:pPr>
        <w:spacing w:after="240" w:line="240" w:lineRule="auto"/>
        <w:rPr>
          <w:rFonts w:ascii="Times New Roman" w:eastAsia="Times New Roman" w:hAnsi="Times New Roman" w:cs="Times New Roman"/>
          <w:sz w:val="20"/>
          <w:szCs w:val="20"/>
        </w:rPr>
      </w:pPr>
    </w:p>
    <w:p w14:paraId="48259413" w14:textId="6C3EA51E" w:rsidR="0007146C" w:rsidRDefault="0007146C" w:rsidP="0010632C">
      <w:pPr>
        <w:spacing w:after="240" w:line="240" w:lineRule="auto"/>
        <w:rPr>
          <w:rFonts w:ascii="Times New Roman" w:eastAsia="Times New Roman" w:hAnsi="Times New Roman" w:cs="Times New Roman"/>
          <w:b/>
          <w:color w:val="434343"/>
          <w:sz w:val="22"/>
          <w:szCs w:val="22"/>
        </w:rPr>
      </w:pPr>
      <w:r w:rsidRPr="0007146C">
        <w:rPr>
          <w:rFonts w:ascii="Times New Roman" w:eastAsia="Times New Roman" w:hAnsi="Times New Roman" w:cs="Times New Roman"/>
          <w:sz w:val="20"/>
          <w:szCs w:val="20"/>
        </w:rPr>
        <w:br/>
      </w:r>
      <w:r w:rsidR="00215302">
        <w:rPr>
          <w:rFonts w:ascii="Times New Roman" w:eastAsia="Times New Roman" w:hAnsi="Times New Roman" w:cs="Times New Roman"/>
          <w:b/>
          <w:color w:val="434343"/>
          <w:sz w:val="22"/>
          <w:szCs w:val="22"/>
        </w:rPr>
        <w:t>Professional D</w:t>
      </w:r>
      <w:r w:rsidRPr="0007146C">
        <w:rPr>
          <w:rFonts w:ascii="Times New Roman" w:eastAsia="Times New Roman" w:hAnsi="Times New Roman" w:cs="Times New Roman"/>
          <w:b/>
          <w:color w:val="434343"/>
          <w:sz w:val="22"/>
          <w:szCs w:val="22"/>
        </w:rPr>
        <w:t xml:space="preserve">evelopment </w:t>
      </w:r>
      <w:r w:rsidR="00215302">
        <w:rPr>
          <w:rFonts w:ascii="Times New Roman" w:eastAsia="Times New Roman" w:hAnsi="Times New Roman" w:cs="Times New Roman"/>
          <w:b/>
          <w:color w:val="434343"/>
          <w:sz w:val="22"/>
          <w:szCs w:val="22"/>
        </w:rPr>
        <w:t>P</w:t>
      </w:r>
      <w:r w:rsidRPr="0007146C">
        <w:rPr>
          <w:rFonts w:ascii="Times New Roman" w:eastAsia="Times New Roman" w:hAnsi="Times New Roman" w:cs="Times New Roman"/>
          <w:b/>
          <w:color w:val="434343"/>
          <w:sz w:val="22"/>
          <w:szCs w:val="22"/>
        </w:rPr>
        <w:t>rogram</w:t>
      </w:r>
    </w:p>
    <w:p w14:paraId="3A514DEF" w14:textId="77777777" w:rsidR="00F37FDC" w:rsidRPr="0007146C" w:rsidRDefault="00F37FDC" w:rsidP="0010632C">
      <w:pPr>
        <w:spacing w:after="240" w:line="240" w:lineRule="auto"/>
        <w:rPr>
          <w:rFonts w:ascii="Times New Roman" w:eastAsia="Times New Roman" w:hAnsi="Times New Roman" w:cs="Times New Roman"/>
          <w:b/>
          <w:bCs/>
          <w:sz w:val="22"/>
          <w:szCs w:val="22"/>
        </w:rPr>
      </w:pPr>
    </w:p>
    <w:p w14:paraId="64AE8161" w14:textId="4228DF97" w:rsidR="0007146C" w:rsidRPr="0007146C" w:rsidRDefault="0007146C" w:rsidP="00322D5F">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rPr>
        <w:t xml:space="preserve">A training and workforce development program was another of the LSTF recommendations, which also provided a detailed description of what it could entail.   We often refer to it as professional development.  For us, it encompasses all types of skills and competencies, including subject knowledge, </w:t>
      </w:r>
      <w:r w:rsidR="00322D5F">
        <w:rPr>
          <w:rFonts w:ascii="Times New Roman" w:eastAsiaTheme="minorHAnsi" w:hAnsi="Times New Roman" w:cs="Times New Roman"/>
          <w:color w:val="000000"/>
          <w:sz w:val="20"/>
          <w:szCs w:val="20"/>
        </w:rPr>
        <w:t>non-subject</w:t>
      </w:r>
      <w:r w:rsidR="005A7747">
        <w:rPr>
          <w:rFonts w:ascii="Times New Roman" w:eastAsiaTheme="minorHAnsi" w:hAnsi="Times New Roman" w:cs="Times New Roman"/>
          <w:color w:val="000000"/>
          <w:sz w:val="20"/>
          <w:szCs w:val="20"/>
        </w:rPr>
        <w:t xml:space="preserve"> based</w:t>
      </w:r>
      <w:r w:rsidR="00322D5F" w:rsidRPr="0007146C">
        <w:rPr>
          <w:rFonts w:ascii="Times New Roman" w:eastAsiaTheme="minorHAnsi" w:hAnsi="Times New Roman" w:cs="Times New Roman"/>
          <w:color w:val="000000"/>
          <w:sz w:val="20"/>
          <w:szCs w:val="20"/>
        </w:rPr>
        <w:t xml:space="preserve"> </w:t>
      </w:r>
      <w:r w:rsidRPr="0007146C">
        <w:rPr>
          <w:rFonts w:ascii="Times New Roman" w:eastAsiaTheme="minorHAnsi" w:hAnsi="Times New Roman" w:cs="Times New Roman"/>
          <w:color w:val="000000"/>
          <w:sz w:val="20"/>
          <w:szCs w:val="20"/>
        </w:rPr>
        <w:t>skills (like computer skills</w:t>
      </w:r>
      <w:r w:rsidR="00B41C7F">
        <w:rPr>
          <w:rFonts w:ascii="Times New Roman" w:eastAsiaTheme="minorHAnsi" w:hAnsi="Times New Roman" w:cs="Times New Roman"/>
          <w:color w:val="000000"/>
          <w:sz w:val="20"/>
          <w:szCs w:val="20"/>
        </w:rPr>
        <w:t xml:space="preserve"> or understanding emerging pedagogies</w:t>
      </w:r>
      <w:r w:rsidRPr="0007146C">
        <w:rPr>
          <w:rFonts w:ascii="Times New Roman" w:eastAsiaTheme="minorHAnsi" w:hAnsi="Times New Roman" w:cs="Times New Roman"/>
          <w:color w:val="000000"/>
          <w:sz w:val="20"/>
          <w:szCs w:val="20"/>
        </w:rPr>
        <w:t xml:space="preserve">), and professional growth and development.  We live and operate in a constantly and rapidly changing environment.  In order to keep up with our users and be relevant to our communities, we have to be nimble and adaptable. This means that librarians have to be engaged in constant professional growth and learning opportunities to further their knowledge base and skill levels.  Thus, we see training as a lifelong endeavor, for both new and experienced librarians.    </w:t>
      </w:r>
    </w:p>
    <w:p w14:paraId="15A65655" w14:textId="0946C871"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rPr>
        <w:t>Early on the department’s management group developed a comprehensive Orientation Checklist for the New Subject Specialists’ Liaison Librarians, which we use for all newly hired librarians in all units across the department.  It is the responsibility of direct supervisors to ensure that the newly hired librarians familiari</w:t>
      </w:r>
      <w:r w:rsidR="006F5D18">
        <w:rPr>
          <w:rFonts w:ascii="Times New Roman" w:eastAsiaTheme="minorHAnsi" w:hAnsi="Times New Roman" w:cs="Times New Roman"/>
          <w:color w:val="000000"/>
          <w:sz w:val="20"/>
          <w:szCs w:val="20"/>
        </w:rPr>
        <w:t>z</w:t>
      </w:r>
      <w:r w:rsidRPr="0007146C">
        <w:rPr>
          <w:rFonts w:ascii="Times New Roman" w:eastAsiaTheme="minorHAnsi" w:hAnsi="Times New Roman" w:cs="Times New Roman"/>
          <w:color w:val="000000"/>
          <w:sz w:val="20"/>
          <w:szCs w:val="20"/>
        </w:rPr>
        <w:t>e and gradually acquire an understanding of organizational intricacies, and engage them in meeting key individuals important to the successful performance of their job, in and outside the Libraries.  Since libraries in the United States use different systems (such as discovery) and processes (such as collection management policies), it is important to train all new hires regardless of their work longevity.  This Checklist helps supervisors and employees navigate through the complex organizational structure and the list of must learn skills and procedures for the first days, weeks and even months since their hire.  This eliminates much of supervisors’ frustrations in dealing with issues surrounding integration of new hires and gives the new employees a good start in their tenure with the Libraries.</w:t>
      </w:r>
    </w:p>
    <w:p w14:paraId="294ACA88"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rPr>
        <w:t xml:space="preserve">Through the liaison librarians annual assessment process combined with the CORE competences expectations, we have been able to identify and correct instances of lack of skills.  Some are of isolated nature, and </w:t>
      </w:r>
      <w:r w:rsidRPr="0007146C">
        <w:rPr>
          <w:rFonts w:ascii="Times New Roman" w:eastAsiaTheme="minorHAnsi" w:hAnsi="Times New Roman" w:cs="Times New Roman"/>
          <w:color w:val="000000"/>
          <w:sz w:val="20"/>
          <w:szCs w:val="20"/>
        </w:rPr>
        <w:lastRenderedPageBreak/>
        <w:t xml:space="preserve">with those we deal on an individual basis, such as, for example, helping an individual in providing better reference service or if someone identifies a new development emerging in their discipline.  But sometimes it becomes apparent that there is a broader need for particular knowledge or skill for a select group or the entire staff of the department and those we address on a collective scale.  It is especially true with emerging skills and technologies, for example, in such areas as a systematic review, big data research, or emerging pedagogies. Our librarians are asking to have more opportunities to learn classroom management software (Canvas is broadly used by the University), be more proficient in bibliographic management software (like EndNote and Zotero), be trained in pedagogies and teaching assessment, and learn more about open access and data management. </w:t>
      </w:r>
    </w:p>
    <w:p w14:paraId="35487A1B"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rPr>
        <w:t xml:space="preserve">Our goal is to educate our librarians to make them more responsive and attuned to the needs of our academic environment, and by doing that improve our services and offer new ones.   These needs can be addressed through a variety of ways:  from informal one-time peer sessions to sending people to intensive training programs. What type of help and where to find it depends on the nature of the need, the number of people involved and the availability of the in-house resources to handle the training internally. </w:t>
      </w:r>
    </w:p>
    <w:p w14:paraId="38812837" w14:textId="45AB70F6" w:rsidR="0007146C" w:rsidRDefault="0007146C" w:rsidP="0007146C">
      <w:pPr>
        <w:spacing w:after="0" w:line="240" w:lineRule="auto"/>
        <w:rPr>
          <w:rFonts w:ascii="Times New Roman" w:eastAsiaTheme="minorHAnsi" w:hAnsi="Times New Roman" w:cs="Times New Roman"/>
          <w:color w:val="000000"/>
          <w:sz w:val="20"/>
          <w:szCs w:val="20"/>
          <w:shd w:val="clear" w:color="auto" w:fill="FFFFFF"/>
        </w:rPr>
      </w:pPr>
      <w:r w:rsidRPr="0007146C">
        <w:rPr>
          <w:rFonts w:ascii="Times New Roman" w:eastAsiaTheme="minorHAnsi" w:hAnsi="Times New Roman" w:cs="Times New Roman"/>
          <w:color w:val="000000"/>
          <w:sz w:val="20"/>
          <w:szCs w:val="20"/>
          <w:shd w:val="clear" w:color="auto" w:fill="FFFFFF"/>
        </w:rPr>
        <w:t xml:space="preserve"> </w:t>
      </w:r>
    </w:p>
    <w:p w14:paraId="5D196568" w14:textId="77777777" w:rsidR="00F37FDC" w:rsidRPr="0007146C" w:rsidRDefault="00F37FDC" w:rsidP="0007146C">
      <w:pPr>
        <w:spacing w:after="0" w:line="240" w:lineRule="auto"/>
        <w:rPr>
          <w:rFonts w:ascii="Times New Roman" w:eastAsiaTheme="minorHAnsi" w:hAnsi="Times New Roman" w:cs="Times New Roman"/>
          <w:sz w:val="20"/>
          <w:szCs w:val="20"/>
        </w:rPr>
      </w:pPr>
    </w:p>
    <w:p w14:paraId="77850503" w14:textId="35F7F9F1" w:rsidR="00F37FDC" w:rsidRPr="00F37FDC" w:rsidRDefault="0007146C" w:rsidP="00F37FDC">
      <w:pPr>
        <w:spacing w:before="320" w:after="80" w:line="240" w:lineRule="auto"/>
        <w:outlineLvl w:val="2"/>
        <w:rPr>
          <w:rFonts w:ascii="Times New Roman" w:eastAsia="Times New Roman" w:hAnsi="Times New Roman" w:cs="Times New Roman"/>
          <w:b/>
          <w:color w:val="434343"/>
          <w:sz w:val="22"/>
          <w:szCs w:val="22"/>
        </w:rPr>
      </w:pPr>
      <w:r w:rsidRPr="0007146C">
        <w:rPr>
          <w:rFonts w:ascii="Times New Roman" w:eastAsia="Times New Roman" w:hAnsi="Times New Roman" w:cs="Times New Roman"/>
          <w:b/>
          <w:color w:val="434343"/>
          <w:sz w:val="22"/>
          <w:szCs w:val="22"/>
        </w:rPr>
        <w:t xml:space="preserve">Where </w:t>
      </w:r>
      <w:r w:rsidR="00215302">
        <w:rPr>
          <w:rFonts w:ascii="Times New Roman" w:eastAsia="Times New Roman" w:hAnsi="Times New Roman" w:cs="Times New Roman"/>
          <w:b/>
          <w:color w:val="434343"/>
          <w:sz w:val="22"/>
          <w:szCs w:val="22"/>
        </w:rPr>
        <w:t>D</w:t>
      </w:r>
      <w:r w:rsidRPr="0007146C">
        <w:rPr>
          <w:rFonts w:ascii="Times New Roman" w:eastAsia="Times New Roman" w:hAnsi="Times New Roman" w:cs="Times New Roman"/>
          <w:b/>
          <w:color w:val="434343"/>
          <w:sz w:val="22"/>
          <w:szCs w:val="22"/>
        </w:rPr>
        <w:t>o</w:t>
      </w:r>
      <w:r w:rsidR="00215302">
        <w:rPr>
          <w:rFonts w:ascii="Times New Roman" w:eastAsia="Times New Roman" w:hAnsi="Times New Roman" w:cs="Times New Roman"/>
          <w:b/>
          <w:color w:val="434343"/>
          <w:sz w:val="22"/>
          <w:szCs w:val="22"/>
        </w:rPr>
        <w:t xml:space="preserve"> We</w:t>
      </w:r>
      <w:r w:rsidRPr="0007146C">
        <w:rPr>
          <w:rFonts w:ascii="Times New Roman" w:eastAsia="Times New Roman" w:hAnsi="Times New Roman" w:cs="Times New Roman"/>
          <w:b/>
          <w:color w:val="434343"/>
          <w:sz w:val="22"/>
          <w:szCs w:val="22"/>
        </w:rPr>
        <w:t xml:space="preserve"> </w:t>
      </w:r>
      <w:r w:rsidR="00215302">
        <w:rPr>
          <w:rFonts w:ascii="Times New Roman" w:eastAsia="Times New Roman" w:hAnsi="Times New Roman" w:cs="Times New Roman"/>
          <w:b/>
          <w:color w:val="434343"/>
          <w:sz w:val="22"/>
          <w:szCs w:val="22"/>
        </w:rPr>
        <w:t>G</w:t>
      </w:r>
      <w:r w:rsidRPr="0007146C">
        <w:rPr>
          <w:rFonts w:ascii="Times New Roman" w:eastAsia="Times New Roman" w:hAnsi="Times New Roman" w:cs="Times New Roman"/>
          <w:b/>
          <w:color w:val="434343"/>
          <w:sz w:val="22"/>
          <w:szCs w:val="22"/>
        </w:rPr>
        <w:t xml:space="preserve">et </w:t>
      </w:r>
      <w:r w:rsidR="00215302">
        <w:rPr>
          <w:rFonts w:ascii="Times New Roman" w:eastAsia="Times New Roman" w:hAnsi="Times New Roman" w:cs="Times New Roman"/>
          <w:b/>
          <w:color w:val="434343"/>
          <w:sz w:val="22"/>
          <w:szCs w:val="22"/>
        </w:rPr>
        <w:t>T</w:t>
      </w:r>
      <w:r w:rsidRPr="0007146C">
        <w:rPr>
          <w:rFonts w:ascii="Times New Roman" w:eastAsia="Times New Roman" w:hAnsi="Times New Roman" w:cs="Times New Roman"/>
          <w:b/>
          <w:color w:val="434343"/>
          <w:sz w:val="22"/>
          <w:szCs w:val="22"/>
        </w:rPr>
        <w:t>raining/</w:t>
      </w:r>
      <w:r w:rsidR="00215302">
        <w:rPr>
          <w:rFonts w:ascii="Times New Roman" w:eastAsia="Times New Roman" w:hAnsi="Times New Roman" w:cs="Times New Roman"/>
          <w:b/>
          <w:color w:val="434343"/>
          <w:sz w:val="22"/>
          <w:szCs w:val="22"/>
        </w:rPr>
        <w:t>P</w:t>
      </w:r>
      <w:r w:rsidRPr="0007146C">
        <w:rPr>
          <w:rFonts w:ascii="Times New Roman" w:eastAsia="Times New Roman" w:hAnsi="Times New Roman" w:cs="Times New Roman"/>
          <w:b/>
          <w:color w:val="434343"/>
          <w:sz w:val="22"/>
          <w:szCs w:val="22"/>
        </w:rPr>
        <w:t xml:space="preserve">rofessional </w:t>
      </w:r>
      <w:r w:rsidR="00215302">
        <w:rPr>
          <w:rFonts w:ascii="Times New Roman" w:eastAsia="Times New Roman" w:hAnsi="Times New Roman" w:cs="Times New Roman"/>
          <w:b/>
          <w:color w:val="434343"/>
          <w:sz w:val="22"/>
          <w:szCs w:val="22"/>
        </w:rPr>
        <w:t>D</w:t>
      </w:r>
      <w:r w:rsidRPr="0007146C">
        <w:rPr>
          <w:rFonts w:ascii="Times New Roman" w:eastAsia="Times New Roman" w:hAnsi="Times New Roman" w:cs="Times New Roman"/>
          <w:b/>
          <w:color w:val="434343"/>
          <w:sz w:val="22"/>
          <w:szCs w:val="22"/>
        </w:rPr>
        <w:t>evelopment?</w:t>
      </w:r>
    </w:p>
    <w:p w14:paraId="1F8F96BC" w14:textId="77777777" w:rsidR="0007146C" w:rsidRPr="0007146C" w:rsidRDefault="0007146C" w:rsidP="0007146C">
      <w:pPr>
        <w:spacing w:after="0" w:line="240" w:lineRule="auto"/>
        <w:rPr>
          <w:rFonts w:ascii="Times New Roman" w:eastAsia="Times New Roman" w:hAnsi="Times New Roman" w:cs="Times New Roman"/>
          <w:sz w:val="20"/>
          <w:szCs w:val="20"/>
        </w:rPr>
      </w:pPr>
    </w:p>
    <w:p w14:paraId="78148125" w14:textId="77777777" w:rsidR="00F37FDC" w:rsidRDefault="00F37FDC" w:rsidP="00714F39">
      <w:pPr>
        <w:spacing w:after="0"/>
        <w:ind w:firstLine="720"/>
        <w:rPr>
          <w:rFonts w:ascii="Times New Roman" w:eastAsiaTheme="minorHAnsi" w:hAnsi="Times New Roman" w:cs="Times New Roman"/>
          <w:color w:val="000000"/>
          <w:sz w:val="20"/>
          <w:szCs w:val="20"/>
          <w:shd w:val="clear" w:color="auto" w:fill="FFFFFF"/>
        </w:rPr>
      </w:pPr>
    </w:p>
    <w:p w14:paraId="62967812" w14:textId="053C5EFB" w:rsidR="0007146C" w:rsidRPr="0007146C" w:rsidRDefault="0007146C" w:rsidP="00714F39">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We provide many formal and informal opportunities to support subject librarians, to improve their skills and knowledge.  We do much of the training in-house.  Several times per year, the Libraries pay to bring in individuals with transcending ideas, who are experts in their fields and who can engage us on issues affecting academic libraries in the United States. Often these individuals talk about controversial ideas, and although these conversations can be very uncomfortable, they do their job by making us think and ponder. </w:t>
      </w:r>
      <w:r w:rsidR="00B41C7F">
        <w:rPr>
          <w:rFonts w:ascii="Times New Roman" w:eastAsiaTheme="minorHAnsi" w:hAnsi="Times New Roman" w:cs="Times New Roman"/>
          <w:color w:val="000000"/>
          <w:sz w:val="20"/>
          <w:szCs w:val="20"/>
          <w:shd w:val="clear" w:color="auto" w:fill="FFFFFF"/>
        </w:rPr>
        <w:t xml:space="preserve"> Some recent topics of these forums included conversations about Open Educational Resources, future of research collections, how technology changes the way </w:t>
      </w:r>
      <w:r w:rsidR="00714F39">
        <w:rPr>
          <w:rFonts w:ascii="Times New Roman" w:eastAsiaTheme="minorHAnsi" w:hAnsi="Times New Roman" w:cs="Times New Roman"/>
          <w:color w:val="000000"/>
          <w:sz w:val="20"/>
          <w:szCs w:val="20"/>
          <w:shd w:val="clear" w:color="auto" w:fill="FFFFFF"/>
        </w:rPr>
        <w:t>people</w:t>
      </w:r>
      <w:r w:rsidR="00B41C7F">
        <w:rPr>
          <w:rFonts w:ascii="Times New Roman" w:eastAsiaTheme="minorHAnsi" w:hAnsi="Times New Roman" w:cs="Times New Roman"/>
          <w:color w:val="000000"/>
          <w:sz w:val="20"/>
          <w:szCs w:val="20"/>
          <w:shd w:val="clear" w:color="auto" w:fill="FFFFFF"/>
        </w:rPr>
        <w:t xml:space="preserve"> think</w:t>
      </w:r>
      <w:r w:rsidR="00714F39">
        <w:rPr>
          <w:rFonts w:ascii="Times New Roman" w:eastAsiaTheme="minorHAnsi" w:hAnsi="Times New Roman" w:cs="Times New Roman"/>
          <w:color w:val="000000"/>
          <w:sz w:val="20"/>
          <w:szCs w:val="20"/>
          <w:shd w:val="clear" w:color="auto" w:fill="FFFFFF"/>
        </w:rPr>
        <w:t xml:space="preserve"> and seek information</w:t>
      </w:r>
      <w:r w:rsidR="00B41C7F">
        <w:rPr>
          <w:rFonts w:ascii="Times New Roman" w:eastAsiaTheme="minorHAnsi" w:hAnsi="Times New Roman" w:cs="Times New Roman"/>
          <w:color w:val="000000"/>
          <w:sz w:val="20"/>
          <w:szCs w:val="20"/>
          <w:shd w:val="clear" w:color="auto" w:fill="FFFFFF"/>
        </w:rPr>
        <w:t xml:space="preserve">, and the future of </w:t>
      </w:r>
      <w:r w:rsidR="00E945C4">
        <w:rPr>
          <w:rFonts w:ascii="Times New Roman" w:eastAsiaTheme="minorHAnsi" w:hAnsi="Times New Roman" w:cs="Times New Roman"/>
          <w:color w:val="000000"/>
          <w:sz w:val="20"/>
          <w:szCs w:val="20"/>
          <w:shd w:val="clear" w:color="auto" w:fill="FFFFFF"/>
        </w:rPr>
        <w:t>library</w:t>
      </w:r>
      <w:r w:rsidR="00B41C7F">
        <w:rPr>
          <w:rFonts w:ascii="Times New Roman" w:eastAsiaTheme="minorHAnsi" w:hAnsi="Times New Roman" w:cs="Times New Roman"/>
          <w:color w:val="000000"/>
          <w:sz w:val="20"/>
          <w:szCs w:val="20"/>
          <w:shd w:val="clear" w:color="auto" w:fill="FFFFFF"/>
        </w:rPr>
        <w:t xml:space="preserve"> services in a competitive environment. </w:t>
      </w:r>
      <w:r w:rsidRPr="0007146C">
        <w:rPr>
          <w:rFonts w:ascii="Times New Roman" w:eastAsiaTheme="minorHAnsi" w:hAnsi="Times New Roman" w:cs="Times New Roman"/>
          <w:color w:val="000000"/>
          <w:sz w:val="20"/>
          <w:szCs w:val="20"/>
          <w:shd w:val="clear" w:color="auto" w:fill="FFFFFF"/>
        </w:rPr>
        <w:t> </w:t>
      </w:r>
    </w:p>
    <w:p w14:paraId="41893935"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One of the very popular ways for librarians to engage in training is through participating in professional webinars, alone or in a group.  Usually, these are run by library-related organizations, like the American Library Association (ALA) or the Association for College &amp; Research Libraries (ACRL), and address very specific </w:t>
      </w:r>
      <w:r w:rsidRPr="0007146C">
        <w:rPr>
          <w:rFonts w:ascii="Times New Roman" w:eastAsiaTheme="minorHAnsi" w:hAnsi="Times New Roman" w:cs="Times New Roman"/>
          <w:color w:val="000000"/>
          <w:sz w:val="20"/>
          <w:szCs w:val="20"/>
          <w:shd w:val="clear" w:color="auto" w:fill="FFFFFF"/>
        </w:rPr>
        <w:lastRenderedPageBreak/>
        <w:t xml:space="preserve">issues.  The Libraries pay for group webinars when there is a common interest, and it usually takes any person to express an interest and form such a group.  It should be noted that a number of our librarians have run such webinars for these organizations, and often their colleagues in the library attend them in support of the presenting librarians. </w:t>
      </w:r>
    </w:p>
    <w:p w14:paraId="48648AF5"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On occasion, the administration of the department invites and pays for certain workshops to be held in the Libraries if we do not have in-house expertise.  It is extremely important for all liaison librarians to be good communicators inside and outside the Libraries in the rapidly changing and highly competitive environment. Even inside the library our colleagues in other departments do not always fully understand what we do and minimize our contributions.  Outside the library, we often have to deliver hard news, such as for example cancellations of materials, changes in our online systems, or allocation of spaces.  Although in a majority of cases the Libraries are doing it as a reaction to outside pressures, our users don’t often understand it and get very apprehensive and upset with these changes especially if they were poorly communicated.  To help our subject liaison librarians to deliver Libraries’ messages in and outside the Libraries, in January 2017, we had a half day Communications Workshop, run by a local comedy and improvisation group.  This workshop taught librarians to be less self-conscious and apprehensive in conversations, be more comfortable and skillful in developing elevator speeches, and thus more effective in articulating the Libraries’ messages, both positive and difficult, an important skill in today’s academic environment.  </w:t>
      </w:r>
    </w:p>
    <w:p w14:paraId="5433B7A3" w14:textId="17766476"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We heavily draw on our internal expertise and most training we run on our own.  Very early on, the administration of the department noticed some divisions between employees of diverse generations, a common trait in many organizations today. It seemed that various career stages employees processed information differently, and had distinct work habits and attitudes toward the profession.  There was a disconnect in mentoring relationships that went both ways.  We noticed that newer employees </w:t>
      </w:r>
      <w:r w:rsidR="006F5D18">
        <w:rPr>
          <w:rFonts w:ascii="Times New Roman" w:eastAsiaTheme="minorHAnsi" w:hAnsi="Times New Roman" w:cs="Times New Roman"/>
          <w:color w:val="000000"/>
          <w:sz w:val="20"/>
          <w:szCs w:val="20"/>
          <w:shd w:val="clear" w:color="auto" w:fill="FFFFFF"/>
        </w:rPr>
        <w:t xml:space="preserve">often </w:t>
      </w:r>
      <w:r w:rsidRPr="0007146C">
        <w:rPr>
          <w:rFonts w:ascii="Times New Roman" w:eastAsiaTheme="minorHAnsi" w:hAnsi="Times New Roman" w:cs="Times New Roman"/>
          <w:color w:val="000000"/>
          <w:sz w:val="20"/>
          <w:szCs w:val="20"/>
          <w:shd w:val="clear" w:color="auto" w:fill="FFFFFF"/>
        </w:rPr>
        <w:t>did not seek help from their senior colleagues in matters of librarianship.  At the same time, there was a shift in the profession where younger employees were more knowledgeable and skillful in the areas of technology and other emerging trends, yet their expertise was seldom transferred to more senior</w:t>
      </w:r>
      <w:r w:rsidR="006F5D18">
        <w:rPr>
          <w:rFonts w:ascii="Times New Roman" w:eastAsiaTheme="minorHAnsi" w:hAnsi="Times New Roman" w:cs="Times New Roman"/>
          <w:color w:val="000000"/>
          <w:sz w:val="20"/>
          <w:szCs w:val="20"/>
          <w:shd w:val="clear" w:color="auto" w:fill="FFFFFF"/>
        </w:rPr>
        <w:t xml:space="preserve"> colleagues</w:t>
      </w:r>
      <w:r w:rsidRPr="0007146C">
        <w:rPr>
          <w:rFonts w:ascii="Times New Roman" w:eastAsiaTheme="minorHAnsi" w:hAnsi="Times New Roman" w:cs="Times New Roman"/>
          <w:color w:val="000000"/>
          <w:sz w:val="20"/>
          <w:szCs w:val="20"/>
          <w:shd w:val="clear" w:color="auto" w:fill="FFFFFF"/>
        </w:rPr>
        <w:t xml:space="preserve">. Since we were setting up a new organizational structure, we were very concerned with building a coherent workforce environment. To this end, in 2015 the administration of the department developed and run a Multigenerational Workplace workshop to help people better understand the environment we work in, be more conscientious of different types of people and their needs, and leverage </w:t>
      </w:r>
      <w:r w:rsidRPr="0007146C">
        <w:rPr>
          <w:rFonts w:ascii="Times New Roman" w:eastAsiaTheme="minorHAnsi" w:hAnsi="Times New Roman" w:cs="Times New Roman"/>
          <w:color w:val="000000"/>
          <w:sz w:val="20"/>
          <w:szCs w:val="20"/>
          <w:shd w:val="clear" w:color="auto" w:fill="FFFFFF"/>
        </w:rPr>
        <w:lastRenderedPageBreak/>
        <w:t xml:space="preserve">expectations in respect to colleagues.  Although we did not change the habits of how people work, we positively changed the dynamic of how people work with each other.                   </w:t>
      </w:r>
    </w:p>
    <w:p w14:paraId="5F18D1DD"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Among our regular tools, built into everyone’s workload, are the departmental monthly meetings, which we call Research &amp; Learning Forums, attended by all subject librarians and frequented by folks outside the department.  These forums are informal and collegial, and very informative.  During these forums, librarians teach each other methods and tools, share their personal experiences, ask questions and give professional advice, thus providing much-needed job support for each other.   Conversations often lead to partnerships among librarians in developing new ideas, which often become very successful endeavors, copied by others within the department.  Often such experiments become publications for those who worked on them, allowing these experiences and lessons learned to be shared with the rest of the profession. </w:t>
      </w:r>
    </w:p>
    <w:p w14:paraId="5637E978" w14:textId="66840F53" w:rsidR="0007146C" w:rsidRPr="0007146C" w:rsidRDefault="0007146C" w:rsidP="00E945C4">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At times the need for consistency in training is profound and at the core of</w:t>
      </w:r>
      <w:r w:rsidR="00ED537F">
        <w:rPr>
          <w:rFonts w:ascii="Times New Roman" w:eastAsiaTheme="minorHAnsi" w:hAnsi="Times New Roman" w:cs="Times New Roman"/>
          <w:color w:val="000000"/>
          <w:sz w:val="20"/>
          <w:szCs w:val="20"/>
          <w:shd w:val="clear" w:color="auto" w:fill="FFFFFF"/>
        </w:rPr>
        <w:t xml:space="preserve"> the</w:t>
      </w:r>
      <w:r w:rsidRPr="0007146C">
        <w:rPr>
          <w:rFonts w:ascii="Times New Roman" w:eastAsiaTheme="minorHAnsi" w:hAnsi="Times New Roman" w:cs="Times New Roman"/>
          <w:color w:val="000000"/>
          <w:sz w:val="20"/>
          <w:szCs w:val="20"/>
          <w:shd w:val="clear" w:color="auto" w:fill="FFFFFF"/>
        </w:rPr>
        <w:t xml:space="preserve"> long-term strategic goals of the Libraries.  Such instances influence our new hiring decisions and push us to hire individuals that will help the rest of the organization  build </w:t>
      </w:r>
      <w:r w:rsidR="00E945C4">
        <w:rPr>
          <w:rFonts w:ascii="Times New Roman" w:eastAsiaTheme="minorHAnsi" w:hAnsi="Times New Roman" w:cs="Times New Roman"/>
          <w:color w:val="000000"/>
          <w:sz w:val="20"/>
          <w:szCs w:val="20"/>
          <w:shd w:val="clear" w:color="auto" w:fill="FFFFFF"/>
        </w:rPr>
        <w:t>upon existing skills</w:t>
      </w:r>
      <w:r w:rsidRPr="0007146C">
        <w:rPr>
          <w:rFonts w:ascii="Times New Roman" w:eastAsiaTheme="minorHAnsi" w:hAnsi="Times New Roman" w:cs="Times New Roman"/>
          <w:color w:val="000000"/>
          <w:sz w:val="20"/>
          <w:szCs w:val="20"/>
          <w:shd w:val="clear" w:color="auto" w:fill="FFFFFF"/>
        </w:rPr>
        <w:t>.  For example, teaching information literacy is central to our mission as a library, in particular to the work of subject librarians.  Teaching methods, pedagogies, and tools are undergoing a consistent rapid and profound change and are very difficult to keep up with without an organizational structure to support this activity.  All librarians responsible for instructional activities need a systematic approach in developing and using new teaching models, pedagogies and educational software.  Our librarians realized that in order to have a strong instructional program, we needed to hire our own instructional librarian, knowledgeable and comfortable in emerging pedagogues and educational technology, to guide us through tools and methods that could be applied to specific individual needs.  It is far more effective and efficient to have an individual on staff whose job is to lead us in this area than to send all of our librarians to take various courses or have them struggle on their own. The push for this position came from librarians but was supported by the administration, resulting in a successful outcome.</w:t>
      </w:r>
    </w:p>
    <w:p w14:paraId="3A0486CC" w14:textId="734CCE12" w:rsidR="0007146C" w:rsidRPr="0007146C" w:rsidRDefault="0007146C" w:rsidP="00E945C4">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We are engaged in a lot of peer training activities, both one-on-one and in groups, and rely on the train-the-trainer techniques. We have created an environment where folks are encouraged to ask questions and seek help without any negative repercussions. It has become our culture that people routinely ask for individual assistance from colleagues and supervisors alike. In the past couple of years, upon requests from our librarians, we began to look at training in a more systematic way and to take a more organizational approach to it.  To start, in 2017 we </w:t>
      </w:r>
      <w:r w:rsidRPr="0007146C">
        <w:rPr>
          <w:rFonts w:ascii="Times New Roman" w:eastAsiaTheme="minorHAnsi" w:hAnsi="Times New Roman" w:cs="Times New Roman"/>
          <w:color w:val="000000"/>
          <w:sz w:val="20"/>
          <w:szCs w:val="20"/>
          <w:shd w:val="clear" w:color="auto" w:fill="FFFFFF"/>
        </w:rPr>
        <w:lastRenderedPageBreak/>
        <w:t xml:space="preserve">developed a Peer Teaching Observation Program (PTOP).  It is designed as a collaborative process, in which colleagues observe each other with the intention of sharing instructional experiences. PTOP is not intended to be punitive or judgmental, but a positive, productive, affirmative and learning experience for both observers and observees. In the fall of 2018, we </w:t>
      </w:r>
      <w:r w:rsidR="00E945C4">
        <w:rPr>
          <w:rFonts w:ascii="Times New Roman" w:eastAsiaTheme="minorHAnsi" w:hAnsi="Times New Roman" w:cs="Times New Roman"/>
          <w:color w:val="000000"/>
          <w:sz w:val="20"/>
          <w:szCs w:val="20"/>
          <w:shd w:val="clear" w:color="auto" w:fill="FFFFFF"/>
        </w:rPr>
        <w:t>initiated</w:t>
      </w:r>
      <w:r w:rsidRPr="0007146C">
        <w:rPr>
          <w:rFonts w:ascii="Times New Roman" w:eastAsiaTheme="minorHAnsi" w:hAnsi="Times New Roman" w:cs="Times New Roman"/>
          <w:color w:val="000000"/>
          <w:sz w:val="20"/>
          <w:szCs w:val="20"/>
          <w:shd w:val="clear" w:color="auto" w:fill="FFFFFF"/>
        </w:rPr>
        <w:t xml:space="preserve"> the UMD Libraries' Fearless Teaching Institute, a series of workshops, Journal Club meetings (where we collectively discuss scholarship in the field of librarianship), and professional development opportunities targeted at growing and improving teaching in the libraries. Individual events within this program are open to everyone</w:t>
      </w:r>
      <w:r w:rsidR="00ED537F">
        <w:rPr>
          <w:rFonts w:ascii="Times New Roman" w:eastAsiaTheme="minorHAnsi" w:hAnsi="Times New Roman" w:cs="Times New Roman"/>
          <w:color w:val="000000"/>
          <w:sz w:val="20"/>
          <w:szCs w:val="20"/>
          <w:shd w:val="clear" w:color="auto" w:fill="FFFFFF"/>
        </w:rPr>
        <w:t>.  H</w:t>
      </w:r>
      <w:r w:rsidRPr="0007146C">
        <w:rPr>
          <w:rFonts w:ascii="Times New Roman" w:eastAsiaTheme="minorHAnsi" w:hAnsi="Times New Roman" w:cs="Times New Roman"/>
          <w:color w:val="000000"/>
          <w:sz w:val="20"/>
          <w:szCs w:val="20"/>
          <w:shd w:val="clear" w:color="auto" w:fill="FFFFFF"/>
        </w:rPr>
        <w:t>owever, to qualify for a certificate</w:t>
      </w:r>
      <w:r w:rsidR="00ED537F">
        <w:rPr>
          <w:rFonts w:ascii="Times New Roman" w:eastAsiaTheme="minorHAnsi" w:hAnsi="Times New Roman" w:cs="Times New Roman"/>
          <w:color w:val="000000"/>
          <w:sz w:val="20"/>
          <w:szCs w:val="20"/>
          <w:shd w:val="clear" w:color="auto" w:fill="FFFFFF"/>
        </w:rPr>
        <w:t xml:space="preserve"> of completion,</w:t>
      </w:r>
      <w:r w:rsidRPr="0007146C">
        <w:rPr>
          <w:rFonts w:ascii="Times New Roman" w:eastAsiaTheme="minorHAnsi" w:hAnsi="Times New Roman" w:cs="Times New Roman"/>
          <w:color w:val="000000"/>
          <w:sz w:val="20"/>
          <w:szCs w:val="20"/>
          <w:shd w:val="clear" w:color="auto" w:fill="FFFFFF"/>
        </w:rPr>
        <w:t xml:space="preserve"> one needs to participate in five workshops, three professional development events, and a peer teaching observation, completed independently. For now, the certificate earns bragging rights and a better score for the annual review, but we are looking for other ways to recognize participants.  The goal is again to encourage an overall environment of learning and support. </w:t>
      </w:r>
    </w:p>
    <w:p w14:paraId="5AB410A8"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The University of Maryland is a very large research university with exceptional resources and many opportunities on campus developed by a multitude of different units to learn and improve the performance of individuals in various jobs and positions.  When possible, we partner with other campus groups in providing training on topics important to us.  We have an especially strong relationship with the University’s Teaching and Learning Transformation Center (TLTC), whose mission is to help university faculty improve their teaching, and this includes us, subject librarians. Our librarians routinely attend various TLTC workshops and participate in more involved TLTC programs, and at times we invite them to the Libraries to provide us with training specifically catered to us, for example, how to conduct an effective one-time short instructional sessions.   Similarly, our Division of Information Technology (DivIT) helps our librarians work with Canvas, and some of their system development decisions are directly influenced by our needs. </w:t>
      </w:r>
    </w:p>
    <w:p w14:paraId="48EFE0FC"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     For subject librarians, a lot of learning also happens in their assigned departments and disciplines.  To keep current with their subject areas we strongly encourage librarians to attend lectures and conferences, take classes, participate in discussions, read academic literature in their disciplines, and even contribute to the scholarly discourse in their subject area.  Much of this does not require any payment, departments are always happy to see librarians at their functions, tuition is free for our employees at the University, and librarians can use our own library collections and services unlimitedly.  It is very encouraging that a number of our librarians have advanced disciplinary degrees or are enrolled in degree-granting programs at the Ph.D. level at the University.</w:t>
      </w:r>
    </w:p>
    <w:p w14:paraId="3597093A" w14:textId="3DD522C5" w:rsidR="0007146C" w:rsidRDefault="0007146C" w:rsidP="00215302">
      <w:pPr>
        <w:spacing w:after="0"/>
        <w:ind w:firstLine="720"/>
        <w:rPr>
          <w:rFonts w:ascii="Times New Roman" w:eastAsiaTheme="minorHAnsi" w:hAnsi="Times New Roman" w:cs="Times New Roman"/>
          <w:color w:val="000000"/>
          <w:sz w:val="20"/>
          <w:szCs w:val="20"/>
          <w:shd w:val="clear" w:color="auto" w:fill="FFFFFF"/>
        </w:rPr>
      </w:pPr>
      <w:r w:rsidRPr="0007146C">
        <w:rPr>
          <w:rFonts w:ascii="Times New Roman" w:eastAsiaTheme="minorHAnsi" w:hAnsi="Times New Roman" w:cs="Times New Roman"/>
          <w:color w:val="000000"/>
          <w:sz w:val="20"/>
          <w:szCs w:val="20"/>
          <w:shd w:val="clear" w:color="auto" w:fill="FFFFFF"/>
        </w:rPr>
        <w:lastRenderedPageBreak/>
        <w:t xml:space="preserve">The efforts we have described in this chapter to a great degree have to be self-directed by individuals. No orders from supervisors or administration will make people do what is prescribed without full buy-in and participation on their part.  Annual assessments and the list of CORE competencies help us identify needs and develop a plan of action, both in individual and collective cases.  But the true assessment of how well the training goes comes through our ability to improve our services and the increased morale of individual librarians.  The evidence to that comes from our last LibQual survey that was taken in 2017 by over 5,000 participants proportionally equally distributed among students, faculty, and staff and which showed an overwhelming user appreciation for our services and staff.  And also from the university-run internal employee survey where Libraries consistently come to the top in terms of employee satisfaction with their workplace. </w:t>
      </w:r>
    </w:p>
    <w:p w14:paraId="34A3B31D" w14:textId="77777777" w:rsidR="00F37FDC" w:rsidRPr="0007146C" w:rsidRDefault="00F37FDC" w:rsidP="00F37FDC">
      <w:pPr>
        <w:spacing w:after="0" w:line="240" w:lineRule="auto"/>
        <w:ind w:firstLine="720"/>
        <w:rPr>
          <w:rFonts w:ascii="Times New Roman" w:eastAsiaTheme="minorHAnsi" w:hAnsi="Times New Roman" w:cs="Times New Roman"/>
          <w:sz w:val="20"/>
          <w:szCs w:val="20"/>
        </w:rPr>
      </w:pPr>
    </w:p>
    <w:p w14:paraId="7E49BC33" w14:textId="6F056F7E" w:rsidR="0007146C" w:rsidRPr="00ED537F" w:rsidRDefault="0007146C" w:rsidP="00F37FDC">
      <w:pPr>
        <w:spacing w:before="480" w:after="80" w:line="240" w:lineRule="auto"/>
        <w:outlineLvl w:val="2"/>
        <w:rPr>
          <w:rFonts w:ascii="Times New Roman" w:eastAsia="Times New Roman" w:hAnsi="Times New Roman" w:cs="Times New Roman"/>
          <w:b/>
          <w:bCs/>
          <w:sz w:val="22"/>
          <w:szCs w:val="22"/>
        </w:rPr>
      </w:pPr>
      <w:r w:rsidRPr="00ED537F">
        <w:rPr>
          <w:rFonts w:ascii="Times New Roman" w:eastAsia="Times New Roman" w:hAnsi="Times New Roman" w:cs="Times New Roman"/>
          <w:b/>
          <w:color w:val="434343"/>
          <w:sz w:val="22"/>
          <w:szCs w:val="22"/>
        </w:rPr>
        <w:t xml:space="preserve">Administrative </w:t>
      </w:r>
      <w:r w:rsidR="00ED537F">
        <w:rPr>
          <w:rFonts w:ascii="Times New Roman" w:eastAsia="Times New Roman" w:hAnsi="Times New Roman" w:cs="Times New Roman"/>
          <w:b/>
          <w:color w:val="434343"/>
          <w:sz w:val="22"/>
          <w:szCs w:val="22"/>
        </w:rPr>
        <w:t>S</w:t>
      </w:r>
      <w:r w:rsidRPr="00ED537F">
        <w:rPr>
          <w:rFonts w:ascii="Times New Roman" w:eastAsia="Times New Roman" w:hAnsi="Times New Roman" w:cs="Times New Roman"/>
          <w:b/>
          <w:color w:val="434343"/>
          <w:sz w:val="22"/>
          <w:szCs w:val="22"/>
        </w:rPr>
        <w:t xml:space="preserve">upport for </w:t>
      </w:r>
      <w:r w:rsidR="00ED537F">
        <w:rPr>
          <w:rFonts w:ascii="Times New Roman" w:eastAsia="Times New Roman" w:hAnsi="Times New Roman" w:cs="Times New Roman"/>
          <w:b/>
          <w:color w:val="434343"/>
          <w:sz w:val="22"/>
          <w:szCs w:val="22"/>
        </w:rPr>
        <w:t>I</w:t>
      </w:r>
      <w:r w:rsidRPr="00ED537F">
        <w:rPr>
          <w:rFonts w:ascii="Times New Roman" w:eastAsia="Times New Roman" w:hAnsi="Times New Roman" w:cs="Times New Roman"/>
          <w:b/>
          <w:color w:val="434343"/>
          <w:sz w:val="22"/>
          <w:szCs w:val="22"/>
        </w:rPr>
        <w:t>ndividuals</w:t>
      </w:r>
    </w:p>
    <w:p w14:paraId="62E9C91C" w14:textId="77777777" w:rsidR="00F37FDC" w:rsidRDefault="00F37FDC" w:rsidP="00411DCC">
      <w:pPr>
        <w:spacing w:after="0"/>
        <w:ind w:firstLine="720"/>
        <w:rPr>
          <w:rFonts w:ascii="Times New Roman" w:eastAsiaTheme="minorHAnsi" w:hAnsi="Times New Roman" w:cs="Times New Roman"/>
          <w:color w:val="000000"/>
          <w:sz w:val="20"/>
          <w:szCs w:val="20"/>
          <w:shd w:val="clear" w:color="auto" w:fill="FFFFFF"/>
        </w:rPr>
      </w:pPr>
    </w:p>
    <w:p w14:paraId="6DC5F154" w14:textId="32543108" w:rsidR="0007146C" w:rsidRPr="0007146C" w:rsidRDefault="0007146C" w:rsidP="00411DCC">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Since training is a part of our annual assessment process, it is important that this activity is supported administratively by the Libraries not only for group exercises we described above but also on an individual level.  </w:t>
      </w:r>
      <w:r w:rsidR="00411DCC">
        <w:rPr>
          <w:rFonts w:ascii="Times New Roman" w:eastAsiaTheme="minorHAnsi" w:hAnsi="Times New Roman" w:cs="Times New Roman"/>
          <w:color w:val="000000"/>
          <w:sz w:val="20"/>
          <w:szCs w:val="20"/>
          <w:shd w:val="clear" w:color="auto" w:fill="FFFFFF"/>
        </w:rPr>
        <w:t>As mentioned above</w:t>
      </w:r>
      <w:r w:rsidRPr="0007146C">
        <w:rPr>
          <w:rFonts w:ascii="Times New Roman" w:eastAsiaTheme="minorHAnsi" w:hAnsi="Times New Roman" w:cs="Times New Roman"/>
          <w:color w:val="000000"/>
          <w:sz w:val="20"/>
          <w:szCs w:val="20"/>
          <w:shd w:val="clear" w:color="auto" w:fill="FFFFFF"/>
        </w:rPr>
        <w:t xml:space="preserve">, the University of Maryland librarians are </w:t>
      </w:r>
      <w:r w:rsidR="00411DCC">
        <w:rPr>
          <w:rFonts w:ascii="Times New Roman" w:eastAsiaTheme="minorHAnsi" w:hAnsi="Times New Roman" w:cs="Times New Roman"/>
          <w:color w:val="000000"/>
          <w:sz w:val="20"/>
          <w:szCs w:val="20"/>
          <w:shd w:val="clear" w:color="auto" w:fill="FFFFFF"/>
        </w:rPr>
        <w:t xml:space="preserve">given </w:t>
      </w:r>
      <w:r w:rsidRPr="0007146C">
        <w:rPr>
          <w:rFonts w:ascii="Times New Roman" w:eastAsiaTheme="minorHAnsi" w:hAnsi="Times New Roman" w:cs="Times New Roman"/>
          <w:color w:val="000000"/>
          <w:sz w:val="20"/>
          <w:szCs w:val="20"/>
          <w:shd w:val="clear" w:color="auto" w:fill="FFFFFF"/>
        </w:rPr>
        <w:t>faculty</w:t>
      </w:r>
      <w:r w:rsidR="00411DCC">
        <w:rPr>
          <w:rFonts w:ascii="Times New Roman" w:eastAsiaTheme="minorHAnsi" w:hAnsi="Times New Roman" w:cs="Times New Roman"/>
          <w:color w:val="000000"/>
          <w:sz w:val="20"/>
          <w:szCs w:val="20"/>
          <w:shd w:val="clear" w:color="auto" w:fill="FFFFFF"/>
        </w:rPr>
        <w:t xml:space="preserve"> status</w:t>
      </w:r>
      <w:r w:rsidR="00ED537F">
        <w:rPr>
          <w:rFonts w:ascii="Times New Roman" w:eastAsiaTheme="minorHAnsi" w:hAnsi="Times New Roman" w:cs="Times New Roman"/>
          <w:color w:val="000000"/>
          <w:sz w:val="20"/>
          <w:szCs w:val="20"/>
          <w:shd w:val="clear" w:color="auto" w:fill="FFFFFF"/>
        </w:rPr>
        <w:t xml:space="preserve"> and </w:t>
      </w:r>
      <w:r w:rsidR="00411DCC">
        <w:rPr>
          <w:rFonts w:ascii="Times New Roman" w:eastAsiaTheme="minorHAnsi" w:hAnsi="Times New Roman" w:cs="Times New Roman"/>
          <w:color w:val="000000"/>
          <w:sz w:val="20"/>
          <w:szCs w:val="20"/>
          <w:shd w:val="clear" w:color="auto" w:fill="FFFFFF"/>
        </w:rPr>
        <w:t xml:space="preserve">have to </w:t>
      </w:r>
      <w:r w:rsidR="00ED537F">
        <w:rPr>
          <w:rFonts w:ascii="Times New Roman" w:eastAsiaTheme="minorHAnsi" w:hAnsi="Times New Roman" w:cs="Times New Roman"/>
          <w:color w:val="000000"/>
          <w:sz w:val="20"/>
          <w:szCs w:val="20"/>
          <w:shd w:val="clear" w:color="auto" w:fill="FFFFFF"/>
        </w:rPr>
        <w:t xml:space="preserve">go through </w:t>
      </w:r>
      <w:r w:rsidR="000945DF">
        <w:rPr>
          <w:rFonts w:ascii="Times New Roman" w:eastAsiaTheme="minorHAnsi" w:hAnsi="Times New Roman" w:cs="Times New Roman"/>
          <w:color w:val="000000"/>
          <w:sz w:val="20"/>
          <w:szCs w:val="20"/>
          <w:shd w:val="clear" w:color="auto" w:fill="FFFFFF"/>
        </w:rPr>
        <w:t>a tenure</w:t>
      </w:r>
      <w:r w:rsidR="00ED537F">
        <w:rPr>
          <w:rFonts w:ascii="Times New Roman" w:eastAsiaTheme="minorHAnsi" w:hAnsi="Times New Roman" w:cs="Times New Roman"/>
          <w:color w:val="000000"/>
          <w:sz w:val="20"/>
          <w:szCs w:val="20"/>
          <w:shd w:val="clear" w:color="auto" w:fill="FFFFFF"/>
        </w:rPr>
        <w:t>-track system</w:t>
      </w:r>
      <w:r w:rsidR="00411DCC">
        <w:rPr>
          <w:rFonts w:ascii="Times New Roman" w:eastAsiaTheme="minorHAnsi" w:hAnsi="Times New Roman" w:cs="Times New Roman"/>
          <w:color w:val="000000"/>
          <w:sz w:val="20"/>
          <w:szCs w:val="20"/>
          <w:shd w:val="clear" w:color="auto" w:fill="FFFFFF"/>
        </w:rPr>
        <w:t xml:space="preserve"> to achieve permanent employment</w:t>
      </w:r>
      <w:r w:rsidRPr="0007146C">
        <w:rPr>
          <w:rFonts w:ascii="Times New Roman" w:eastAsiaTheme="minorHAnsi" w:hAnsi="Times New Roman" w:cs="Times New Roman"/>
          <w:color w:val="000000"/>
          <w:sz w:val="20"/>
          <w:szCs w:val="20"/>
          <w:shd w:val="clear" w:color="auto" w:fill="FFFFFF"/>
        </w:rPr>
        <w:t xml:space="preserve">.  </w:t>
      </w:r>
      <w:r w:rsidR="00411DCC">
        <w:rPr>
          <w:rFonts w:ascii="Times New Roman" w:eastAsiaTheme="minorHAnsi" w:hAnsi="Times New Roman" w:cs="Times New Roman"/>
          <w:color w:val="000000"/>
          <w:sz w:val="20"/>
          <w:szCs w:val="20"/>
          <w:shd w:val="clear" w:color="auto" w:fill="FFFFFF"/>
        </w:rPr>
        <w:t>Thus</w:t>
      </w:r>
      <w:r w:rsidRPr="0007146C">
        <w:rPr>
          <w:rFonts w:ascii="Times New Roman" w:eastAsiaTheme="minorHAnsi" w:hAnsi="Times New Roman" w:cs="Times New Roman"/>
          <w:color w:val="000000"/>
          <w:sz w:val="20"/>
          <w:szCs w:val="20"/>
          <w:shd w:val="clear" w:color="auto" w:fill="FFFFFF"/>
        </w:rPr>
        <w:t xml:space="preserve"> we are required to do research</w:t>
      </w:r>
      <w:r w:rsidR="00411DCC">
        <w:rPr>
          <w:rFonts w:ascii="Times New Roman" w:eastAsiaTheme="minorHAnsi" w:hAnsi="Times New Roman" w:cs="Times New Roman"/>
          <w:color w:val="000000"/>
          <w:sz w:val="20"/>
          <w:szCs w:val="20"/>
          <w:shd w:val="clear" w:color="auto" w:fill="FFFFFF"/>
        </w:rPr>
        <w:t xml:space="preserve">, </w:t>
      </w:r>
      <w:r w:rsidRPr="0007146C">
        <w:rPr>
          <w:rFonts w:ascii="Times New Roman" w:eastAsiaTheme="minorHAnsi" w:hAnsi="Times New Roman" w:cs="Times New Roman"/>
          <w:color w:val="000000"/>
          <w:sz w:val="20"/>
          <w:szCs w:val="20"/>
          <w:shd w:val="clear" w:color="auto" w:fill="FFFFFF"/>
        </w:rPr>
        <w:t>participate in scholarly output</w:t>
      </w:r>
      <w:r w:rsidR="00411DCC">
        <w:rPr>
          <w:rFonts w:ascii="Times New Roman" w:eastAsiaTheme="minorHAnsi" w:hAnsi="Times New Roman" w:cs="Times New Roman"/>
          <w:color w:val="000000"/>
          <w:sz w:val="20"/>
          <w:szCs w:val="20"/>
          <w:shd w:val="clear" w:color="auto" w:fill="FFFFFF"/>
        </w:rPr>
        <w:t>,</w:t>
      </w:r>
      <w:r w:rsidRPr="0007146C">
        <w:rPr>
          <w:rFonts w:ascii="Times New Roman" w:eastAsiaTheme="minorHAnsi" w:hAnsi="Times New Roman" w:cs="Times New Roman"/>
          <w:color w:val="000000"/>
          <w:sz w:val="20"/>
          <w:szCs w:val="20"/>
          <w:shd w:val="clear" w:color="auto" w:fill="FFFFFF"/>
        </w:rPr>
        <w:t xml:space="preserve"> and engage in professional service including outside campus.  To this end, each of our librarians gets a stipend per year to fulfill these obligations.  Sometimes there are additional administrative funds available to supplement personal professional development funds, which is distributed on the first come first serve basis.  Librarians who do not have permanent status yet get a higher stipend than those who do, and they usually are a priority for additional administrative funds when those are available. We do it this way because permanency reviews rely heavily on a librarian’s activities in the areas of scholarship and service outside the institution.  </w:t>
      </w:r>
    </w:p>
    <w:p w14:paraId="5DC806A5"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It is important to say that librarians have a lot of freedom in where and how they use their funds. Although supervisors and senior librarians provide a great deal of guidance to non-tenured individuals in deciding on their career choices (we have a well built in system of Professional Review Committees in the Libraries’ organizational structure to advice non-tenured faculty), professional development activities are usually chosen by individuals, dictated by one’s interest, time availability, job need and personal factors.  Most use them to go to conferences or take professional development programs, classes, webinars or workshops that they need, or to branch out into totally </w:t>
      </w:r>
      <w:r w:rsidRPr="0007146C">
        <w:rPr>
          <w:rFonts w:ascii="Times New Roman" w:eastAsiaTheme="minorHAnsi" w:hAnsi="Times New Roman" w:cs="Times New Roman"/>
          <w:color w:val="000000"/>
          <w:sz w:val="20"/>
          <w:szCs w:val="20"/>
          <w:shd w:val="clear" w:color="auto" w:fill="FFFFFF"/>
        </w:rPr>
        <w:lastRenderedPageBreak/>
        <w:t xml:space="preserve">new territory, like teaching Study Abroad classes.  We see all of these activities as educational and as workforce development. </w:t>
      </w:r>
    </w:p>
    <w:p w14:paraId="5DB3CDC4" w14:textId="59E209B0"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In addition to personal choices, at times the Libraries send individuals for specialized training, conferences or meetings when the Libraries’ interests are at stake. In such cases, the Libraries will pay for the activity outside one’s personal funding.  These might include sending our staff to consortium meetings, leadership training, and training for very technical programs where we have no in-house expertise, such as visualization, geospatial techniques, or systematic reviews.  </w:t>
      </w:r>
    </w:p>
    <w:p w14:paraId="55E9D2A3" w14:textId="7777777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There is an expectation that once a librarian undergoes training, they come back and teach others about this tool or method so that more of us become proficient.  As a result of our organizational choices and buy-in from the staff, we have created a learning organization with the emphasis on self-improvement, continued professional growth and lifelong learning.   Through it, our librarians have been able to develop new skills to mount new programs and services, many of which we think as innovative and exciting.  The administrative support allows us to learn from others but also to share our successes with the broader professional community through attending and presenting at national and international conferences and engaging in scholarly output.  </w:t>
      </w:r>
    </w:p>
    <w:p w14:paraId="0642896A" w14:textId="5A3FDDA7" w:rsidR="0007146C" w:rsidRDefault="0007146C" w:rsidP="0007146C">
      <w:pPr>
        <w:spacing w:after="0" w:line="240" w:lineRule="auto"/>
        <w:rPr>
          <w:rFonts w:ascii="Times New Roman" w:eastAsia="Times New Roman" w:hAnsi="Times New Roman" w:cs="Times New Roman"/>
          <w:sz w:val="20"/>
          <w:szCs w:val="20"/>
        </w:rPr>
      </w:pPr>
    </w:p>
    <w:p w14:paraId="5F273E43" w14:textId="77777777" w:rsidR="00F37FDC" w:rsidRPr="0007146C" w:rsidRDefault="00F37FDC" w:rsidP="0007146C">
      <w:pPr>
        <w:spacing w:after="0" w:line="240" w:lineRule="auto"/>
        <w:rPr>
          <w:rFonts w:ascii="Times New Roman" w:eastAsia="Times New Roman" w:hAnsi="Times New Roman" w:cs="Times New Roman"/>
          <w:sz w:val="20"/>
          <w:szCs w:val="20"/>
        </w:rPr>
      </w:pPr>
      <w:bookmarkStart w:id="0" w:name="_GoBack"/>
      <w:bookmarkEnd w:id="0"/>
    </w:p>
    <w:p w14:paraId="419E64F3" w14:textId="42C67747" w:rsidR="0007146C" w:rsidRPr="0007146C" w:rsidRDefault="0007146C" w:rsidP="0007146C">
      <w:pPr>
        <w:spacing w:before="320" w:after="80" w:line="240" w:lineRule="auto"/>
        <w:outlineLvl w:val="2"/>
        <w:rPr>
          <w:rFonts w:ascii="Times New Roman" w:eastAsia="Times New Roman" w:hAnsi="Times New Roman" w:cs="Times New Roman"/>
          <w:b/>
          <w:bCs/>
          <w:sz w:val="22"/>
          <w:szCs w:val="22"/>
        </w:rPr>
      </w:pPr>
      <w:r w:rsidRPr="0007146C">
        <w:rPr>
          <w:rFonts w:ascii="Times New Roman" w:eastAsia="Times New Roman" w:hAnsi="Times New Roman" w:cs="Times New Roman"/>
          <w:b/>
          <w:color w:val="434343"/>
          <w:sz w:val="22"/>
          <w:szCs w:val="22"/>
        </w:rPr>
        <w:t xml:space="preserve">Future </w:t>
      </w:r>
      <w:r w:rsidR="00215302">
        <w:rPr>
          <w:rFonts w:ascii="Times New Roman" w:eastAsia="Times New Roman" w:hAnsi="Times New Roman" w:cs="Times New Roman"/>
          <w:b/>
          <w:color w:val="434343"/>
          <w:sz w:val="22"/>
          <w:szCs w:val="22"/>
        </w:rPr>
        <w:t>D</w:t>
      </w:r>
      <w:r w:rsidRPr="0007146C">
        <w:rPr>
          <w:rFonts w:ascii="Times New Roman" w:eastAsia="Times New Roman" w:hAnsi="Times New Roman" w:cs="Times New Roman"/>
          <w:b/>
          <w:color w:val="434343"/>
          <w:sz w:val="22"/>
          <w:szCs w:val="22"/>
        </w:rPr>
        <w:t>irections</w:t>
      </w:r>
    </w:p>
    <w:p w14:paraId="552A7E65" w14:textId="77777777" w:rsidR="00F37FDC" w:rsidRDefault="00F37FDC" w:rsidP="00215302">
      <w:pPr>
        <w:spacing w:after="0"/>
        <w:ind w:firstLine="720"/>
        <w:rPr>
          <w:rFonts w:ascii="Times New Roman" w:eastAsiaTheme="minorHAnsi" w:hAnsi="Times New Roman" w:cs="Times New Roman"/>
          <w:color w:val="000000"/>
          <w:sz w:val="20"/>
          <w:szCs w:val="20"/>
          <w:shd w:val="clear" w:color="auto" w:fill="FFFFFF"/>
        </w:rPr>
      </w:pPr>
    </w:p>
    <w:p w14:paraId="74939604" w14:textId="12655996"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Our library and librarians certainly do not work and live in isolation.  Many of our colleagues in other academic libraries in the United States are going through similar challenges as we are, such as budgetary constraints, increased emphasis on accountability, ever-changing technology and academic discourse, and an explosion of information.  To be more relevant to our campus communities and to stretch our budgets, collections, and expertise, Libraries are looking into various ways to cooperate and work together. Through consortiums and partnerships, we improve access to collections, digitize and preserve materials, develop new services and use technology.   </w:t>
      </w:r>
    </w:p>
    <w:p w14:paraId="5CEF0C31" w14:textId="5F96E7C7"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000000"/>
          <w:sz w:val="20"/>
          <w:szCs w:val="20"/>
          <w:shd w:val="clear" w:color="auto" w:fill="FFFFFF"/>
        </w:rPr>
        <w:t xml:space="preserve">The University of Maryland is one of the fourteen members of the Big Ten Academic Alliance (BTAA). </w:t>
      </w:r>
      <w:r w:rsidRPr="0007146C">
        <w:rPr>
          <w:rFonts w:ascii="Times New Roman" w:eastAsiaTheme="minorHAnsi" w:hAnsi="Times New Roman" w:cs="Times New Roman"/>
          <w:color w:val="222222"/>
          <w:sz w:val="20"/>
          <w:szCs w:val="20"/>
        </w:rPr>
        <w:t xml:space="preserve"> BTAA is the nation’s preeminent model for effective collaboration among research universities. Through this alliance these world-class institutions have advanced their academic missions, generated unique opportunities for students and faculty, and served the common good by sharing expertise, leveraging campus resources, and collaborating on innovative programs. The library program is one of the strongest in this partnership and through it, </w:t>
      </w:r>
      <w:r w:rsidRPr="0007146C">
        <w:rPr>
          <w:rFonts w:ascii="Times New Roman" w:eastAsiaTheme="minorHAnsi" w:hAnsi="Times New Roman" w:cs="Times New Roman"/>
          <w:color w:val="222222"/>
          <w:sz w:val="20"/>
          <w:szCs w:val="20"/>
        </w:rPr>
        <w:lastRenderedPageBreak/>
        <w:t>the libraries have participated in many innovative practices including cooperative collection development and cataloging programs,</w:t>
      </w:r>
      <w:r w:rsidR="0022287F">
        <w:rPr>
          <w:rFonts w:ascii="Times New Roman" w:eastAsiaTheme="minorHAnsi" w:hAnsi="Times New Roman" w:cs="Times New Roman"/>
          <w:color w:val="222222"/>
          <w:sz w:val="20"/>
          <w:szCs w:val="20"/>
        </w:rPr>
        <w:t xml:space="preserve"> i</w:t>
      </w:r>
      <w:r w:rsidRPr="0007146C">
        <w:rPr>
          <w:rFonts w:ascii="Times New Roman" w:eastAsiaTheme="minorHAnsi" w:hAnsi="Times New Roman" w:cs="Times New Roman"/>
          <w:color w:val="222222"/>
          <w:sz w:val="20"/>
          <w:szCs w:val="20"/>
        </w:rPr>
        <w:t>nter</w:t>
      </w:r>
      <w:r w:rsidR="0022287F">
        <w:rPr>
          <w:rFonts w:ascii="Times New Roman" w:eastAsiaTheme="minorHAnsi" w:hAnsi="Times New Roman" w:cs="Times New Roman"/>
          <w:color w:val="222222"/>
          <w:sz w:val="20"/>
          <w:szCs w:val="20"/>
        </w:rPr>
        <w:t>l</w:t>
      </w:r>
      <w:r w:rsidRPr="0007146C">
        <w:rPr>
          <w:rFonts w:ascii="Times New Roman" w:eastAsiaTheme="minorHAnsi" w:hAnsi="Times New Roman" w:cs="Times New Roman"/>
          <w:color w:val="222222"/>
          <w:sz w:val="20"/>
          <w:szCs w:val="20"/>
        </w:rPr>
        <w:t xml:space="preserve">ibrary </w:t>
      </w:r>
      <w:r w:rsidR="0022287F">
        <w:rPr>
          <w:rFonts w:ascii="Times New Roman" w:eastAsiaTheme="minorHAnsi" w:hAnsi="Times New Roman" w:cs="Times New Roman"/>
          <w:color w:val="222222"/>
          <w:sz w:val="20"/>
          <w:szCs w:val="20"/>
        </w:rPr>
        <w:t xml:space="preserve">loan </w:t>
      </w:r>
      <w:r w:rsidRPr="0007146C">
        <w:rPr>
          <w:rFonts w:ascii="Times New Roman" w:eastAsiaTheme="minorHAnsi" w:hAnsi="Times New Roman" w:cs="Times New Roman"/>
          <w:color w:val="222222"/>
          <w:sz w:val="20"/>
          <w:szCs w:val="20"/>
        </w:rPr>
        <w:t>services, and Geoportal, BTAA</w:t>
      </w:r>
      <w:r w:rsidR="0022287F">
        <w:rPr>
          <w:rFonts w:ascii="Times New Roman" w:eastAsiaTheme="minorHAnsi" w:hAnsi="Times New Roman" w:cs="Times New Roman"/>
          <w:color w:val="222222"/>
          <w:sz w:val="20"/>
          <w:szCs w:val="20"/>
        </w:rPr>
        <w:t>’s</w:t>
      </w:r>
      <w:r w:rsidRPr="0007146C">
        <w:rPr>
          <w:rFonts w:ascii="Times New Roman" w:eastAsiaTheme="minorHAnsi" w:hAnsi="Times New Roman" w:cs="Times New Roman"/>
          <w:color w:val="222222"/>
          <w:sz w:val="20"/>
          <w:szCs w:val="20"/>
        </w:rPr>
        <w:t xml:space="preserve"> integrated geospatial data resource.  </w:t>
      </w:r>
    </w:p>
    <w:p w14:paraId="59B38DA3" w14:textId="0A63882A" w:rsidR="0007146C" w:rsidRPr="0007146C" w:rsidRDefault="0007146C" w:rsidP="00215302">
      <w:pPr>
        <w:spacing w:after="0"/>
        <w:ind w:firstLine="720"/>
        <w:rPr>
          <w:rFonts w:ascii="Times New Roman" w:eastAsiaTheme="minorHAnsi" w:hAnsi="Times New Roman" w:cs="Times New Roman"/>
          <w:sz w:val="20"/>
          <w:szCs w:val="20"/>
        </w:rPr>
      </w:pPr>
      <w:r w:rsidRPr="0007146C">
        <w:rPr>
          <w:rFonts w:ascii="Times New Roman" w:eastAsiaTheme="minorHAnsi" w:hAnsi="Times New Roman" w:cs="Times New Roman"/>
          <w:color w:val="222222"/>
          <w:sz w:val="20"/>
          <w:szCs w:val="20"/>
        </w:rPr>
        <w:t>Inspired by these successes and seeing a true need for professional conversations among liaison librarians, this year we are in</w:t>
      </w:r>
      <w:r w:rsidR="0022287F">
        <w:rPr>
          <w:rFonts w:ascii="Times New Roman" w:eastAsiaTheme="minorHAnsi" w:hAnsi="Times New Roman" w:cs="Times New Roman"/>
          <w:color w:val="222222"/>
          <w:sz w:val="20"/>
          <w:szCs w:val="20"/>
        </w:rPr>
        <w:t xml:space="preserve"> the</w:t>
      </w:r>
      <w:r w:rsidRPr="0007146C">
        <w:rPr>
          <w:rFonts w:ascii="Times New Roman" w:eastAsiaTheme="minorHAnsi" w:hAnsi="Times New Roman" w:cs="Times New Roman"/>
          <w:color w:val="222222"/>
          <w:sz w:val="20"/>
          <w:szCs w:val="20"/>
        </w:rPr>
        <w:t xml:space="preserve"> developing stages of </w:t>
      </w:r>
      <w:r w:rsidR="0022287F">
        <w:rPr>
          <w:rFonts w:ascii="Times New Roman" w:eastAsiaTheme="minorHAnsi" w:hAnsi="Times New Roman" w:cs="Times New Roman"/>
          <w:color w:val="222222"/>
          <w:sz w:val="20"/>
          <w:szCs w:val="20"/>
        </w:rPr>
        <w:t>a new</w:t>
      </w:r>
      <w:r w:rsidRPr="0007146C">
        <w:rPr>
          <w:rFonts w:ascii="Times New Roman" w:eastAsiaTheme="minorHAnsi" w:hAnsi="Times New Roman" w:cs="Times New Roman"/>
          <w:color w:val="222222"/>
          <w:sz w:val="20"/>
          <w:szCs w:val="20"/>
        </w:rPr>
        <w:t xml:space="preserve"> BTAA Liaison Institute.  Our goal is to establish a sustainable and accessible peer network of liaison librarians among our institutions who can share their expertise across the BTAA libraries and participate in joint training, partnerships and other opportunities.  The University of Maryland is leading this effort and is hosting the very first of these events on our campus in June 2019.  Our hope that this initial event will launch a systematic and self-containing program to help our subject librarians across all BTAA institutions leverage expertise and resources in developing and improving new and existing services.  </w:t>
      </w:r>
    </w:p>
    <w:p w14:paraId="2F35646B" w14:textId="14B5976D" w:rsidR="0007146C" w:rsidRDefault="0007146C" w:rsidP="00215302">
      <w:pPr>
        <w:spacing w:after="240" w:line="240" w:lineRule="auto"/>
        <w:rPr>
          <w:rFonts w:ascii="Times New Roman" w:hAnsi="Times New Roman" w:cs="Times New Roman"/>
          <w:b/>
          <w:sz w:val="18"/>
          <w:szCs w:val="18"/>
        </w:rPr>
      </w:pPr>
      <w:r w:rsidRPr="0007146C">
        <w:rPr>
          <w:rFonts w:ascii="Times New Roman" w:eastAsia="Times New Roman" w:hAnsi="Times New Roman" w:cs="Times New Roman"/>
          <w:sz w:val="20"/>
          <w:szCs w:val="20"/>
        </w:rPr>
        <w:br/>
      </w:r>
    </w:p>
    <w:p w14:paraId="207BF3B7" w14:textId="77777777" w:rsidR="0000588A" w:rsidRPr="0000588A" w:rsidRDefault="0000588A" w:rsidP="0000588A">
      <w:pPr>
        <w:rPr>
          <w:rFonts w:ascii="Times New Roman" w:hAnsi="Times New Roman" w:cs="Times New Roman"/>
          <w:b/>
          <w:sz w:val="18"/>
          <w:szCs w:val="18"/>
        </w:rPr>
      </w:pPr>
      <w:r w:rsidRPr="0000588A">
        <w:rPr>
          <w:rFonts w:ascii="Times New Roman" w:hAnsi="Times New Roman" w:cs="Times New Roman"/>
          <w:b/>
          <w:sz w:val="18"/>
          <w:szCs w:val="18"/>
        </w:rPr>
        <w:t>References</w:t>
      </w:r>
    </w:p>
    <w:p w14:paraId="7F4B596C" w14:textId="77777777" w:rsidR="0000588A" w:rsidRPr="0000588A" w:rsidRDefault="0000588A" w:rsidP="0000588A">
      <w:pPr>
        <w:spacing w:line="240" w:lineRule="auto"/>
        <w:rPr>
          <w:rFonts w:ascii="Times New Roman" w:hAnsi="Times New Roman" w:cs="Times New Roman"/>
          <w:sz w:val="18"/>
          <w:szCs w:val="18"/>
        </w:rPr>
      </w:pPr>
      <w:r w:rsidRPr="0000588A">
        <w:rPr>
          <w:rFonts w:ascii="Times New Roman" w:hAnsi="Times New Roman" w:cs="Times New Roman"/>
          <w:sz w:val="18"/>
          <w:szCs w:val="18"/>
        </w:rPr>
        <w:t xml:space="preserve">Hahn, K. (Ed.) (2009). </w:t>
      </w:r>
      <w:r w:rsidRPr="0000588A">
        <w:rPr>
          <w:rFonts w:ascii="Times New Roman" w:hAnsi="Times New Roman" w:cs="Times New Roman"/>
          <w:i/>
          <w:sz w:val="18"/>
          <w:szCs w:val="18"/>
        </w:rPr>
        <w:t>Research Library Issues: A Bimonthly Report from ARL, CNI, and SPARC</w:t>
      </w:r>
      <w:r w:rsidRPr="0000588A">
        <w:rPr>
          <w:rFonts w:ascii="Times New Roman" w:hAnsi="Times New Roman" w:cs="Times New Roman"/>
          <w:sz w:val="18"/>
          <w:szCs w:val="18"/>
        </w:rPr>
        <w:t xml:space="preserve">. RLI 265. Chicago: Association of Research Libraries. </w:t>
      </w:r>
      <w:hyperlink r:id="rId6">
        <w:r w:rsidRPr="0000588A">
          <w:rPr>
            <w:rFonts w:ascii="Times New Roman" w:hAnsi="Times New Roman" w:cs="Times New Roman"/>
            <w:color w:val="1155CC"/>
            <w:sz w:val="18"/>
            <w:szCs w:val="18"/>
            <w:u w:val="single"/>
          </w:rPr>
          <w:t>http://publications.arl.org/rli265/</w:t>
        </w:r>
      </w:hyperlink>
      <w:r w:rsidRPr="0000588A">
        <w:rPr>
          <w:rFonts w:ascii="Times New Roman" w:hAnsi="Times New Roman" w:cs="Times New Roman"/>
          <w:sz w:val="18"/>
          <w:szCs w:val="18"/>
        </w:rPr>
        <w:t>.</w:t>
      </w:r>
    </w:p>
    <w:p w14:paraId="45081D91" w14:textId="7B36AEDB" w:rsidR="0000588A" w:rsidRDefault="0000588A" w:rsidP="0000588A">
      <w:pPr>
        <w:spacing w:line="240" w:lineRule="auto"/>
        <w:rPr>
          <w:rFonts w:ascii="Times New Roman" w:hAnsi="Times New Roman" w:cs="Times New Roman"/>
          <w:sz w:val="18"/>
          <w:szCs w:val="18"/>
        </w:rPr>
      </w:pPr>
      <w:r w:rsidRPr="0000588A">
        <w:rPr>
          <w:rFonts w:ascii="Times New Roman" w:hAnsi="Times New Roman" w:cs="Times New Roman"/>
          <w:sz w:val="18"/>
          <w:szCs w:val="18"/>
        </w:rPr>
        <w:t xml:space="preserve">Jaguszewski, J. M., &amp; Williams, K. (2013).  </w:t>
      </w:r>
      <w:r w:rsidRPr="0000588A">
        <w:rPr>
          <w:rFonts w:ascii="Times New Roman" w:hAnsi="Times New Roman" w:cs="Times New Roman"/>
          <w:i/>
          <w:sz w:val="18"/>
          <w:szCs w:val="18"/>
        </w:rPr>
        <w:t xml:space="preserve">New Roles for New Times: </w:t>
      </w:r>
      <w:r w:rsidRPr="0000588A">
        <w:rPr>
          <w:rFonts w:ascii="Times New Roman" w:hAnsi="Times New Roman" w:cs="Times New Roman"/>
          <w:sz w:val="18"/>
          <w:szCs w:val="18"/>
        </w:rPr>
        <w:t xml:space="preserve"> </w:t>
      </w:r>
      <w:r w:rsidRPr="0000588A">
        <w:rPr>
          <w:rFonts w:ascii="Times New Roman" w:hAnsi="Times New Roman" w:cs="Times New Roman"/>
          <w:i/>
          <w:sz w:val="18"/>
          <w:szCs w:val="18"/>
        </w:rPr>
        <w:t>Transforming Liaison Roles in Research Libraries</w:t>
      </w:r>
      <w:r w:rsidRPr="0000588A">
        <w:rPr>
          <w:rFonts w:ascii="Times New Roman" w:hAnsi="Times New Roman" w:cs="Times New Roman"/>
          <w:sz w:val="18"/>
          <w:szCs w:val="18"/>
        </w:rPr>
        <w:t>. Washington, D.C.: Association of Research Libraries.</w:t>
      </w:r>
    </w:p>
    <w:p w14:paraId="358837B2" w14:textId="3F91C52A" w:rsidR="00C976A9" w:rsidRDefault="0000588A" w:rsidP="00C976A9">
      <w:pPr>
        <w:spacing w:line="240" w:lineRule="auto"/>
        <w:rPr>
          <w:rFonts w:ascii="Times New Roman" w:hAnsi="Times New Roman" w:cs="Times New Roman"/>
          <w:sz w:val="18"/>
          <w:szCs w:val="18"/>
        </w:rPr>
      </w:pPr>
      <w:r w:rsidRPr="0000588A">
        <w:rPr>
          <w:rFonts w:ascii="Times New Roman" w:hAnsi="Times New Roman" w:cs="Times New Roman"/>
          <w:sz w:val="18"/>
          <w:szCs w:val="18"/>
        </w:rPr>
        <w:t xml:space="preserve">Luckert, Y. (2016). Transforming a library: Strategies for implementing a liaison program. </w:t>
      </w:r>
      <w:r w:rsidRPr="0000588A">
        <w:rPr>
          <w:rFonts w:ascii="Times New Roman" w:hAnsi="Times New Roman" w:cs="Times New Roman"/>
          <w:i/>
          <w:sz w:val="18"/>
          <w:szCs w:val="18"/>
        </w:rPr>
        <w:t>International Information &amp; Library Review,</w:t>
      </w:r>
      <w:r w:rsidRPr="0000588A">
        <w:rPr>
          <w:rFonts w:ascii="Times New Roman" w:hAnsi="Times New Roman" w:cs="Times New Roman"/>
          <w:sz w:val="18"/>
          <w:szCs w:val="18"/>
        </w:rPr>
        <w:t xml:space="preserve"> 48 (4), 294-300. </w:t>
      </w:r>
    </w:p>
    <w:p w14:paraId="4A5C5AC8" w14:textId="77777777" w:rsidR="006F07B9" w:rsidRPr="0010632C" w:rsidRDefault="006F07B9" w:rsidP="006F07B9">
      <w:pPr>
        <w:spacing w:line="240" w:lineRule="auto"/>
        <w:rPr>
          <w:rFonts w:ascii="Times New Roman" w:hAnsi="Times New Roman" w:cs="Times New Roman"/>
          <w:sz w:val="18"/>
          <w:szCs w:val="18"/>
        </w:rPr>
      </w:pPr>
      <w:r>
        <w:rPr>
          <w:rFonts w:ascii="Times New Roman" w:hAnsi="Times New Roman" w:cs="Times New Roman"/>
          <w:sz w:val="18"/>
          <w:szCs w:val="18"/>
        </w:rPr>
        <w:t>Luckert, Y., et al. (2015</w:t>
      </w:r>
      <w:r w:rsidRPr="0010632C">
        <w:rPr>
          <w:rFonts w:ascii="Times New Roman" w:hAnsi="Times New Roman" w:cs="Times New Roman"/>
          <w:i/>
          <w:iCs/>
          <w:sz w:val="18"/>
          <w:szCs w:val="18"/>
        </w:rPr>
        <w:t>). CORE Competencies for Subject Specialist Liaison Librarians Research Services Public Services Division University of Maryland Libraries</w:t>
      </w:r>
      <w:r>
        <w:rPr>
          <w:rFonts w:ascii="Times New Roman" w:hAnsi="Times New Roman" w:cs="Times New Roman"/>
          <w:sz w:val="18"/>
          <w:szCs w:val="18"/>
        </w:rPr>
        <w:t xml:space="preserve">.  College Park, MD:  University of Maryland Libraries.  Retrieved from </w:t>
      </w:r>
      <w:r w:rsidRPr="0010632C">
        <w:rPr>
          <w:rFonts w:ascii="Times New Roman" w:hAnsi="Times New Roman" w:cs="Times New Roman"/>
          <w:sz w:val="18"/>
          <w:szCs w:val="18"/>
        </w:rPr>
        <w:t>https://drum.lib.umd.edu/handle/1903/17457.</w:t>
      </w:r>
    </w:p>
    <w:p w14:paraId="541383AC" w14:textId="77777777" w:rsidR="006F07B9" w:rsidRDefault="006F07B9" w:rsidP="006F07B9">
      <w:pPr>
        <w:spacing w:line="240" w:lineRule="auto"/>
        <w:rPr>
          <w:rFonts w:ascii="Times New Roman" w:hAnsi="Times New Roman" w:cs="Times New Roman"/>
          <w:sz w:val="18"/>
          <w:szCs w:val="18"/>
        </w:rPr>
      </w:pPr>
      <w:r w:rsidRPr="0010632C">
        <w:rPr>
          <w:rFonts w:ascii="Times New Roman" w:hAnsi="Times New Roman" w:cs="Times New Roman"/>
          <w:sz w:val="18"/>
          <w:szCs w:val="18"/>
        </w:rPr>
        <w:t>Luckert, Y</w:t>
      </w:r>
      <w:r w:rsidRPr="0010632C">
        <w:rPr>
          <w:rFonts w:asciiTheme="majorBidi" w:hAnsiTheme="majorBidi" w:cstheme="majorBidi"/>
          <w:sz w:val="18"/>
          <w:szCs w:val="18"/>
        </w:rPr>
        <w:t>.</w:t>
      </w:r>
      <w:r>
        <w:rPr>
          <w:rFonts w:asciiTheme="majorBidi" w:hAnsiTheme="majorBidi" w:cstheme="majorBidi"/>
          <w:sz w:val="18"/>
          <w:szCs w:val="18"/>
        </w:rPr>
        <w:t>, et al.</w:t>
      </w:r>
      <w:r w:rsidRPr="0010632C">
        <w:rPr>
          <w:rFonts w:asciiTheme="majorBidi" w:hAnsiTheme="majorBidi" w:cstheme="majorBidi"/>
          <w:sz w:val="18"/>
          <w:szCs w:val="18"/>
        </w:rPr>
        <w:t xml:space="preserve"> (2015). </w:t>
      </w:r>
      <w:r w:rsidRPr="0010632C">
        <w:rPr>
          <w:rFonts w:asciiTheme="majorBidi" w:hAnsiTheme="majorBidi" w:cstheme="majorBidi"/>
          <w:i/>
          <w:iCs/>
          <w:sz w:val="18"/>
          <w:szCs w:val="18"/>
        </w:rPr>
        <w:t>Guidelines</w:t>
      </w:r>
      <w:r w:rsidRPr="0010632C">
        <w:rPr>
          <w:rFonts w:ascii="Times New Roman" w:hAnsi="Times New Roman" w:cs="Times New Roman"/>
          <w:i/>
          <w:iCs/>
          <w:sz w:val="18"/>
          <w:szCs w:val="18"/>
        </w:rPr>
        <w:t xml:space="preserve"> and Forms for Annual Reporting of Subject Specialist Liaison Librarians</w:t>
      </w:r>
      <w:r>
        <w:rPr>
          <w:rFonts w:ascii="Times New Roman" w:hAnsi="Times New Roman" w:cs="Times New Roman"/>
          <w:i/>
          <w:iCs/>
          <w:sz w:val="18"/>
          <w:szCs w:val="18"/>
        </w:rPr>
        <w:t>,</w:t>
      </w:r>
      <w:r w:rsidRPr="0010632C">
        <w:rPr>
          <w:rFonts w:ascii="Times New Roman" w:hAnsi="Times New Roman" w:cs="Times New Roman"/>
          <w:i/>
          <w:iCs/>
          <w:sz w:val="18"/>
          <w:szCs w:val="18"/>
        </w:rPr>
        <w:t xml:space="preserve"> Research Services</w:t>
      </w:r>
      <w:r>
        <w:rPr>
          <w:rFonts w:ascii="Times New Roman" w:hAnsi="Times New Roman" w:cs="Times New Roman"/>
          <w:i/>
          <w:iCs/>
          <w:sz w:val="18"/>
          <w:szCs w:val="18"/>
        </w:rPr>
        <w:t>,</w:t>
      </w:r>
      <w:r w:rsidRPr="0010632C">
        <w:rPr>
          <w:rFonts w:ascii="Times New Roman" w:hAnsi="Times New Roman" w:cs="Times New Roman"/>
          <w:i/>
          <w:iCs/>
          <w:sz w:val="18"/>
          <w:szCs w:val="18"/>
        </w:rPr>
        <w:t xml:space="preserve"> Public Services Division</w:t>
      </w:r>
      <w:r>
        <w:rPr>
          <w:rFonts w:ascii="Times New Roman" w:hAnsi="Times New Roman" w:cs="Times New Roman"/>
          <w:i/>
          <w:iCs/>
          <w:sz w:val="18"/>
          <w:szCs w:val="18"/>
        </w:rPr>
        <w:t>,</w:t>
      </w:r>
      <w:r w:rsidRPr="0010632C">
        <w:rPr>
          <w:rFonts w:ascii="Times New Roman" w:hAnsi="Times New Roman" w:cs="Times New Roman"/>
          <w:i/>
          <w:iCs/>
          <w:sz w:val="18"/>
          <w:szCs w:val="18"/>
        </w:rPr>
        <w:t xml:space="preserve"> University of Maryland Libraries</w:t>
      </w:r>
      <w:r>
        <w:rPr>
          <w:rFonts w:ascii="Times New Roman" w:hAnsi="Times New Roman" w:cs="Times New Roman"/>
          <w:i/>
          <w:iCs/>
          <w:sz w:val="18"/>
          <w:szCs w:val="18"/>
        </w:rPr>
        <w:t>.</w:t>
      </w:r>
      <w:r>
        <w:rPr>
          <w:rFonts w:ascii="Times New Roman" w:hAnsi="Times New Roman" w:cs="Times New Roman"/>
          <w:sz w:val="18"/>
          <w:szCs w:val="18"/>
        </w:rPr>
        <w:t xml:space="preserve"> College Park, MD: </w:t>
      </w:r>
      <w:r w:rsidRPr="0010632C">
        <w:rPr>
          <w:rFonts w:ascii="Times New Roman" w:hAnsi="Times New Roman" w:cs="Times New Roman"/>
          <w:sz w:val="18"/>
          <w:szCs w:val="18"/>
        </w:rPr>
        <w:t>University of Maryland</w:t>
      </w:r>
      <w:r>
        <w:rPr>
          <w:rFonts w:ascii="Times New Roman" w:hAnsi="Times New Roman" w:cs="Times New Roman"/>
          <w:sz w:val="18"/>
          <w:szCs w:val="18"/>
        </w:rPr>
        <w:t xml:space="preserve"> Libraries.  Retrieved from</w:t>
      </w:r>
      <w:r w:rsidRPr="0010632C">
        <w:rPr>
          <w:rFonts w:ascii="Times New Roman" w:hAnsi="Times New Roman" w:cs="Times New Roman"/>
          <w:sz w:val="18"/>
          <w:szCs w:val="18"/>
        </w:rPr>
        <w:t xml:space="preserve"> </w:t>
      </w:r>
      <w:hyperlink r:id="rId7" w:history="1">
        <w:r w:rsidRPr="00D64A8D">
          <w:rPr>
            <w:rStyle w:val="Hyperlink"/>
            <w:rFonts w:ascii="Times New Roman" w:hAnsi="Times New Roman" w:cs="Times New Roman"/>
            <w:sz w:val="18"/>
            <w:szCs w:val="18"/>
          </w:rPr>
          <w:t>https://drum.lib.umd.edu/handle/1903/18056</w:t>
        </w:r>
      </w:hyperlink>
      <w:r>
        <w:rPr>
          <w:rFonts w:ascii="Times New Roman" w:hAnsi="Times New Roman" w:cs="Times New Roman"/>
          <w:sz w:val="18"/>
          <w:szCs w:val="18"/>
        </w:rPr>
        <w:t>.</w:t>
      </w:r>
    </w:p>
    <w:p w14:paraId="5645AF21" w14:textId="0BAF2F3C" w:rsidR="006F07B9" w:rsidRPr="0000588A" w:rsidRDefault="006F07B9" w:rsidP="006F07B9">
      <w:pPr>
        <w:spacing w:line="240" w:lineRule="auto"/>
        <w:rPr>
          <w:rFonts w:ascii="Times New Roman" w:hAnsi="Times New Roman" w:cs="Times New Roman"/>
          <w:sz w:val="18"/>
          <w:szCs w:val="18"/>
        </w:rPr>
      </w:pPr>
      <w:r>
        <w:rPr>
          <w:rFonts w:ascii="Times New Roman" w:hAnsi="Times New Roman" w:cs="Times New Roman"/>
          <w:sz w:val="18"/>
          <w:szCs w:val="18"/>
        </w:rPr>
        <w:t>Luckert, Y. et al. (2015</w:t>
      </w:r>
      <w:r w:rsidRPr="000945DF">
        <w:rPr>
          <w:rFonts w:ascii="Times New Roman" w:hAnsi="Times New Roman" w:cs="Times New Roman"/>
          <w:i/>
          <w:iCs/>
          <w:sz w:val="18"/>
          <w:szCs w:val="18"/>
        </w:rPr>
        <w:t>). Orientation check list for the new subject specialists liaison librarians</w:t>
      </w:r>
      <w:r>
        <w:rPr>
          <w:rFonts w:ascii="Times New Roman" w:hAnsi="Times New Roman" w:cs="Times New Roman"/>
          <w:i/>
          <w:iCs/>
          <w:sz w:val="18"/>
          <w:szCs w:val="18"/>
        </w:rPr>
        <w:t>,</w:t>
      </w:r>
      <w:r>
        <w:rPr>
          <w:rFonts w:ascii="Times New Roman" w:hAnsi="Times New Roman" w:cs="Times New Roman"/>
          <w:sz w:val="18"/>
          <w:szCs w:val="18"/>
        </w:rPr>
        <w:t xml:space="preserve"> </w:t>
      </w:r>
      <w:r w:rsidRPr="0010632C">
        <w:rPr>
          <w:rFonts w:ascii="Times New Roman" w:hAnsi="Times New Roman" w:cs="Times New Roman"/>
          <w:i/>
          <w:iCs/>
          <w:sz w:val="18"/>
          <w:szCs w:val="18"/>
        </w:rPr>
        <w:t>Research Services</w:t>
      </w:r>
      <w:r>
        <w:rPr>
          <w:rFonts w:ascii="Times New Roman" w:hAnsi="Times New Roman" w:cs="Times New Roman"/>
          <w:i/>
          <w:iCs/>
          <w:sz w:val="18"/>
          <w:szCs w:val="18"/>
        </w:rPr>
        <w:t>,</w:t>
      </w:r>
      <w:r w:rsidRPr="0010632C">
        <w:rPr>
          <w:rFonts w:ascii="Times New Roman" w:hAnsi="Times New Roman" w:cs="Times New Roman"/>
          <w:i/>
          <w:iCs/>
          <w:sz w:val="18"/>
          <w:szCs w:val="18"/>
        </w:rPr>
        <w:t xml:space="preserve"> Public Services Division</w:t>
      </w:r>
      <w:r>
        <w:rPr>
          <w:rFonts w:ascii="Times New Roman" w:hAnsi="Times New Roman" w:cs="Times New Roman"/>
          <w:i/>
          <w:iCs/>
          <w:sz w:val="18"/>
          <w:szCs w:val="18"/>
        </w:rPr>
        <w:t>,</w:t>
      </w:r>
      <w:r w:rsidRPr="0010632C">
        <w:rPr>
          <w:rFonts w:ascii="Times New Roman" w:hAnsi="Times New Roman" w:cs="Times New Roman"/>
          <w:i/>
          <w:iCs/>
          <w:sz w:val="18"/>
          <w:szCs w:val="18"/>
        </w:rPr>
        <w:t xml:space="preserve"> University of Maryland Libraries</w:t>
      </w:r>
      <w:r>
        <w:rPr>
          <w:rFonts w:ascii="Times New Roman" w:hAnsi="Times New Roman" w:cs="Times New Roman"/>
          <w:i/>
          <w:iCs/>
          <w:sz w:val="18"/>
          <w:szCs w:val="18"/>
        </w:rPr>
        <w:t>.</w:t>
      </w:r>
      <w:r>
        <w:rPr>
          <w:rFonts w:ascii="Times New Roman" w:hAnsi="Times New Roman" w:cs="Times New Roman"/>
          <w:sz w:val="18"/>
          <w:szCs w:val="18"/>
        </w:rPr>
        <w:t xml:space="preserve"> College Park, MD: </w:t>
      </w:r>
      <w:r w:rsidRPr="0010632C">
        <w:rPr>
          <w:rFonts w:ascii="Times New Roman" w:hAnsi="Times New Roman" w:cs="Times New Roman"/>
          <w:sz w:val="18"/>
          <w:szCs w:val="18"/>
        </w:rPr>
        <w:t>University of Maryland</w:t>
      </w:r>
      <w:r>
        <w:rPr>
          <w:rFonts w:ascii="Times New Roman" w:hAnsi="Times New Roman" w:cs="Times New Roman"/>
          <w:sz w:val="18"/>
          <w:szCs w:val="18"/>
        </w:rPr>
        <w:t xml:space="preserve"> Libraries.  Retrieved from </w:t>
      </w:r>
      <w:hyperlink r:id="rId8" w:history="1">
        <w:r w:rsidRPr="00D64A8D">
          <w:rPr>
            <w:rStyle w:val="Hyperlink"/>
            <w:rFonts w:ascii="Times New Roman" w:hAnsi="Times New Roman" w:cs="Times New Roman"/>
            <w:sz w:val="18"/>
            <w:szCs w:val="18"/>
          </w:rPr>
          <w:t>https://drum.lib.umd.edu/handle/1903/17458</w:t>
        </w:r>
      </w:hyperlink>
      <w:r>
        <w:rPr>
          <w:rFonts w:ascii="Times New Roman" w:hAnsi="Times New Roman" w:cs="Times New Roman"/>
          <w:sz w:val="18"/>
          <w:szCs w:val="18"/>
        </w:rPr>
        <w:t>.</w:t>
      </w:r>
    </w:p>
    <w:p w14:paraId="1198BC2D" w14:textId="77777777" w:rsidR="0000588A" w:rsidRPr="0000588A" w:rsidRDefault="0000588A" w:rsidP="0000588A">
      <w:pPr>
        <w:spacing w:line="240" w:lineRule="auto"/>
        <w:rPr>
          <w:rFonts w:ascii="Times New Roman" w:hAnsi="Times New Roman" w:cs="Times New Roman"/>
          <w:sz w:val="18"/>
          <w:szCs w:val="18"/>
        </w:rPr>
      </w:pPr>
      <w:r w:rsidRPr="0000588A">
        <w:rPr>
          <w:rFonts w:ascii="Times New Roman" w:hAnsi="Times New Roman" w:cs="Times New Roman"/>
          <w:sz w:val="18"/>
          <w:szCs w:val="18"/>
        </w:rPr>
        <w:t xml:space="preserve">Luckert, Y., Mack, D.C., Baykoucheva, S. &amp; Cossard. P.C. (2013). </w:t>
      </w:r>
      <w:r w:rsidRPr="0000588A">
        <w:rPr>
          <w:rFonts w:ascii="Times New Roman" w:hAnsi="Times New Roman" w:cs="Times New Roman"/>
          <w:i/>
          <w:sz w:val="18"/>
          <w:szCs w:val="18"/>
        </w:rPr>
        <w:t>Liaison Librarian Task Force 2012 - 2013, University of Maryland Libraries, Final Report, 31 May 2013</w:t>
      </w:r>
      <w:r w:rsidRPr="0000588A">
        <w:rPr>
          <w:rFonts w:ascii="Times New Roman" w:hAnsi="Times New Roman" w:cs="Times New Roman"/>
          <w:sz w:val="18"/>
          <w:szCs w:val="18"/>
        </w:rPr>
        <w:t xml:space="preserve">. College Park, MD: University of Maryland Libraries. Retrieved from </w:t>
      </w:r>
      <w:hyperlink r:id="rId9">
        <w:r w:rsidRPr="0000588A">
          <w:rPr>
            <w:rFonts w:ascii="Times New Roman" w:hAnsi="Times New Roman" w:cs="Times New Roman"/>
            <w:color w:val="1155CC"/>
            <w:sz w:val="18"/>
            <w:szCs w:val="18"/>
            <w:u w:val="single"/>
          </w:rPr>
          <w:t>http://drum.lib.umd.edu/handle/1903/17456</w:t>
        </w:r>
      </w:hyperlink>
      <w:r w:rsidRPr="0000588A">
        <w:rPr>
          <w:rFonts w:ascii="Times New Roman" w:hAnsi="Times New Roman" w:cs="Times New Roman"/>
          <w:sz w:val="18"/>
          <w:szCs w:val="18"/>
        </w:rPr>
        <w:t>.</w:t>
      </w:r>
    </w:p>
    <w:p w14:paraId="354FCFBA" w14:textId="77777777" w:rsidR="0000588A" w:rsidRDefault="0000588A" w:rsidP="0000588A">
      <w:pPr>
        <w:spacing w:line="240" w:lineRule="auto"/>
        <w:rPr>
          <w:rFonts w:ascii="Times New Roman" w:hAnsi="Times New Roman" w:cs="Times New Roman"/>
          <w:sz w:val="18"/>
          <w:szCs w:val="18"/>
        </w:rPr>
      </w:pPr>
      <w:r w:rsidRPr="0000588A">
        <w:rPr>
          <w:rFonts w:ascii="Times New Roman" w:hAnsi="Times New Roman" w:cs="Times New Roman"/>
          <w:sz w:val="18"/>
          <w:szCs w:val="18"/>
        </w:rPr>
        <w:t xml:space="preserve">Mack, D. C. &amp; White, G.W. (2014).  </w:t>
      </w:r>
      <w:r w:rsidRPr="0000588A">
        <w:rPr>
          <w:rFonts w:ascii="Times New Roman" w:hAnsi="Times New Roman" w:cs="Times New Roman"/>
          <w:i/>
          <w:sz w:val="18"/>
          <w:szCs w:val="18"/>
        </w:rPr>
        <w:t xml:space="preserve">Assessing Liaison Librarians: Documenting Impact For Positive Change </w:t>
      </w:r>
      <w:r w:rsidRPr="0000588A">
        <w:rPr>
          <w:rFonts w:ascii="Times New Roman" w:hAnsi="Times New Roman" w:cs="Times New Roman"/>
          <w:sz w:val="18"/>
          <w:szCs w:val="18"/>
        </w:rPr>
        <w:t>(Publications in librarianship, no. 67; ACRL publications in librarianship, no. 67). Chicago, Illinois: Association of College and Research Libraries.</w:t>
      </w:r>
    </w:p>
    <w:p w14:paraId="2D77E39A" w14:textId="1DD25A89" w:rsidR="0000588A" w:rsidRDefault="00F80CA6" w:rsidP="0000588A">
      <w:pPr>
        <w:spacing w:line="240" w:lineRule="auto"/>
        <w:rPr>
          <w:rFonts w:ascii="Times New Roman" w:hAnsi="Times New Roman" w:cs="Times New Roman"/>
          <w:sz w:val="18"/>
          <w:szCs w:val="18"/>
        </w:rPr>
      </w:pPr>
      <w:r>
        <w:rPr>
          <w:rFonts w:ascii="Times New Roman" w:hAnsi="Times New Roman" w:cs="Times New Roman"/>
          <w:sz w:val="18"/>
          <w:szCs w:val="18"/>
        </w:rPr>
        <w:t xml:space="preserve">Miller, R. K. &amp; Pressley, L. (2015).  </w:t>
      </w:r>
      <w:r>
        <w:rPr>
          <w:rFonts w:ascii="Times New Roman" w:hAnsi="Times New Roman" w:cs="Times New Roman"/>
          <w:i/>
          <w:sz w:val="18"/>
          <w:szCs w:val="18"/>
        </w:rPr>
        <w:t xml:space="preserve">Evolution of Library Liaisons. </w:t>
      </w:r>
      <w:r>
        <w:rPr>
          <w:rFonts w:ascii="Times New Roman" w:hAnsi="Times New Roman" w:cs="Times New Roman"/>
          <w:sz w:val="18"/>
          <w:szCs w:val="18"/>
        </w:rPr>
        <w:t xml:space="preserve">SPEC Kit 349.  Washington, DC:  Association of Research Libraries. </w:t>
      </w:r>
      <w:hyperlink r:id="rId10">
        <w:r w:rsidR="0000588A" w:rsidRPr="0000588A">
          <w:rPr>
            <w:rFonts w:ascii="Times New Roman" w:hAnsi="Times New Roman" w:cs="Times New Roman"/>
            <w:color w:val="1155CC"/>
            <w:sz w:val="18"/>
            <w:szCs w:val="18"/>
            <w:u w:val="single"/>
          </w:rPr>
          <w:t>http://publications.arl.org/Evolution-Library-Liaisons-SPEC-Kit-349/</w:t>
        </w:r>
      </w:hyperlink>
      <w:r w:rsidR="0000588A" w:rsidRPr="0000588A">
        <w:rPr>
          <w:rFonts w:ascii="Times New Roman" w:hAnsi="Times New Roman" w:cs="Times New Roman"/>
          <w:sz w:val="18"/>
          <w:szCs w:val="18"/>
        </w:rPr>
        <w:t xml:space="preserve">.  </w:t>
      </w:r>
    </w:p>
    <w:p w14:paraId="6B101187" w14:textId="77777777" w:rsidR="0000588A" w:rsidRPr="0000588A" w:rsidRDefault="0000588A" w:rsidP="0000588A">
      <w:pPr>
        <w:spacing w:line="240" w:lineRule="auto"/>
        <w:rPr>
          <w:rFonts w:ascii="Times New Roman" w:hAnsi="Times New Roman" w:cs="Times New Roman"/>
          <w:sz w:val="18"/>
          <w:szCs w:val="18"/>
        </w:rPr>
      </w:pPr>
      <w:r w:rsidRPr="0000588A">
        <w:rPr>
          <w:rFonts w:ascii="Times New Roman" w:hAnsi="Times New Roman" w:cs="Times New Roman"/>
          <w:sz w:val="18"/>
          <w:szCs w:val="18"/>
        </w:rPr>
        <w:t xml:space="preserve">Rockenbach, B., Ruttenberg, J., Tancheva, K.  &amp; Vine, R. (2015). </w:t>
      </w:r>
      <w:r w:rsidRPr="0000588A">
        <w:rPr>
          <w:rFonts w:ascii="Times New Roman" w:hAnsi="Times New Roman" w:cs="Times New Roman"/>
          <w:i/>
          <w:sz w:val="18"/>
          <w:szCs w:val="18"/>
        </w:rPr>
        <w:t xml:space="preserve"> Association of Research Libraries/Columbia University/Cornell University/University of Toronto Pilot Library Liaison Institute: Final Report.</w:t>
      </w:r>
      <w:r w:rsidRPr="0000588A">
        <w:rPr>
          <w:rFonts w:ascii="Times New Roman" w:hAnsi="Times New Roman" w:cs="Times New Roman"/>
          <w:sz w:val="18"/>
          <w:szCs w:val="18"/>
        </w:rPr>
        <w:t xml:space="preserve">  Washington, DC: Association of Research Libraries. </w:t>
      </w:r>
      <w:hyperlink r:id="rId11">
        <w:r w:rsidRPr="0000588A">
          <w:rPr>
            <w:rFonts w:ascii="Times New Roman" w:hAnsi="Times New Roman" w:cs="Times New Roman"/>
            <w:color w:val="1155CC"/>
            <w:sz w:val="18"/>
            <w:szCs w:val="18"/>
            <w:u w:val="single"/>
          </w:rPr>
          <w:t>http://www.arl.org/storage/documents/publications/library-liaison-institute-final-report-dec2015.pdf</w:t>
        </w:r>
      </w:hyperlink>
      <w:r w:rsidRPr="0000588A">
        <w:rPr>
          <w:rFonts w:ascii="Times New Roman" w:hAnsi="Times New Roman" w:cs="Times New Roman"/>
          <w:sz w:val="18"/>
          <w:szCs w:val="18"/>
        </w:rPr>
        <w:t xml:space="preserve">. </w:t>
      </w:r>
    </w:p>
    <w:p w14:paraId="7D6329AB" w14:textId="77777777" w:rsidR="0000588A" w:rsidRPr="0000588A" w:rsidRDefault="0000588A" w:rsidP="0000588A">
      <w:pPr>
        <w:spacing w:line="240" w:lineRule="auto"/>
        <w:rPr>
          <w:rFonts w:ascii="Times New Roman" w:hAnsi="Times New Roman" w:cs="Times New Roman"/>
          <w:sz w:val="18"/>
          <w:szCs w:val="18"/>
        </w:rPr>
      </w:pPr>
      <w:r w:rsidRPr="0000588A">
        <w:rPr>
          <w:rFonts w:ascii="Times New Roman" w:hAnsi="Times New Roman" w:cs="Times New Roman"/>
          <w:sz w:val="18"/>
          <w:szCs w:val="18"/>
        </w:rPr>
        <w:lastRenderedPageBreak/>
        <w:t xml:space="preserve">Schoonover, D., Kinsley, K. &amp; Colvin, G. (2018).  Reconceptualizing liaisons:  A Model for assessing and developing liaison competencies to guide professional development.  Library Leadership &amp; Management, 32 (4).  Retrieved from  </w:t>
      </w:r>
      <w:hyperlink r:id="rId12">
        <w:r w:rsidRPr="0000588A">
          <w:rPr>
            <w:rFonts w:ascii="Times New Roman" w:hAnsi="Times New Roman" w:cs="Times New Roman"/>
            <w:color w:val="0000FF"/>
            <w:sz w:val="18"/>
            <w:szCs w:val="18"/>
            <w:u w:val="single"/>
          </w:rPr>
          <w:t>https://journals.tdl.org/llm/index.php/llm/article/view/7275</w:t>
        </w:r>
      </w:hyperlink>
      <w:r w:rsidRPr="0000588A">
        <w:rPr>
          <w:rFonts w:ascii="Times New Roman" w:hAnsi="Times New Roman" w:cs="Times New Roman"/>
          <w:sz w:val="18"/>
          <w:szCs w:val="18"/>
        </w:rPr>
        <w:t>.</w:t>
      </w:r>
    </w:p>
    <w:p w14:paraId="60428373" w14:textId="77777777" w:rsidR="0000588A" w:rsidRDefault="0000588A" w:rsidP="0000588A">
      <w:pPr>
        <w:spacing w:line="240" w:lineRule="auto"/>
      </w:pPr>
    </w:p>
    <w:p w14:paraId="72B9B634" w14:textId="77777777" w:rsidR="0000588A" w:rsidRDefault="0000588A" w:rsidP="0000588A">
      <w:pPr>
        <w:spacing w:line="240" w:lineRule="auto"/>
        <w:rPr>
          <w:b/>
        </w:rPr>
      </w:pPr>
      <w:r>
        <w:rPr>
          <w:b/>
        </w:rPr>
        <w:t xml:space="preserve"> </w:t>
      </w:r>
    </w:p>
    <w:p w14:paraId="61D60983" w14:textId="1B0CA660" w:rsidR="00173BD8" w:rsidRPr="00B43CA6" w:rsidRDefault="000E35D7">
      <w:pPr>
        <w:rPr>
          <w:rFonts w:ascii="Times New Roman" w:hAnsi="Times New Roman" w:cs="Times New Roman"/>
        </w:rPr>
      </w:pPr>
      <w:r w:rsidRPr="00B43CA6">
        <w:rPr>
          <w:rFonts w:ascii="Times New Roman" w:hAnsi="Times New Roman" w:cs="Times New Roman"/>
        </w:rPr>
        <w:t xml:space="preserve"> </w:t>
      </w:r>
    </w:p>
    <w:sectPr w:rsidR="00173BD8" w:rsidRPr="00B43CA6" w:rsidSect="009B6D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auto"/>
    <w:pitch w:val="variable"/>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E4213F"/>
    <w:multiLevelType w:val="multilevel"/>
    <w:tmpl w:val="2F204B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841"/>
    <w:rsid w:val="0000320F"/>
    <w:rsid w:val="0000588A"/>
    <w:rsid w:val="0007146C"/>
    <w:rsid w:val="000945DF"/>
    <w:rsid w:val="000C4CF1"/>
    <w:rsid w:val="000D4129"/>
    <w:rsid w:val="000E35D7"/>
    <w:rsid w:val="0010632C"/>
    <w:rsid w:val="00125F05"/>
    <w:rsid w:val="0015571E"/>
    <w:rsid w:val="00173BD8"/>
    <w:rsid w:val="0017787E"/>
    <w:rsid w:val="001B7168"/>
    <w:rsid w:val="001C3DCB"/>
    <w:rsid w:val="00215302"/>
    <w:rsid w:val="0022287F"/>
    <w:rsid w:val="00245C24"/>
    <w:rsid w:val="00255EE9"/>
    <w:rsid w:val="00257714"/>
    <w:rsid w:val="002B2869"/>
    <w:rsid w:val="00315814"/>
    <w:rsid w:val="00322D5F"/>
    <w:rsid w:val="003245BB"/>
    <w:rsid w:val="003768BA"/>
    <w:rsid w:val="003A1DE1"/>
    <w:rsid w:val="00411DCC"/>
    <w:rsid w:val="004169E3"/>
    <w:rsid w:val="004637B3"/>
    <w:rsid w:val="00477CB2"/>
    <w:rsid w:val="00500CCE"/>
    <w:rsid w:val="00502FEF"/>
    <w:rsid w:val="00512E49"/>
    <w:rsid w:val="00524696"/>
    <w:rsid w:val="005439FE"/>
    <w:rsid w:val="005440FB"/>
    <w:rsid w:val="00553693"/>
    <w:rsid w:val="00564B93"/>
    <w:rsid w:val="005A7747"/>
    <w:rsid w:val="005C4774"/>
    <w:rsid w:val="005F4CB2"/>
    <w:rsid w:val="005F7E1D"/>
    <w:rsid w:val="006B70E2"/>
    <w:rsid w:val="006F07B9"/>
    <w:rsid w:val="006F5D18"/>
    <w:rsid w:val="00714F39"/>
    <w:rsid w:val="007D1E12"/>
    <w:rsid w:val="007D5770"/>
    <w:rsid w:val="008252CA"/>
    <w:rsid w:val="00892B1F"/>
    <w:rsid w:val="008D3DCD"/>
    <w:rsid w:val="008E032B"/>
    <w:rsid w:val="00903919"/>
    <w:rsid w:val="00920A66"/>
    <w:rsid w:val="00957FE1"/>
    <w:rsid w:val="00982CC2"/>
    <w:rsid w:val="009B6055"/>
    <w:rsid w:val="009B6D8B"/>
    <w:rsid w:val="009D6841"/>
    <w:rsid w:val="00A13E93"/>
    <w:rsid w:val="00A27F35"/>
    <w:rsid w:val="00A420BF"/>
    <w:rsid w:val="00A52486"/>
    <w:rsid w:val="00A91208"/>
    <w:rsid w:val="00AE653A"/>
    <w:rsid w:val="00AF2BDB"/>
    <w:rsid w:val="00B25C44"/>
    <w:rsid w:val="00B41C7F"/>
    <w:rsid w:val="00B43CA6"/>
    <w:rsid w:val="00B52197"/>
    <w:rsid w:val="00B67BF2"/>
    <w:rsid w:val="00BB7623"/>
    <w:rsid w:val="00BE646B"/>
    <w:rsid w:val="00C26223"/>
    <w:rsid w:val="00C976A9"/>
    <w:rsid w:val="00CD60E3"/>
    <w:rsid w:val="00CE1556"/>
    <w:rsid w:val="00D06236"/>
    <w:rsid w:val="00D252AB"/>
    <w:rsid w:val="00D32E77"/>
    <w:rsid w:val="00DC1BE1"/>
    <w:rsid w:val="00E479AD"/>
    <w:rsid w:val="00E841C0"/>
    <w:rsid w:val="00E945C4"/>
    <w:rsid w:val="00ED537F"/>
    <w:rsid w:val="00F37FDC"/>
    <w:rsid w:val="00F441DC"/>
    <w:rsid w:val="00F80CA6"/>
    <w:rsid w:val="00F920D9"/>
    <w:rsid w:val="00FB60E9"/>
    <w:rsid w:val="00FC5A76"/>
    <w:rsid w:val="00FE299E"/>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B1453A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after="160"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841"/>
    <w:rPr>
      <w:rFonts w:eastAsiaTheme="minorEastAsia"/>
    </w:rPr>
  </w:style>
  <w:style w:type="paragraph" w:styleId="Heading2">
    <w:name w:val="heading 2"/>
    <w:basedOn w:val="Normal"/>
    <w:next w:val="Normal"/>
    <w:link w:val="Heading2Char"/>
    <w:uiPriority w:val="9"/>
    <w:semiHidden/>
    <w:unhideWhenUsed/>
    <w:qFormat/>
    <w:rsid w:val="00E945C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07146C"/>
    <w:pPr>
      <w:spacing w:before="100" w:beforeAutospacing="1" w:after="100" w:afterAutospacing="1" w:line="240" w:lineRule="auto"/>
      <w:outlineLvl w:val="2"/>
    </w:pPr>
    <w:rPr>
      <w:rFonts w:ascii="Times New Roman" w:eastAsiaTheme="minorHAnsi"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D1E12"/>
    <w:pPr>
      <w:spacing w:before="100" w:beforeAutospacing="1" w:after="100" w:afterAutospacing="1"/>
    </w:pPr>
    <w:rPr>
      <w:rFonts w:ascii="Times New Roman" w:eastAsiaTheme="minorHAnsi" w:hAnsi="Times New Roman" w:cs="Times New Roman"/>
    </w:rPr>
  </w:style>
  <w:style w:type="character" w:customStyle="1" w:styleId="apple-tab-span">
    <w:name w:val="apple-tab-span"/>
    <w:basedOn w:val="DefaultParagraphFont"/>
    <w:rsid w:val="007D1E12"/>
  </w:style>
  <w:style w:type="paragraph" w:styleId="BalloonText">
    <w:name w:val="Balloon Text"/>
    <w:basedOn w:val="Normal"/>
    <w:link w:val="BalloonTextChar"/>
    <w:uiPriority w:val="99"/>
    <w:semiHidden/>
    <w:unhideWhenUsed/>
    <w:rsid w:val="001B7168"/>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B7168"/>
    <w:rPr>
      <w:rFonts w:ascii="Times New Roman" w:eastAsiaTheme="minorEastAsia" w:hAnsi="Times New Roman" w:cs="Times New Roman"/>
      <w:sz w:val="18"/>
      <w:szCs w:val="18"/>
    </w:rPr>
  </w:style>
  <w:style w:type="character" w:styleId="Hyperlink">
    <w:name w:val="Hyperlink"/>
    <w:basedOn w:val="DefaultParagraphFont"/>
    <w:uiPriority w:val="99"/>
    <w:unhideWhenUsed/>
    <w:rsid w:val="00D32E77"/>
    <w:rPr>
      <w:color w:val="0563C1" w:themeColor="hyperlink"/>
      <w:u w:val="single"/>
    </w:rPr>
  </w:style>
  <w:style w:type="character" w:customStyle="1" w:styleId="Heading3Char">
    <w:name w:val="Heading 3 Char"/>
    <w:basedOn w:val="DefaultParagraphFont"/>
    <w:link w:val="Heading3"/>
    <w:uiPriority w:val="9"/>
    <w:rsid w:val="0007146C"/>
    <w:rPr>
      <w:rFonts w:ascii="Times New Roman" w:hAnsi="Times New Roman" w:cs="Times New Roman"/>
      <w:b/>
      <w:bCs/>
      <w:sz w:val="27"/>
      <w:szCs w:val="27"/>
    </w:rPr>
  </w:style>
  <w:style w:type="character" w:styleId="CommentReference">
    <w:name w:val="annotation reference"/>
    <w:basedOn w:val="DefaultParagraphFont"/>
    <w:uiPriority w:val="99"/>
    <w:semiHidden/>
    <w:unhideWhenUsed/>
    <w:rsid w:val="003768BA"/>
    <w:rPr>
      <w:sz w:val="18"/>
      <w:szCs w:val="18"/>
    </w:rPr>
  </w:style>
  <w:style w:type="paragraph" w:styleId="CommentText">
    <w:name w:val="annotation text"/>
    <w:basedOn w:val="Normal"/>
    <w:link w:val="CommentTextChar"/>
    <w:uiPriority w:val="99"/>
    <w:semiHidden/>
    <w:unhideWhenUsed/>
    <w:rsid w:val="003768BA"/>
    <w:pPr>
      <w:spacing w:line="240" w:lineRule="auto"/>
    </w:pPr>
  </w:style>
  <w:style w:type="character" w:customStyle="1" w:styleId="CommentTextChar">
    <w:name w:val="Comment Text Char"/>
    <w:basedOn w:val="DefaultParagraphFont"/>
    <w:link w:val="CommentText"/>
    <w:uiPriority w:val="99"/>
    <w:semiHidden/>
    <w:rsid w:val="003768BA"/>
    <w:rPr>
      <w:rFonts w:eastAsiaTheme="minorEastAsia"/>
    </w:rPr>
  </w:style>
  <w:style w:type="paragraph" w:styleId="CommentSubject">
    <w:name w:val="annotation subject"/>
    <w:basedOn w:val="CommentText"/>
    <w:next w:val="CommentText"/>
    <w:link w:val="CommentSubjectChar"/>
    <w:uiPriority w:val="99"/>
    <w:semiHidden/>
    <w:unhideWhenUsed/>
    <w:rsid w:val="003768BA"/>
    <w:rPr>
      <w:b/>
      <w:bCs/>
      <w:sz w:val="20"/>
      <w:szCs w:val="20"/>
    </w:rPr>
  </w:style>
  <w:style w:type="character" w:customStyle="1" w:styleId="CommentSubjectChar">
    <w:name w:val="Comment Subject Char"/>
    <w:basedOn w:val="CommentTextChar"/>
    <w:link w:val="CommentSubject"/>
    <w:uiPriority w:val="99"/>
    <w:semiHidden/>
    <w:rsid w:val="003768BA"/>
    <w:rPr>
      <w:rFonts w:eastAsiaTheme="minorEastAsia"/>
      <w:b/>
      <w:bCs/>
      <w:sz w:val="20"/>
      <w:szCs w:val="20"/>
    </w:rPr>
  </w:style>
  <w:style w:type="character" w:customStyle="1" w:styleId="Heading2Char">
    <w:name w:val="Heading 2 Char"/>
    <w:basedOn w:val="DefaultParagraphFont"/>
    <w:link w:val="Heading2"/>
    <w:uiPriority w:val="9"/>
    <w:semiHidden/>
    <w:rsid w:val="00E945C4"/>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7729">
      <w:bodyDiv w:val="1"/>
      <w:marLeft w:val="0"/>
      <w:marRight w:val="0"/>
      <w:marTop w:val="0"/>
      <w:marBottom w:val="0"/>
      <w:divBdr>
        <w:top w:val="none" w:sz="0" w:space="0" w:color="auto"/>
        <w:left w:val="none" w:sz="0" w:space="0" w:color="auto"/>
        <w:bottom w:val="none" w:sz="0" w:space="0" w:color="auto"/>
        <w:right w:val="none" w:sz="0" w:space="0" w:color="auto"/>
      </w:divBdr>
    </w:div>
    <w:div w:id="228466382">
      <w:bodyDiv w:val="1"/>
      <w:marLeft w:val="0"/>
      <w:marRight w:val="0"/>
      <w:marTop w:val="0"/>
      <w:marBottom w:val="0"/>
      <w:divBdr>
        <w:top w:val="none" w:sz="0" w:space="0" w:color="auto"/>
        <w:left w:val="none" w:sz="0" w:space="0" w:color="auto"/>
        <w:bottom w:val="none" w:sz="0" w:space="0" w:color="auto"/>
        <w:right w:val="none" w:sz="0" w:space="0" w:color="auto"/>
      </w:divBdr>
    </w:div>
    <w:div w:id="413164188">
      <w:bodyDiv w:val="1"/>
      <w:marLeft w:val="0"/>
      <w:marRight w:val="0"/>
      <w:marTop w:val="0"/>
      <w:marBottom w:val="0"/>
      <w:divBdr>
        <w:top w:val="none" w:sz="0" w:space="0" w:color="auto"/>
        <w:left w:val="none" w:sz="0" w:space="0" w:color="auto"/>
        <w:bottom w:val="none" w:sz="0" w:space="0" w:color="auto"/>
        <w:right w:val="none" w:sz="0" w:space="0" w:color="auto"/>
      </w:divBdr>
    </w:div>
    <w:div w:id="462230512">
      <w:bodyDiv w:val="1"/>
      <w:marLeft w:val="0"/>
      <w:marRight w:val="0"/>
      <w:marTop w:val="0"/>
      <w:marBottom w:val="0"/>
      <w:divBdr>
        <w:top w:val="none" w:sz="0" w:space="0" w:color="auto"/>
        <w:left w:val="none" w:sz="0" w:space="0" w:color="auto"/>
        <w:bottom w:val="none" w:sz="0" w:space="0" w:color="auto"/>
        <w:right w:val="none" w:sz="0" w:space="0" w:color="auto"/>
      </w:divBdr>
    </w:div>
    <w:div w:id="1284995137">
      <w:bodyDiv w:val="1"/>
      <w:marLeft w:val="0"/>
      <w:marRight w:val="0"/>
      <w:marTop w:val="0"/>
      <w:marBottom w:val="0"/>
      <w:divBdr>
        <w:top w:val="none" w:sz="0" w:space="0" w:color="auto"/>
        <w:left w:val="none" w:sz="0" w:space="0" w:color="auto"/>
        <w:bottom w:val="none" w:sz="0" w:space="0" w:color="auto"/>
        <w:right w:val="none" w:sz="0" w:space="0" w:color="auto"/>
      </w:divBdr>
    </w:div>
    <w:div w:id="17266354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um.lib.umd.edu/handle/1903/1745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drum.lib.umd.edu/handle/1903/18056" TargetMode="External"/><Relationship Id="rId12" Type="http://schemas.openxmlformats.org/officeDocument/2006/relationships/hyperlink" Target="https://journals.tdl.org/llm/index.php/llm/article/view/727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publications.arl.org/rli265/" TargetMode="External"/><Relationship Id="rId11" Type="http://schemas.openxmlformats.org/officeDocument/2006/relationships/hyperlink" Target="http://www.arl.org/storage/documents/publications/library-liaison-institute-final-report-dec2015.pdf" TargetMode="External"/><Relationship Id="rId5" Type="http://schemas.openxmlformats.org/officeDocument/2006/relationships/webSettings" Target="webSettings.xml"/><Relationship Id="rId10" Type="http://schemas.openxmlformats.org/officeDocument/2006/relationships/hyperlink" Target="http://publications.arl.org/Evolution-Library-Liaisons-SPEC-Kit-349/" TargetMode="External"/><Relationship Id="rId4" Type="http://schemas.openxmlformats.org/officeDocument/2006/relationships/settings" Target="settings.xml"/><Relationship Id="rId9" Type="http://schemas.openxmlformats.org/officeDocument/2006/relationships/hyperlink" Target="http://drum.lib.umd.edu/handle/1903/1745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19C36E-10C9-40BC-B398-29CDD86C2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13</Pages>
  <Words>5180</Words>
  <Characters>29526</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34637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Yelena Luckert</cp:lastModifiedBy>
  <cp:revision>8</cp:revision>
  <cp:lastPrinted>2019-04-16T12:26:00Z</cp:lastPrinted>
  <dcterms:created xsi:type="dcterms:W3CDTF">2019-04-18T18:49:00Z</dcterms:created>
  <dcterms:modified xsi:type="dcterms:W3CDTF">2019-04-22T18:55:00Z</dcterms:modified>
</cp:coreProperties>
</file>