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B6F765" w14:textId="534B4620" w:rsidR="00FC1012" w:rsidRPr="00DC251D" w:rsidRDefault="34E430A5" w:rsidP="34E430A5">
      <w:pPr>
        <w:spacing w:after="0" w:line="480" w:lineRule="auto"/>
        <w:rPr>
          <w:rFonts w:ascii="Arial" w:eastAsia="Arial" w:hAnsi="Arial" w:cs="Arial"/>
          <w:b/>
          <w:bCs/>
          <w:i/>
          <w:iCs/>
        </w:rPr>
      </w:pPr>
      <w:bookmarkStart w:id="0" w:name="_GoBack"/>
      <w:bookmarkEnd w:id="0"/>
      <w:r w:rsidRPr="34E430A5">
        <w:rPr>
          <w:rFonts w:ascii="Arial" w:eastAsia="Arial" w:hAnsi="Arial" w:cs="Arial"/>
          <w:b/>
          <w:bCs/>
        </w:rPr>
        <w:t>Separation Increases Passive Stress-Coping Behaviors During Forced Swim and Alters Hippocampal Dendritic Morphology in California Mice</w:t>
      </w:r>
    </w:p>
    <w:p w14:paraId="4A0ADE96" w14:textId="77777777" w:rsidR="00F77CF1" w:rsidRPr="00E9262E" w:rsidRDefault="00F77CF1" w:rsidP="009514E0">
      <w:pPr>
        <w:spacing w:after="0" w:line="480" w:lineRule="auto"/>
        <w:rPr>
          <w:rFonts w:ascii="Arial" w:hAnsi="Arial" w:cs="Arial"/>
        </w:rPr>
      </w:pPr>
    </w:p>
    <w:p w14:paraId="1E09F83C" w14:textId="66A41631" w:rsidR="00414509" w:rsidRPr="00E9262E" w:rsidRDefault="34E430A5" w:rsidP="34E430A5">
      <w:pPr>
        <w:spacing w:after="0" w:line="480" w:lineRule="auto"/>
        <w:rPr>
          <w:rFonts w:ascii="Arial" w:eastAsia="Arial" w:hAnsi="Arial" w:cs="Arial"/>
        </w:rPr>
      </w:pPr>
      <w:r w:rsidRPr="34E430A5">
        <w:rPr>
          <w:rFonts w:ascii="Arial" w:eastAsia="Arial" w:hAnsi="Arial" w:cs="Arial"/>
        </w:rPr>
        <w:t>Molly M. Hyer</w:t>
      </w:r>
      <w:r w:rsidRPr="34E430A5">
        <w:rPr>
          <w:rFonts w:ascii="Arial" w:eastAsia="Arial" w:hAnsi="Arial" w:cs="Arial"/>
          <w:vertAlign w:val="superscript"/>
        </w:rPr>
        <w:t>1</w:t>
      </w:r>
      <w:r w:rsidRPr="34E430A5">
        <w:rPr>
          <w:rFonts w:ascii="Arial" w:eastAsia="Arial" w:hAnsi="Arial" w:cs="Arial"/>
        </w:rPr>
        <w:t xml:space="preserve"> and Erica R. Glasper</w:t>
      </w:r>
      <w:r w:rsidRPr="34E430A5">
        <w:rPr>
          <w:rFonts w:ascii="Arial" w:eastAsia="Arial" w:hAnsi="Arial" w:cs="Arial"/>
          <w:vertAlign w:val="superscript"/>
        </w:rPr>
        <w:t xml:space="preserve">1, 2 </w:t>
      </w:r>
      <w:r w:rsidRPr="34E430A5">
        <w:rPr>
          <w:rFonts w:ascii="Arial" w:eastAsia="Arial" w:hAnsi="Arial" w:cs="Arial"/>
        </w:rPr>
        <w:t>*,</w:t>
      </w:r>
    </w:p>
    <w:p w14:paraId="7F84E42B" w14:textId="77777777" w:rsidR="00F77CF1" w:rsidRPr="00E9262E" w:rsidRDefault="00F77CF1" w:rsidP="009514E0">
      <w:pPr>
        <w:spacing w:after="0" w:line="480" w:lineRule="auto"/>
        <w:rPr>
          <w:rFonts w:ascii="Arial" w:hAnsi="Arial" w:cs="Arial"/>
        </w:rPr>
      </w:pPr>
    </w:p>
    <w:p w14:paraId="70D4DE54" w14:textId="77777777" w:rsidR="0052628A" w:rsidRDefault="34E430A5" w:rsidP="34E430A5">
      <w:pPr>
        <w:spacing w:after="0" w:line="480" w:lineRule="auto"/>
        <w:rPr>
          <w:rFonts w:ascii="Arial" w:eastAsia="Arial" w:hAnsi="Arial" w:cs="Arial"/>
        </w:rPr>
      </w:pPr>
      <w:r w:rsidRPr="34E430A5">
        <w:rPr>
          <w:rFonts w:ascii="Arial" w:eastAsia="Arial" w:hAnsi="Arial" w:cs="Arial"/>
          <w:vertAlign w:val="superscript"/>
        </w:rPr>
        <w:t xml:space="preserve">1 </w:t>
      </w:r>
      <w:r w:rsidRPr="34E430A5">
        <w:rPr>
          <w:rFonts w:ascii="Arial" w:eastAsia="Arial" w:hAnsi="Arial" w:cs="Arial"/>
        </w:rPr>
        <w:t xml:space="preserve">Program in Neuroscience and Cognitive Sciences, University of Maryland, College Park, MD 20742 USA </w:t>
      </w:r>
    </w:p>
    <w:p w14:paraId="283245AD" w14:textId="48F96E46" w:rsidR="003E00B2" w:rsidRPr="00E9262E" w:rsidRDefault="34E430A5" w:rsidP="34E430A5">
      <w:pPr>
        <w:spacing w:after="0" w:line="480" w:lineRule="auto"/>
        <w:rPr>
          <w:rFonts w:ascii="Arial" w:eastAsia="Arial" w:hAnsi="Arial" w:cs="Arial"/>
        </w:rPr>
      </w:pPr>
      <w:r w:rsidRPr="34E430A5">
        <w:rPr>
          <w:rFonts w:ascii="Arial" w:eastAsia="Arial" w:hAnsi="Arial" w:cs="Arial"/>
          <w:vertAlign w:val="superscript"/>
        </w:rPr>
        <w:t>2</w:t>
      </w:r>
      <w:r w:rsidRPr="34E430A5">
        <w:rPr>
          <w:rFonts w:ascii="Arial" w:eastAsia="Arial" w:hAnsi="Arial" w:cs="Arial"/>
        </w:rPr>
        <w:t xml:space="preserve"> Department of Psychology, University of Maryland, College Park, MD 20742 USA</w:t>
      </w:r>
      <w:r w:rsidR="0052628A">
        <w:br/>
      </w:r>
    </w:p>
    <w:p w14:paraId="2BA7C1A9" w14:textId="77777777" w:rsidR="00F77CF1" w:rsidRPr="00E9262E" w:rsidRDefault="00F77CF1" w:rsidP="009514E0">
      <w:pPr>
        <w:spacing w:after="0" w:line="480" w:lineRule="auto"/>
        <w:rPr>
          <w:rFonts w:ascii="Arial" w:hAnsi="Arial" w:cs="Arial"/>
        </w:rPr>
      </w:pPr>
    </w:p>
    <w:p w14:paraId="5DBD32A1" w14:textId="0111AB29" w:rsidR="003E00B2" w:rsidRPr="00E9262E" w:rsidRDefault="34E430A5" w:rsidP="34E430A5">
      <w:pPr>
        <w:spacing w:after="0" w:line="480" w:lineRule="auto"/>
        <w:rPr>
          <w:rFonts w:ascii="Arial" w:eastAsia="Arial" w:hAnsi="Arial" w:cs="Arial"/>
        </w:rPr>
      </w:pPr>
      <w:r w:rsidRPr="34E430A5">
        <w:rPr>
          <w:rFonts w:ascii="Arial" w:eastAsia="Arial" w:hAnsi="Arial" w:cs="Arial"/>
        </w:rPr>
        <w:t xml:space="preserve">*Corresponding author: </w:t>
      </w:r>
    </w:p>
    <w:p w14:paraId="3E4C3A35" w14:textId="77777777" w:rsidR="00F77CF1" w:rsidRPr="00E9262E" w:rsidRDefault="34E430A5" w:rsidP="34E430A5">
      <w:pPr>
        <w:spacing w:after="0" w:line="480" w:lineRule="auto"/>
        <w:rPr>
          <w:rStyle w:val="Strong"/>
          <w:rFonts w:ascii="Arial" w:eastAsia="Arial" w:hAnsi="Arial" w:cs="Arial"/>
          <w:b w:val="0"/>
          <w:bCs w:val="0"/>
        </w:rPr>
      </w:pPr>
      <w:r w:rsidRPr="34E430A5">
        <w:rPr>
          <w:rStyle w:val="Strong"/>
          <w:rFonts w:ascii="Arial" w:eastAsia="Arial" w:hAnsi="Arial" w:cs="Arial"/>
        </w:rPr>
        <w:t>Erica R. Glasper</w:t>
      </w:r>
    </w:p>
    <w:p w14:paraId="0D61D66D" w14:textId="77777777" w:rsidR="00F77CF1" w:rsidRPr="00E9262E" w:rsidRDefault="34E430A5" w:rsidP="34E430A5">
      <w:pPr>
        <w:spacing w:after="0" w:line="480" w:lineRule="auto"/>
        <w:rPr>
          <w:rFonts w:ascii="Arial" w:eastAsia="Arial" w:hAnsi="Arial" w:cs="Arial"/>
        </w:rPr>
      </w:pPr>
      <w:r w:rsidRPr="34E430A5">
        <w:rPr>
          <w:rFonts w:ascii="Arial" w:eastAsia="Arial" w:hAnsi="Arial" w:cs="Arial"/>
        </w:rPr>
        <w:t>Department of Psychology</w:t>
      </w:r>
    </w:p>
    <w:p w14:paraId="7D6BDEE6" w14:textId="77777777" w:rsidR="00F77CF1" w:rsidRPr="00E9262E" w:rsidRDefault="34E430A5" w:rsidP="34E430A5">
      <w:pPr>
        <w:spacing w:after="0" w:line="480" w:lineRule="auto"/>
        <w:rPr>
          <w:rFonts w:ascii="Arial" w:eastAsia="Arial" w:hAnsi="Arial" w:cs="Arial"/>
        </w:rPr>
      </w:pPr>
      <w:r w:rsidRPr="34E430A5">
        <w:rPr>
          <w:rFonts w:ascii="Arial" w:eastAsia="Arial" w:hAnsi="Arial" w:cs="Arial"/>
        </w:rPr>
        <w:t xml:space="preserve">Program in Neuroscience and Cognitive Science </w:t>
      </w:r>
    </w:p>
    <w:p w14:paraId="2E530C73" w14:textId="77777777" w:rsidR="00F77CF1" w:rsidRPr="00E9262E" w:rsidRDefault="34E430A5" w:rsidP="34E430A5">
      <w:pPr>
        <w:spacing w:after="0" w:line="480" w:lineRule="auto"/>
        <w:rPr>
          <w:rFonts w:ascii="Arial" w:eastAsia="Arial" w:hAnsi="Arial" w:cs="Arial"/>
        </w:rPr>
      </w:pPr>
      <w:r w:rsidRPr="34E430A5">
        <w:rPr>
          <w:rFonts w:ascii="Arial" w:eastAsia="Arial" w:hAnsi="Arial" w:cs="Arial"/>
        </w:rPr>
        <w:t>University of Maryland</w:t>
      </w:r>
    </w:p>
    <w:p w14:paraId="43116B06" w14:textId="3A0401BD" w:rsidR="00F77CF1" w:rsidRPr="00E9262E" w:rsidRDefault="34E430A5" w:rsidP="34E430A5">
      <w:pPr>
        <w:spacing w:after="0" w:line="480" w:lineRule="auto"/>
        <w:rPr>
          <w:rFonts w:ascii="Arial" w:eastAsia="Arial" w:hAnsi="Arial" w:cs="Arial"/>
        </w:rPr>
      </w:pPr>
      <w:r w:rsidRPr="34E430A5">
        <w:rPr>
          <w:rFonts w:ascii="Arial" w:eastAsia="Arial" w:hAnsi="Arial" w:cs="Arial"/>
        </w:rPr>
        <w:t>College Park, MD 20742</w:t>
      </w:r>
    </w:p>
    <w:p w14:paraId="0E439774" w14:textId="77777777" w:rsidR="00F77CF1" w:rsidRPr="00E9262E" w:rsidRDefault="34E430A5" w:rsidP="34E430A5">
      <w:pPr>
        <w:spacing w:after="0" w:line="480" w:lineRule="auto"/>
        <w:rPr>
          <w:rFonts w:ascii="Arial" w:eastAsia="Arial" w:hAnsi="Arial" w:cs="Arial"/>
        </w:rPr>
      </w:pPr>
      <w:r w:rsidRPr="34E430A5">
        <w:rPr>
          <w:rFonts w:ascii="Arial" w:eastAsia="Arial" w:hAnsi="Arial" w:cs="Arial"/>
        </w:rPr>
        <w:t>Telephone: 301-405-2877</w:t>
      </w:r>
    </w:p>
    <w:p w14:paraId="5216018D" w14:textId="77777777" w:rsidR="00C22276" w:rsidRPr="00E9262E" w:rsidRDefault="34E430A5" w:rsidP="34E430A5">
      <w:pPr>
        <w:spacing w:after="0" w:line="480" w:lineRule="auto"/>
        <w:rPr>
          <w:rFonts w:ascii="Arial" w:eastAsia="Arial" w:hAnsi="Arial" w:cs="Arial"/>
        </w:rPr>
      </w:pPr>
      <w:r w:rsidRPr="34E430A5">
        <w:rPr>
          <w:rFonts w:ascii="Arial" w:eastAsia="Arial" w:hAnsi="Arial" w:cs="Arial"/>
        </w:rPr>
        <w:t>Fax: 301-405-5869</w:t>
      </w:r>
    </w:p>
    <w:p w14:paraId="314651D8" w14:textId="77777777" w:rsidR="00F77CF1" w:rsidRPr="00E9262E" w:rsidRDefault="008F159D" w:rsidP="009514E0">
      <w:pPr>
        <w:spacing w:after="0" w:line="480" w:lineRule="auto"/>
        <w:rPr>
          <w:rFonts w:ascii="Arial" w:hAnsi="Arial" w:cs="Arial"/>
          <w:bCs/>
        </w:rPr>
      </w:pPr>
      <w:hyperlink r:id="rId8" w:history="1">
        <w:r w:rsidR="00F77CF1" w:rsidRPr="00E9262E">
          <w:rPr>
            <w:rStyle w:val="Hyperlink"/>
            <w:rFonts w:ascii="Arial" w:hAnsi="Arial" w:cs="Arial"/>
            <w:bCs/>
          </w:rPr>
          <w:t>eglasper@umd.edu</w:t>
        </w:r>
      </w:hyperlink>
    </w:p>
    <w:p w14:paraId="5DEE87A5" w14:textId="77777777" w:rsidR="00E33B4B" w:rsidRDefault="00E33B4B" w:rsidP="009514E0">
      <w:pPr>
        <w:spacing w:after="0" w:line="480" w:lineRule="auto"/>
        <w:rPr>
          <w:rFonts w:ascii="Arial" w:hAnsi="Arial" w:cs="Arial"/>
          <w:bCs/>
        </w:rPr>
      </w:pPr>
    </w:p>
    <w:p w14:paraId="5098873D" w14:textId="09CE0E00" w:rsidR="00D035DA" w:rsidRDefault="34E430A5" w:rsidP="34E430A5">
      <w:pPr>
        <w:spacing w:after="0" w:line="480" w:lineRule="auto"/>
        <w:rPr>
          <w:rFonts w:ascii="Arial" w:eastAsia="Arial" w:hAnsi="Arial" w:cs="Arial"/>
        </w:rPr>
      </w:pPr>
      <w:r w:rsidRPr="34E430A5">
        <w:rPr>
          <w:rFonts w:ascii="Arial" w:eastAsia="Arial" w:hAnsi="Arial" w:cs="Arial"/>
        </w:rPr>
        <w:t>Short Title: Separation Increases Passive Stress-Coping Behavior and Dendritic Complexity in the Hippocampus</w:t>
      </w:r>
    </w:p>
    <w:p w14:paraId="382F2C83" w14:textId="3EEE3005" w:rsidR="00270AB2" w:rsidRPr="00E9262E" w:rsidRDefault="34E430A5" w:rsidP="34E430A5">
      <w:pPr>
        <w:spacing w:after="0" w:line="480" w:lineRule="auto"/>
        <w:rPr>
          <w:rFonts w:ascii="Arial" w:eastAsia="Arial" w:hAnsi="Arial" w:cs="Arial"/>
        </w:rPr>
      </w:pPr>
      <w:r w:rsidRPr="34E430A5">
        <w:rPr>
          <w:rFonts w:ascii="Arial" w:eastAsia="Arial" w:hAnsi="Arial" w:cs="Arial"/>
        </w:rPr>
        <w:t xml:space="preserve">Key Words: paternal behavior, separation, affect, dendritic spines, </w:t>
      </w:r>
      <w:r w:rsidRPr="34E430A5">
        <w:rPr>
          <w:rFonts w:ascii="Arial" w:eastAsia="Arial" w:hAnsi="Arial" w:cs="Arial"/>
          <w:i/>
          <w:iCs/>
        </w:rPr>
        <w:t>Peromyscus</w:t>
      </w:r>
      <w:r w:rsidR="00F323FE" w:rsidRPr="34E430A5">
        <w:rPr>
          <w:rFonts w:ascii="Arial" w:eastAsia="Arial" w:hAnsi="Arial" w:cs="Arial"/>
        </w:rPr>
        <w:br w:type="page"/>
      </w:r>
    </w:p>
    <w:p w14:paraId="04CB733D" w14:textId="6F796D8B" w:rsidR="00F77CF1" w:rsidRPr="00740EC2" w:rsidRDefault="34E430A5" w:rsidP="34E430A5">
      <w:pPr>
        <w:pStyle w:val="Heading1"/>
        <w:rPr>
          <w:rFonts w:ascii="Arial" w:eastAsia="Arial" w:hAnsi="Arial" w:cs="Arial"/>
          <w:sz w:val="36"/>
          <w:szCs w:val="36"/>
        </w:rPr>
      </w:pPr>
      <w:r w:rsidRPr="34E430A5">
        <w:rPr>
          <w:rFonts w:ascii="Arial" w:eastAsia="Arial" w:hAnsi="Arial" w:cs="Arial"/>
          <w:sz w:val="36"/>
          <w:szCs w:val="36"/>
        </w:rPr>
        <w:lastRenderedPageBreak/>
        <w:t>Abstract</w:t>
      </w:r>
    </w:p>
    <w:p w14:paraId="21B44BCC" w14:textId="72044F13" w:rsidR="002B02C4" w:rsidRPr="0042535C" w:rsidRDefault="00EB4476" w:rsidP="34E430A5">
      <w:pPr>
        <w:spacing w:after="0" w:line="480" w:lineRule="auto"/>
        <w:rPr>
          <w:rFonts w:ascii="Arial" w:eastAsia="Arial" w:hAnsi="Arial" w:cs="Arial"/>
        </w:rPr>
      </w:pPr>
      <w:r>
        <w:rPr>
          <w:rFonts w:ascii="Arial" w:hAnsi="Arial" w:cs="Arial"/>
        </w:rPr>
        <w:tab/>
      </w:r>
      <w:r w:rsidR="00E2498E" w:rsidRPr="00371402">
        <w:rPr>
          <w:rFonts w:ascii="Arial" w:eastAsia="Arial" w:hAnsi="Arial" w:cs="Arial"/>
        </w:rPr>
        <w:t xml:space="preserve">Individuals within monogamous species form bonds that </w:t>
      </w:r>
      <w:r w:rsidR="008131AB">
        <w:rPr>
          <w:rFonts w:ascii="Arial" w:eastAsia="Arial" w:hAnsi="Arial" w:cs="Arial"/>
        </w:rPr>
        <w:t>may</w:t>
      </w:r>
      <w:r w:rsidR="00F2135A" w:rsidRPr="00371402">
        <w:rPr>
          <w:rFonts w:ascii="Arial" w:eastAsia="Arial" w:hAnsi="Arial" w:cs="Arial"/>
        </w:rPr>
        <w:t xml:space="preserve"> </w:t>
      </w:r>
      <w:r w:rsidRPr="00371402">
        <w:rPr>
          <w:rFonts w:ascii="Arial" w:eastAsia="Arial" w:hAnsi="Arial" w:cs="Arial"/>
        </w:rPr>
        <w:t xml:space="preserve">buffer against the negative effects of stress on physiology and behavior. In some species, </w:t>
      </w:r>
      <w:r w:rsidR="00F2135A" w:rsidRPr="00371402">
        <w:rPr>
          <w:rFonts w:ascii="Arial" w:eastAsia="Arial" w:hAnsi="Arial" w:cs="Arial"/>
        </w:rPr>
        <w:t>involuntary termination of the mother</w:t>
      </w:r>
      <w:r w:rsidR="49838D7C" w:rsidRPr="00371402">
        <w:rPr>
          <w:rFonts w:ascii="Arial" w:eastAsia="Arial" w:hAnsi="Arial" w:cs="Arial"/>
        </w:rPr>
        <w:t>-</w:t>
      </w:r>
      <w:r w:rsidR="00F2135A" w:rsidRPr="00371402">
        <w:rPr>
          <w:rFonts w:ascii="Arial" w:eastAsia="Arial" w:hAnsi="Arial" w:cs="Arial"/>
        </w:rPr>
        <w:t xml:space="preserve">offspring bond results in increased symptoms of negative affect </w:t>
      </w:r>
      <w:r w:rsidR="00F2135A">
        <w:rPr>
          <w:rFonts w:ascii="Arial" w:eastAsia="Arial" w:hAnsi="Arial" w:cs="Arial"/>
        </w:rPr>
        <w:t>in the mother</w:t>
      </w:r>
      <w:r w:rsidR="00E96153">
        <w:rPr>
          <w:rFonts w:ascii="Arial" w:eastAsia="Arial" w:hAnsi="Arial" w:cs="Arial"/>
        </w:rPr>
        <w:t>,</w:t>
      </w:r>
      <w:r w:rsidR="00F2135A">
        <w:rPr>
          <w:rFonts w:ascii="Arial" w:eastAsia="Arial" w:hAnsi="Arial" w:cs="Arial"/>
        </w:rPr>
        <w:t xml:space="preserve"> suggesting that </w:t>
      </w:r>
      <w:r w:rsidRPr="00371402">
        <w:rPr>
          <w:rFonts w:ascii="Arial" w:eastAsia="Arial" w:hAnsi="Arial" w:cs="Arial"/>
        </w:rPr>
        <w:t xml:space="preserve">the </w:t>
      </w:r>
      <w:r w:rsidR="004F0387" w:rsidRPr="00371402">
        <w:rPr>
          <w:rFonts w:ascii="Arial" w:eastAsia="Arial" w:hAnsi="Arial" w:cs="Arial"/>
        </w:rPr>
        <w:t>parent</w:t>
      </w:r>
      <w:r w:rsidR="70B59FAB" w:rsidRPr="00371402">
        <w:rPr>
          <w:rFonts w:ascii="Arial" w:eastAsia="Arial" w:hAnsi="Arial" w:cs="Arial"/>
        </w:rPr>
        <w:t>-</w:t>
      </w:r>
      <w:r w:rsidR="004F0387" w:rsidRPr="00371402">
        <w:rPr>
          <w:rFonts w:ascii="Arial" w:eastAsia="Arial" w:hAnsi="Arial" w:cs="Arial"/>
        </w:rPr>
        <w:t xml:space="preserve">offspring </w:t>
      </w:r>
      <w:r w:rsidRPr="00371402">
        <w:rPr>
          <w:rFonts w:ascii="Arial" w:eastAsia="Arial" w:hAnsi="Arial" w:cs="Arial"/>
        </w:rPr>
        <w:t xml:space="preserve">bond </w:t>
      </w:r>
      <w:r w:rsidR="00481822" w:rsidRPr="00371402">
        <w:rPr>
          <w:rFonts w:ascii="Arial" w:eastAsia="Arial" w:hAnsi="Arial" w:cs="Arial"/>
        </w:rPr>
        <w:t xml:space="preserve">may be </w:t>
      </w:r>
      <w:r w:rsidRPr="00371402">
        <w:rPr>
          <w:rFonts w:ascii="Arial" w:eastAsia="Arial" w:hAnsi="Arial" w:cs="Arial"/>
        </w:rPr>
        <w:t>equally as important</w:t>
      </w:r>
      <w:r w:rsidR="00F2135A">
        <w:rPr>
          <w:rFonts w:ascii="Arial" w:eastAsia="Arial" w:hAnsi="Arial" w:cs="Arial"/>
        </w:rPr>
        <w:t xml:space="preserve"> as the pair bond</w:t>
      </w:r>
      <w:r w:rsidRPr="00371402">
        <w:rPr>
          <w:rFonts w:ascii="Arial" w:eastAsia="Arial" w:hAnsi="Arial" w:cs="Arial"/>
        </w:rPr>
        <w:t xml:space="preserve">. </w:t>
      </w:r>
      <w:r w:rsidR="00E96153">
        <w:rPr>
          <w:rFonts w:ascii="Arial" w:eastAsia="Arial" w:hAnsi="Arial" w:cs="Arial"/>
        </w:rPr>
        <w:t xml:space="preserve">To our knowledge, the extent to which affect in paternal rodents is altered by </w:t>
      </w:r>
      <w:r w:rsidR="00E96153" w:rsidRPr="00371402">
        <w:rPr>
          <w:rFonts w:ascii="Arial" w:eastAsia="Arial" w:hAnsi="Arial" w:cs="Arial"/>
        </w:rPr>
        <w:t>involuntary termination</w:t>
      </w:r>
      <w:r w:rsidR="00E96153">
        <w:rPr>
          <w:rFonts w:ascii="Arial" w:eastAsia="Arial" w:hAnsi="Arial" w:cs="Arial"/>
        </w:rPr>
        <w:t xml:space="preserve"> of the father</w:t>
      </w:r>
      <w:r w:rsidR="227A0FEF" w:rsidRPr="00E8559B">
        <w:rPr>
          <w:rFonts w:ascii="Arial" w:eastAsia="Arial" w:hAnsi="Arial" w:cs="Arial"/>
        </w:rPr>
        <w:t>-</w:t>
      </w:r>
      <w:r w:rsidR="00E96153">
        <w:rPr>
          <w:rFonts w:ascii="Arial" w:eastAsia="Arial" w:hAnsi="Arial" w:cs="Arial"/>
        </w:rPr>
        <w:t xml:space="preserve">offspring bond is currently unknown. </w:t>
      </w:r>
      <w:r w:rsidRPr="00371402">
        <w:rPr>
          <w:rFonts w:ascii="Arial" w:eastAsia="Arial" w:hAnsi="Arial" w:cs="Arial"/>
        </w:rPr>
        <w:t xml:space="preserve">Here, we investigated </w:t>
      </w:r>
      <w:r w:rsidR="008131AB">
        <w:rPr>
          <w:rFonts w:ascii="Arial" w:eastAsia="Arial" w:hAnsi="Arial" w:cs="Arial"/>
        </w:rPr>
        <w:t xml:space="preserve">to what </w:t>
      </w:r>
      <w:r w:rsidR="000E1F05">
        <w:rPr>
          <w:rFonts w:ascii="Arial" w:eastAsia="Arial" w:hAnsi="Arial" w:cs="Arial"/>
        </w:rPr>
        <w:t xml:space="preserve">extent </w:t>
      </w:r>
      <w:r w:rsidR="00D035DA">
        <w:rPr>
          <w:rFonts w:ascii="Arial" w:eastAsia="Arial" w:hAnsi="Arial" w:cs="Arial"/>
        </w:rPr>
        <w:t>separation</w:t>
      </w:r>
      <w:r w:rsidR="00D035DA" w:rsidRPr="00371402">
        <w:rPr>
          <w:rFonts w:ascii="Arial" w:eastAsia="Arial" w:hAnsi="Arial" w:cs="Arial"/>
        </w:rPr>
        <w:t xml:space="preserve"> </w:t>
      </w:r>
      <w:r w:rsidR="00D035DA">
        <w:rPr>
          <w:rFonts w:ascii="Arial" w:eastAsia="Arial" w:hAnsi="Arial" w:cs="Arial"/>
        </w:rPr>
        <w:t xml:space="preserve">and paternal experience </w:t>
      </w:r>
      <w:r w:rsidR="31DFEC3A" w:rsidRPr="00371402">
        <w:rPr>
          <w:rFonts w:ascii="Arial" w:eastAsia="Arial" w:hAnsi="Arial" w:cs="Arial"/>
        </w:rPr>
        <w:t xml:space="preserve">alters passive </w:t>
      </w:r>
      <w:r w:rsidR="008F2D75">
        <w:rPr>
          <w:rFonts w:ascii="Arial" w:eastAsia="Arial" w:hAnsi="Arial" w:cs="Arial"/>
        </w:rPr>
        <w:t>stress</w:t>
      </w:r>
      <w:r w:rsidR="21CD1531">
        <w:rPr>
          <w:rFonts w:ascii="Arial" w:eastAsia="Arial" w:hAnsi="Arial" w:cs="Arial"/>
        </w:rPr>
        <w:t>-</w:t>
      </w:r>
      <w:r w:rsidR="008F2D75">
        <w:rPr>
          <w:rFonts w:ascii="Arial" w:eastAsia="Arial" w:hAnsi="Arial" w:cs="Arial"/>
        </w:rPr>
        <w:t>coping</w:t>
      </w:r>
      <w:r w:rsidR="31DFEC3A" w:rsidRPr="00371402">
        <w:rPr>
          <w:rFonts w:ascii="Arial" w:eastAsia="Arial" w:hAnsi="Arial" w:cs="Arial"/>
        </w:rPr>
        <w:t xml:space="preserve"> behavior</w:t>
      </w:r>
      <w:r w:rsidR="008F2D75">
        <w:rPr>
          <w:rFonts w:ascii="Arial" w:eastAsia="Arial" w:hAnsi="Arial" w:cs="Arial"/>
        </w:rPr>
        <w:t>s</w:t>
      </w:r>
      <w:r w:rsidR="31DFEC3A" w:rsidRPr="00371402">
        <w:rPr>
          <w:rFonts w:ascii="Arial" w:eastAsia="Arial" w:hAnsi="Arial" w:cs="Arial"/>
        </w:rPr>
        <w:t xml:space="preserve"> and </w:t>
      </w:r>
      <w:r w:rsidR="00DE2B66">
        <w:rPr>
          <w:rFonts w:ascii="Arial" w:eastAsia="Arial" w:hAnsi="Arial" w:cs="Arial"/>
        </w:rPr>
        <w:t xml:space="preserve">dendritic morphology in </w:t>
      </w:r>
      <w:r w:rsidR="31DFEC3A" w:rsidRPr="00371402">
        <w:rPr>
          <w:rFonts w:ascii="Arial" w:eastAsia="Arial" w:hAnsi="Arial" w:cs="Arial"/>
        </w:rPr>
        <w:t xml:space="preserve">hippocampal </w:t>
      </w:r>
      <w:r w:rsidR="00DE2B66">
        <w:rPr>
          <w:rFonts w:ascii="Arial" w:eastAsia="Arial" w:hAnsi="Arial" w:cs="Arial"/>
        </w:rPr>
        <w:t>subfields of</w:t>
      </w:r>
      <w:r w:rsidR="00DD768E">
        <w:rPr>
          <w:rFonts w:ascii="Arial" w:eastAsia="Arial" w:hAnsi="Arial" w:cs="Arial"/>
        </w:rPr>
        <w:t xml:space="preserve"> </w:t>
      </w:r>
      <w:r w:rsidR="00DD768E" w:rsidRPr="009C1455">
        <w:rPr>
          <w:rFonts w:ascii="Arial" w:eastAsia="Arial" w:hAnsi="Arial" w:cs="Arial"/>
        </w:rPr>
        <w:t xml:space="preserve">California </w:t>
      </w:r>
      <w:r w:rsidR="00D035DA">
        <w:rPr>
          <w:rFonts w:ascii="Arial" w:eastAsia="Arial" w:hAnsi="Arial" w:cs="Arial"/>
        </w:rPr>
        <w:t xml:space="preserve">mice </w:t>
      </w:r>
      <w:r w:rsidR="00740EC2" w:rsidRPr="009C1455">
        <w:rPr>
          <w:rFonts w:ascii="Arial" w:eastAsia="Arial" w:hAnsi="Arial" w:cs="Arial"/>
        </w:rPr>
        <w:t>(</w:t>
      </w:r>
      <w:r w:rsidR="00740EC2" w:rsidRPr="34E430A5">
        <w:rPr>
          <w:rFonts w:ascii="Arial" w:eastAsia="Arial" w:hAnsi="Arial" w:cs="Arial"/>
          <w:i/>
          <w:iCs/>
        </w:rPr>
        <w:t>Peromyscus californicus</w:t>
      </w:r>
      <w:r w:rsidR="00740EC2" w:rsidRPr="009C1455">
        <w:rPr>
          <w:rFonts w:ascii="Arial" w:eastAsia="Arial" w:hAnsi="Arial" w:cs="Arial"/>
        </w:rPr>
        <w:t>)</w:t>
      </w:r>
      <w:r w:rsidR="00DD768E">
        <w:rPr>
          <w:rFonts w:ascii="Arial" w:eastAsia="Arial" w:hAnsi="Arial" w:cs="Arial"/>
        </w:rPr>
        <w:t xml:space="preserve">. Irrespective of paternal experience, separated mice </w:t>
      </w:r>
      <w:r w:rsidR="3C76D1D2" w:rsidRPr="00C97C24">
        <w:rPr>
          <w:rFonts w:ascii="Arial" w:eastAsia="Arial" w:hAnsi="Arial" w:cs="Arial"/>
        </w:rPr>
        <w:t xml:space="preserve">displayed </w:t>
      </w:r>
      <w:r w:rsidR="008131AB">
        <w:rPr>
          <w:rFonts w:ascii="Arial" w:eastAsia="Arial" w:hAnsi="Arial" w:cs="Arial"/>
        </w:rPr>
        <w:t xml:space="preserve">shorter latencies </w:t>
      </w:r>
      <w:r w:rsidR="000E1F05">
        <w:rPr>
          <w:rFonts w:ascii="Arial" w:eastAsia="Arial" w:hAnsi="Arial" w:cs="Arial"/>
        </w:rPr>
        <w:t xml:space="preserve">to </w:t>
      </w:r>
      <w:r w:rsidR="00D035DA">
        <w:rPr>
          <w:rFonts w:ascii="Arial" w:eastAsia="Arial" w:hAnsi="Arial" w:cs="Arial"/>
        </w:rPr>
        <w:t>the first bout of immobility</w:t>
      </w:r>
      <w:r w:rsidR="008131AB">
        <w:rPr>
          <w:rFonts w:ascii="Arial" w:eastAsia="Arial" w:hAnsi="Arial" w:cs="Arial"/>
        </w:rPr>
        <w:t>, longer</w:t>
      </w:r>
      <w:r w:rsidR="00AF407B" w:rsidRPr="00C97C24">
        <w:rPr>
          <w:rFonts w:ascii="Arial" w:eastAsia="Arial" w:hAnsi="Arial" w:cs="Arial"/>
        </w:rPr>
        <w:t xml:space="preserve"> </w:t>
      </w:r>
      <w:r w:rsidR="07F7F021" w:rsidRPr="00C97C24">
        <w:rPr>
          <w:rFonts w:ascii="Arial" w:eastAsia="Arial" w:hAnsi="Arial" w:cs="Arial"/>
        </w:rPr>
        <w:t>durations of immobility</w:t>
      </w:r>
      <w:r w:rsidR="00DD768E">
        <w:rPr>
          <w:rFonts w:ascii="Arial" w:eastAsia="Arial" w:hAnsi="Arial" w:cs="Arial"/>
        </w:rPr>
        <w:t>,</w:t>
      </w:r>
      <w:r w:rsidR="008131AB">
        <w:rPr>
          <w:rFonts w:ascii="Arial" w:eastAsia="Arial" w:hAnsi="Arial" w:cs="Arial"/>
        </w:rPr>
        <w:t xml:space="preserve"> and more bouts of immobility than</w:t>
      </w:r>
      <w:r w:rsidR="00DD768E">
        <w:rPr>
          <w:rFonts w:ascii="Arial" w:eastAsia="Arial" w:hAnsi="Arial" w:cs="Arial"/>
        </w:rPr>
        <w:t xml:space="preserve"> control (non-separated) mice</w:t>
      </w:r>
      <w:r w:rsidR="657A4015" w:rsidRPr="00371402">
        <w:rPr>
          <w:rFonts w:ascii="Arial" w:eastAsia="Arial" w:hAnsi="Arial" w:cs="Arial"/>
        </w:rPr>
        <w:t xml:space="preserve">. </w:t>
      </w:r>
      <w:r w:rsidR="008131AB">
        <w:rPr>
          <w:rFonts w:ascii="Arial" w:eastAsia="Arial" w:hAnsi="Arial" w:cs="Arial"/>
        </w:rPr>
        <w:t xml:space="preserve">This effect </w:t>
      </w:r>
      <w:r w:rsidR="00E636BF">
        <w:rPr>
          <w:rFonts w:ascii="Arial" w:eastAsia="Arial" w:hAnsi="Arial" w:cs="Arial"/>
        </w:rPr>
        <w:t xml:space="preserve">of separation </w:t>
      </w:r>
      <w:r w:rsidR="008131AB">
        <w:rPr>
          <w:rFonts w:ascii="Arial" w:eastAsia="Arial" w:hAnsi="Arial" w:cs="Arial"/>
        </w:rPr>
        <w:t>was exacerbated by paternal experience</w:t>
      </w:r>
      <w:r w:rsidR="00D035DA">
        <w:rPr>
          <w:rFonts w:ascii="Arial" w:eastAsia="Arial" w:hAnsi="Arial" w:cs="Arial"/>
        </w:rPr>
        <w:t xml:space="preserve"> in some measures of behavioral despair</w:t>
      </w:r>
      <w:r w:rsidR="00C12935">
        <w:rPr>
          <w:rFonts w:ascii="Arial" w:eastAsia="Arial" w:hAnsi="Arial" w:cs="Arial"/>
        </w:rPr>
        <w:t xml:space="preserve"> - s</w:t>
      </w:r>
      <w:r w:rsidR="008131AB">
        <w:rPr>
          <w:rFonts w:ascii="Arial" w:eastAsia="Arial" w:hAnsi="Arial" w:cs="Arial"/>
        </w:rPr>
        <w:t>eparation from offspring further decreased</w:t>
      </w:r>
      <w:r w:rsidR="00C12935">
        <w:rPr>
          <w:rFonts w:ascii="Arial" w:eastAsia="Arial" w:hAnsi="Arial" w:cs="Arial"/>
        </w:rPr>
        <w:t xml:space="preserve"> the</w:t>
      </w:r>
      <w:r w:rsidR="008131AB">
        <w:rPr>
          <w:rFonts w:ascii="Arial" w:eastAsia="Arial" w:hAnsi="Arial" w:cs="Arial"/>
        </w:rPr>
        <w:t xml:space="preserve"> </w:t>
      </w:r>
      <w:r w:rsidR="00C12935">
        <w:rPr>
          <w:rFonts w:ascii="Arial" w:eastAsia="Arial" w:hAnsi="Arial" w:cs="Arial"/>
        </w:rPr>
        <w:t>latency</w:t>
      </w:r>
      <w:r w:rsidR="008131AB">
        <w:rPr>
          <w:rFonts w:ascii="Arial" w:eastAsia="Arial" w:hAnsi="Arial" w:cs="Arial"/>
        </w:rPr>
        <w:t xml:space="preserve"> to </w:t>
      </w:r>
      <w:r w:rsidR="00875710">
        <w:rPr>
          <w:rFonts w:ascii="Arial" w:eastAsia="Arial" w:hAnsi="Arial" w:cs="Arial"/>
        </w:rPr>
        <w:t>immobility</w:t>
      </w:r>
      <w:r w:rsidR="008131AB">
        <w:rPr>
          <w:rFonts w:ascii="Arial" w:eastAsia="Arial" w:hAnsi="Arial" w:cs="Arial"/>
        </w:rPr>
        <w:t xml:space="preserve"> and increased bouts of immobility. </w:t>
      </w:r>
      <w:r w:rsidR="00F2135A">
        <w:rPr>
          <w:rFonts w:ascii="Arial" w:eastAsia="Arial" w:hAnsi="Arial" w:cs="Arial"/>
        </w:rPr>
        <w:t>In the dentate gyrus</w:t>
      </w:r>
      <w:r w:rsidR="00C8619A">
        <w:rPr>
          <w:rFonts w:ascii="Arial" w:eastAsia="Arial" w:hAnsi="Arial" w:cs="Arial"/>
        </w:rPr>
        <w:t>, separation reduced dendritic spine density regardless of paternal experience.</w:t>
      </w:r>
      <w:r w:rsidR="00272813">
        <w:rPr>
          <w:rFonts w:ascii="Arial" w:eastAsia="Arial" w:hAnsi="Arial" w:cs="Arial"/>
        </w:rPr>
        <w:t xml:space="preserve"> I</w:t>
      </w:r>
      <w:r w:rsidR="00272813" w:rsidRPr="0042535C">
        <w:rPr>
          <w:rFonts w:ascii="Arial" w:eastAsia="Arial" w:hAnsi="Arial" w:cs="Arial"/>
        </w:rPr>
        <w:t xml:space="preserve">ncreased spine density </w:t>
      </w:r>
      <w:r w:rsidR="00272813">
        <w:rPr>
          <w:rFonts w:ascii="Arial" w:eastAsia="Arial" w:hAnsi="Arial" w:cs="Arial"/>
        </w:rPr>
        <w:t xml:space="preserve">was observed </w:t>
      </w:r>
      <w:r w:rsidR="00272813" w:rsidRPr="0042535C">
        <w:rPr>
          <w:rFonts w:ascii="Arial" w:eastAsia="Arial" w:hAnsi="Arial" w:cs="Arial"/>
        </w:rPr>
        <w:t>on CA1 basal, but not apical, dendrites</w:t>
      </w:r>
      <w:r w:rsidR="00272813">
        <w:rPr>
          <w:rFonts w:ascii="Arial" w:eastAsia="Arial" w:hAnsi="Arial" w:cs="Arial"/>
        </w:rPr>
        <w:t xml:space="preserve"> following paternal experience. </w:t>
      </w:r>
      <w:r w:rsidR="00481822" w:rsidRPr="00C97C24">
        <w:rPr>
          <w:rFonts w:ascii="Arial" w:eastAsia="Arial" w:hAnsi="Arial" w:cs="Arial"/>
        </w:rPr>
        <w:t>Regardless of offspring presence</w:t>
      </w:r>
      <w:r w:rsidR="00645373" w:rsidRPr="00C97C24">
        <w:rPr>
          <w:rFonts w:ascii="Arial" w:eastAsia="Arial" w:hAnsi="Arial" w:cs="Arial"/>
        </w:rPr>
        <w:t xml:space="preserve">, fatherhood was associated with reduced </w:t>
      </w:r>
      <w:r w:rsidR="005A46B2">
        <w:rPr>
          <w:rFonts w:ascii="Arial" w:eastAsia="Arial" w:hAnsi="Arial" w:cs="Arial"/>
        </w:rPr>
        <w:t xml:space="preserve">apical </w:t>
      </w:r>
      <w:r w:rsidR="00645373" w:rsidRPr="00C97C24">
        <w:rPr>
          <w:rFonts w:ascii="Arial" w:eastAsia="Arial" w:hAnsi="Arial" w:cs="Arial"/>
        </w:rPr>
        <w:t>dendritic spine density in area CA3 of the hippocampus</w:t>
      </w:r>
      <w:r w:rsidR="00B34F36">
        <w:rPr>
          <w:rFonts w:ascii="Arial" w:eastAsia="Arial" w:hAnsi="Arial" w:cs="Arial"/>
        </w:rPr>
        <w:t>.</w:t>
      </w:r>
      <w:r w:rsidR="00E436B8" w:rsidRPr="00C97C24">
        <w:rPr>
          <w:rFonts w:ascii="Arial" w:eastAsia="Arial" w:hAnsi="Arial" w:cs="Arial"/>
        </w:rPr>
        <w:t xml:space="preserve"> </w:t>
      </w:r>
      <w:r w:rsidR="005A46B2">
        <w:rPr>
          <w:rFonts w:ascii="Arial" w:eastAsia="Arial" w:hAnsi="Arial" w:cs="Arial"/>
        </w:rPr>
        <w:t>Separation enhanced complexity of both basa</w:t>
      </w:r>
      <w:r w:rsidR="00BE7C45">
        <w:rPr>
          <w:rFonts w:ascii="Arial" w:eastAsia="Arial" w:hAnsi="Arial" w:cs="Arial"/>
        </w:rPr>
        <w:t>l and apical dendrites in CA1, while f</w:t>
      </w:r>
      <w:r w:rsidR="005A46B2">
        <w:rPr>
          <w:rFonts w:ascii="Arial" w:eastAsia="Arial" w:hAnsi="Arial" w:cs="Arial"/>
        </w:rPr>
        <w:t xml:space="preserve">atherhood reduced </w:t>
      </w:r>
      <w:r w:rsidR="00C12935">
        <w:rPr>
          <w:rFonts w:ascii="Arial" w:eastAsia="Arial" w:hAnsi="Arial" w:cs="Arial"/>
        </w:rPr>
        <w:t xml:space="preserve">dendritic </w:t>
      </w:r>
      <w:r w:rsidR="005A46B2">
        <w:rPr>
          <w:rFonts w:ascii="Arial" w:eastAsia="Arial" w:hAnsi="Arial" w:cs="Arial"/>
        </w:rPr>
        <w:t xml:space="preserve">complexity </w:t>
      </w:r>
      <w:r w:rsidR="00C12935">
        <w:rPr>
          <w:rFonts w:ascii="Arial" w:eastAsia="Arial" w:hAnsi="Arial" w:cs="Arial"/>
        </w:rPr>
        <w:t>in</w:t>
      </w:r>
      <w:r w:rsidR="005A46B2">
        <w:rPr>
          <w:rFonts w:ascii="Arial" w:eastAsia="Arial" w:hAnsi="Arial" w:cs="Arial"/>
        </w:rPr>
        <w:t xml:space="preserve"> this region.</w:t>
      </w:r>
      <w:r w:rsidR="00713811">
        <w:rPr>
          <w:rFonts w:ascii="Arial" w:eastAsia="Arial" w:hAnsi="Arial" w:cs="Arial"/>
        </w:rPr>
        <w:t xml:space="preserve"> </w:t>
      </w:r>
      <w:r w:rsidR="00713811" w:rsidRPr="00982A89">
        <w:rPr>
          <w:rFonts w:ascii="Arial" w:eastAsia="Arial" w:hAnsi="Arial" w:cs="Arial"/>
        </w:rPr>
        <w:t>Our data suggest that forced dissolution of the pair bond induces passive stress-coping behaviors and contributes to region-specific alterations in hippocampal structure in California mouse males.</w:t>
      </w:r>
      <w:r w:rsidR="00713811">
        <w:rPr>
          <w:rFonts w:ascii="Arial" w:eastAsia="Arial" w:hAnsi="Arial" w:cs="Arial"/>
        </w:rPr>
        <w:t xml:space="preserve"> </w:t>
      </w:r>
      <w:r w:rsidR="002B02C4" w:rsidRPr="002B02C4">
        <w:br w:type="page"/>
      </w:r>
    </w:p>
    <w:p w14:paraId="1CCCA4A8" w14:textId="56F2A8A0" w:rsidR="00816CB3" w:rsidRPr="00B448E9" w:rsidRDefault="34E430A5" w:rsidP="34E430A5">
      <w:pPr>
        <w:pStyle w:val="Heading1"/>
        <w:rPr>
          <w:rFonts w:ascii="Arial" w:eastAsia="Arial" w:hAnsi="Arial" w:cs="Arial"/>
          <w:sz w:val="36"/>
          <w:szCs w:val="36"/>
        </w:rPr>
      </w:pPr>
      <w:r w:rsidRPr="34E430A5">
        <w:rPr>
          <w:rFonts w:ascii="Arial" w:eastAsia="Arial" w:hAnsi="Arial" w:cs="Arial"/>
          <w:sz w:val="36"/>
          <w:szCs w:val="36"/>
        </w:rPr>
        <w:lastRenderedPageBreak/>
        <w:t>Introduction</w:t>
      </w:r>
    </w:p>
    <w:p w14:paraId="26836006" w14:textId="34116F56" w:rsidR="008254A6" w:rsidRDefault="43CB1A82" w:rsidP="006464AD">
      <w:pPr>
        <w:spacing w:after="0" w:line="480" w:lineRule="auto"/>
        <w:ind w:firstLine="720"/>
      </w:pPr>
      <w:r w:rsidRPr="00136294">
        <w:rPr>
          <w:rFonts w:ascii="Arial" w:eastAsia="Arial" w:hAnsi="Arial" w:cs="Arial"/>
        </w:rPr>
        <w:t>T</w:t>
      </w:r>
      <w:r w:rsidR="38ADA72A" w:rsidRPr="00136294">
        <w:rPr>
          <w:rFonts w:ascii="Arial" w:eastAsia="Arial" w:hAnsi="Arial" w:cs="Arial"/>
        </w:rPr>
        <w:t>he formation of a pair bond</w:t>
      </w:r>
      <w:r w:rsidR="58AC2B6C" w:rsidRPr="00136294">
        <w:rPr>
          <w:rFonts w:ascii="Arial" w:eastAsia="Arial" w:hAnsi="Arial" w:cs="Arial"/>
        </w:rPr>
        <w:t xml:space="preserve"> is</w:t>
      </w:r>
      <w:r w:rsidR="005D3A01">
        <w:rPr>
          <w:rFonts w:ascii="Arial" w:eastAsia="Arial" w:hAnsi="Arial" w:cs="Arial"/>
        </w:rPr>
        <w:t xml:space="preserve"> </w:t>
      </w:r>
      <w:r w:rsidR="00EC35D8" w:rsidRPr="00136294">
        <w:rPr>
          <w:rFonts w:ascii="Arial" w:eastAsia="Arial" w:hAnsi="Arial" w:cs="Arial"/>
        </w:rPr>
        <w:t>one of the strongest relationships observed between two individuals</w:t>
      </w:r>
      <w:r w:rsidR="00555594">
        <w:rPr>
          <w:rFonts w:ascii="Arial" w:eastAsia="Arial" w:hAnsi="Arial" w:cs="Arial"/>
        </w:rPr>
        <w:t xml:space="preserve"> </w:t>
      </w:r>
      <w:r w:rsidR="00555594" w:rsidRPr="00010950">
        <w:fldChar w:fldCharType="begin" w:fldLock="1"/>
      </w:r>
      <w:r w:rsidR="009D72ED">
        <w:rPr>
          <w:rFonts w:ascii="Arial" w:eastAsia="Arial" w:hAnsi="Arial" w:cs="Arial"/>
        </w:rPr>
        <w:instrText>ADDIN CSL_CITATION { "citationItems" : [ { "id" : "ITEM-1", "itemData" : { "DOI" : "10.1098/rstb.2006.1941", "ISSN" : "0962-8436", "PMID" : "17118934", "abstract" : "Communication is essential to members of a society not only for the expression of personal information, but also for the protection from environmental threats. Highly social mammals have a distinct characteristic: when conspecific animals are together, they show a better recovery from experiences of distress. This phenomenon, termed 'social buffering', has been found in rodents, birds, non-human primates and also in humans. This paper reviews classical findings on social buffering and focuses, in particular, on social buffering effects in relation to neuroendocrine stress responses. The social cues that transmit social buffering signals, the neural mechanisms of social buffering and a partner's efficacy with respect to social buffering are also detailed. Social contact appears to have a very positive influence on the psychological and the physiological aspects of social animals, including human beings. Research leading towards further understanding of the mechanisms of social buffering could provide alternative medical treatments based on the natural, individual characteristics of social animals, which could improve the quality of life.", "author" : [ { "dropping-particle" : "", "family" : "Kikusui", "given" : "Takefumi", "non-dropping-particle" : "", "parse-names" : false, "suffix" : "" }, { "dropping-particle" : "", "family" : "Winslow", "given" : "James T", "non-dropping-particle" : "", "parse-names" : false, "suffix" : "" }, { "dropping-particle" : "", "family" : "Mori", "given" : "Yuji", "non-dropping-particle" : "", "parse-names" : false, "suffix" : "" } ], "container-title" : "Philosophical transactions of the Royal Society of London. Series B, Biological sciences", "id" : "ITEM-1", "issue" : "1476", "issued" : { "date-parts" : [ [ "2006", "12", "29" ] ] }, "page" : "2215-28", "title" : "Social buffering: relief from stress and anxiety.", "type" : "article-journal", "volume" : "361" }, "uris" : [ "http://www.mendeley.com/documents/?uuid=25d1b0cf-166a-4832-88b7-369e8fa06835" ] } ], "mendeley" : { "formattedCitation" : "(1)", "plainTextFormattedCitation" : "(1)", "previouslyFormattedCitation" : "(1)" }, "properties" : { "noteIndex" : 0 }, "schema" : "https://github.com/citation-style-language/schema/raw/master/csl-citation.json" }</w:instrText>
      </w:r>
      <w:r w:rsidR="00555594" w:rsidRPr="00010950">
        <w:rPr>
          <w:rFonts w:ascii="Arial" w:eastAsia="Arial" w:hAnsi="Arial" w:cs="Arial"/>
        </w:rPr>
        <w:fldChar w:fldCharType="separate"/>
      </w:r>
      <w:r w:rsidR="00D23947" w:rsidRPr="00D23947">
        <w:rPr>
          <w:rFonts w:ascii="Arial" w:eastAsia="Arial" w:hAnsi="Arial" w:cs="Arial"/>
          <w:noProof/>
        </w:rPr>
        <w:t>(1)</w:t>
      </w:r>
      <w:r w:rsidR="00555594" w:rsidRPr="00010950">
        <w:fldChar w:fldCharType="end"/>
      </w:r>
      <w:r w:rsidR="009D1A3F" w:rsidRPr="00136294">
        <w:rPr>
          <w:rFonts w:ascii="Arial" w:eastAsia="Arial" w:hAnsi="Arial" w:cs="Arial"/>
        </w:rPr>
        <w:t>.</w:t>
      </w:r>
      <w:r w:rsidR="00EC35D8" w:rsidRPr="00136294">
        <w:rPr>
          <w:rFonts w:ascii="Arial" w:eastAsia="Arial" w:hAnsi="Arial" w:cs="Arial"/>
        </w:rPr>
        <w:t xml:space="preserve"> </w:t>
      </w:r>
      <w:r w:rsidR="38ADA72A" w:rsidRPr="00136294">
        <w:rPr>
          <w:rFonts w:ascii="Arial" w:eastAsia="Arial" w:hAnsi="Arial" w:cs="Arial"/>
        </w:rPr>
        <w:t xml:space="preserve">As </w:t>
      </w:r>
      <w:r w:rsidR="008131AB">
        <w:rPr>
          <w:rFonts w:ascii="Arial" w:eastAsia="Arial" w:hAnsi="Arial" w:cs="Arial"/>
        </w:rPr>
        <w:t>seen</w:t>
      </w:r>
      <w:r w:rsidR="38ADA72A" w:rsidRPr="00136294">
        <w:rPr>
          <w:rFonts w:ascii="Arial" w:eastAsia="Arial" w:hAnsi="Arial" w:cs="Arial"/>
        </w:rPr>
        <w:t xml:space="preserve"> in </w:t>
      </w:r>
      <w:r w:rsidR="00EC35D8" w:rsidRPr="00136294">
        <w:rPr>
          <w:rFonts w:ascii="Arial" w:eastAsia="Arial" w:hAnsi="Arial" w:cs="Arial"/>
        </w:rPr>
        <w:t xml:space="preserve">monogamous species, </w:t>
      </w:r>
      <w:r w:rsidR="00C2551F" w:rsidRPr="00136294">
        <w:rPr>
          <w:rFonts w:ascii="Arial" w:eastAsia="Arial" w:hAnsi="Arial" w:cs="Arial"/>
        </w:rPr>
        <w:t xml:space="preserve">bonds are typically formed after individuals spend </w:t>
      </w:r>
      <w:r w:rsidR="37E80314" w:rsidRPr="00136294">
        <w:rPr>
          <w:rFonts w:ascii="Arial" w:eastAsia="Arial" w:hAnsi="Arial" w:cs="Arial"/>
        </w:rPr>
        <w:t xml:space="preserve">significant periods of </w:t>
      </w:r>
      <w:r w:rsidR="00ED17A9" w:rsidRPr="00136294">
        <w:rPr>
          <w:rFonts w:ascii="Arial" w:eastAsia="Arial" w:hAnsi="Arial" w:cs="Arial"/>
        </w:rPr>
        <w:t>time in physical contact with one another</w:t>
      </w:r>
      <w:r w:rsidR="001071DF" w:rsidRPr="00136294">
        <w:rPr>
          <w:rFonts w:ascii="Arial" w:eastAsia="Arial" w:hAnsi="Arial" w:cs="Arial"/>
        </w:rPr>
        <w:t xml:space="preserve"> </w:t>
      </w:r>
      <w:r w:rsidR="001A427F" w:rsidRPr="00136294">
        <w:fldChar w:fldCharType="begin" w:fldLock="1"/>
      </w:r>
      <w:r w:rsidR="009D72ED">
        <w:rPr>
          <w:rFonts w:ascii="Arial" w:hAnsi="Arial" w:cs="Arial"/>
        </w:rPr>
        <w:instrText>ADDIN CSL_CITATION { "citationItems" : [ { "id" : "ITEM-1", "itemData" : { "DOI" : "S0018-506X(06)00180-2 [pii]\r10.1016/j.yhbeh.2006.06.028", "ISBN" : "0018-506X (Print)\r0018-506X (Linking)", "PMID" : "16890230", "abstract" : "Social relationships are essential for maintaining human mental health, yet little is known about the brain mechanisms involved in the development and maintenance of social bonds. Animal models are powerful tools for investigating the neurobiological mechanisms regulating the cognitive processes leading to the development of social relationships and for potentially extending our understanding of the human condition. In this review, we discuss the roles of the neuropeptides oxytocin and vasopressin in the regulation of social bonding as well as related social behaviors which culminate in the formation of social relationships in animal models. The formation of social bonds is a hierarchical process involving social motivation and approach, the processing of social stimuli and formation of social memories, and the social attachment itself. Oxytocin and vasopressin have been implicated in each of these processes. Specifically, these peptides facilitate social affiliation and parental nurturing behavior, are essential for social recognition in rodents, and are involved in the formation of selective mother-infant bonds in sheep and pair bonds in monogamous voles. The convergence of evidence from these animal studies makes oxytocin and vasopressin attractive candidates for the neural modulation of human social relationships as well as potential therapeutic targets for the treatment of psychiatric disorders associated with disruptions in social behavior, including autism.", "author" : [ { "dropping-particle" : "", "family" : "Lim", "given" : "M M", "non-dropping-particle" : "", "parse-names" : false, "suffix" : "" }, { "dropping-particle" : "", "family" : "Young", "given" : "L J", "non-dropping-particle" : "", "parse-names" : false, "suffix" : "" } ], "container-title" : "Horm Behav", "edition" : "2006/08/08", "id" : "ITEM-1", "issue" : "4", "issued" : { "date-parts" : [ [ "2006" ] ] }, "language" : "eng", "page" : "506-517", "title" : "Neuropeptidergic regulation of affiliative behavior and social bonding in animals", "type" : "article-journal", "volume" : "50" }, "uris" : [ "http://www.mendeley.com/documents/?uuid=8d3abecc-5438-4338-88b3-99a099a92a4a", "http://www.mendeley.com/documents/?uuid=4321967c-8b39-4e9d-8610-9b0554712d02" ] }, { "id" : "ITEM-2", "itemData" : { "DOI" : "10.1016/j.tins.2009.11.006", "ISSN" : "1878-108X", "PMID" : "20005580", "abstract" : "Unlike most mammalian species, the prairie vole is highly affiliative, forms enduring social bonds between mates and displays biparental behavior. Over two decades of research on this species has enhanced our understanding of the neurobiological basis not only of monogamy, social attachment and nurturing behaviors but also other aspects of social cognition. Because social cognitive deficits are hallmarks of many psychiatric disorders, discoveries made in prairie voles can direct novel treatment strategies for disorders such as autism spectrum disorder and schizophrenia. With the ongoing development of molecular, genetic and genomic tools for this species, prairie voles will likely maintain their current trajectory becoming an unprecedented model organism for basic and translational research focusing on the biology of the social brain.", "author" : [ { "dropping-particle" : "", "family" : "McGraw", "given" : "Lisa A", "non-dropping-particle" : "", "parse-names" : false, "suffix" : "" }, { "dropping-particle" : "", "family" : "Young", "given" : "Larry J", "non-dropping-particle" : "", "parse-names" : false, "suffix" : "" } ], "container-title" : "Trends in neurosciences", "id" : "ITEM-2", "issue" : "2", "issued" : { "date-parts" : [ [ "2010", "2" ] ] }, "page" : "103-9", "title" : "The prairie vole: an emerging model organism for understanding the social brain.", "type" : "article-journal", "volume" : "33" }, "uris" : [ "http://www.mendeley.com/documents/?uuid=e1d1515e-4acf-482a-a548-b310b0fe77a1", "http://www.mendeley.com/documents/?uuid=34bcc626-af54-409b-8f14-31666f452164" ] } ], "mendeley" : { "formattedCitation" : "(2,3)", "plainTextFormattedCitation" : "(2,3)", "previouslyFormattedCitation" : "(2,3)" }, "properties" : { "noteIndex" : 0 }, "schema" : "https://github.com/citation-style-language/schema/raw/master/csl-citation.json" }</w:instrText>
      </w:r>
      <w:r w:rsidR="001A427F" w:rsidRPr="00136294">
        <w:rPr>
          <w:rFonts w:ascii="Arial" w:hAnsi="Arial" w:cs="Arial"/>
        </w:rPr>
        <w:fldChar w:fldCharType="separate"/>
      </w:r>
      <w:r w:rsidR="00D23947" w:rsidRPr="00D23947">
        <w:rPr>
          <w:rFonts w:ascii="Arial" w:eastAsia="Arial" w:hAnsi="Arial" w:cs="Arial"/>
          <w:noProof/>
        </w:rPr>
        <w:t>(2,3)</w:t>
      </w:r>
      <w:r w:rsidR="001A427F" w:rsidRPr="00136294">
        <w:fldChar w:fldCharType="end"/>
      </w:r>
      <w:r w:rsidR="00ED17A9" w:rsidRPr="00136294">
        <w:rPr>
          <w:rFonts w:ascii="Arial" w:eastAsia="Arial" w:hAnsi="Arial" w:cs="Arial"/>
        </w:rPr>
        <w:t xml:space="preserve">. </w:t>
      </w:r>
      <w:r w:rsidR="118EB915" w:rsidRPr="00136294">
        <w:rPr>
          <w:rFonts w:ascii="Arial" w:eastAsia="Arial" w:hAnsi="Arial" w:cs="Arial"/>
        </w:rPr>
        <w:t xml:space="preserve">These bonds </w:t>
      </w:r>
      <w:r w:rsidR="69A69644" w:rsidRPr="00136294">
        <w:rPr>
          <w:rFonts w:ascii="Arial" w:eastAsia="Arial" w:hAnsi="Arial" w:cs="Arial"/>
        </w:rPr>
        <w:t xml:space="preserve">can </w:t>
      </w:r>
      <w:r w:rsidR="004A7284" w:rsidRPr="00136294">
        <w:rPr>
          <w:rFonts w:ascii="Arial" w:eastAsia="Arial" w:hAnsi="Arial" w:cs="Arial"/>
        </w:rPr>
        <w:t xml:space="preserve">serve as </w:t>
      </w:r>
      <w:r w:rsidR="00BB7AE3" w:rsidRPr="00136294">
        <w:rPr>
          <w:rFonts w:ascii="Arial" w:eastAsia="Arial" w:hAnsi="Arial" w:cs="Arial"/>
        </w:rPr>
        <w:t>a social buffer</w:t>
      </w:r>
      <w:r w:rsidR="00C2551F" w:rsidRPr="00136294">
        <w:rPr>
          <w:rFonts w:ascii="Arial" w:eastAsia="Arial" w:hAnsi="Arial" w:cs="Arial"/>
        </w:rPr>
        <w:t xml:space="preserve"> </w:t>
      </w:r>
      <w:r w:rsidR="00DB554E" w:rsidRPr="00136294">
        <w:fldChar w:fldCharType="begin" w:fldLock="1"/>
      </w:r>
      <w:r w:rsidR="009D72ED">
        <w:rPr>
          <w:rFonts w:ascii="Arial" w:hAnsi="Arial" w:cs="Arial"/>
        </w:rPr>
        <w:instrText>ADDIN CSL_CITATION { "citationItems" : [ { "id" : "ITEM-1", "itemData" : { "DOI" : "10.1098/rstb.2006.1941", "ISSN" : "0962-8436", "PMID" : "17118934", "abstract" : "Communication is essential to members of a society not only for the expression of personal information, but also for the protection from environmental threats. Highly social mammals have a distinct characteristic: when conspecific animals are together, they show a better recovery from experiences of distress. This phenomenon, termed 'social buffering', has been found in rodents, birds, non-human primates and also in humans. This paper reviews classical findings on social buffering and focuses, in particular, on social buffering effects in relation to neuroendocrine stress responses. The social cues that transmit social buffering signals, the neural mechanisms of social buffering and a partner's efficacy with respect to social buffering are also detailed. Social contact appears to have a very positive influence on the psychological and the physiological aspects of social animals, including human beings. Research leading towards further understanding of the mechanisms of social buffering could provide alternative medical treatments based on the natural, individual characteristics of social animals, which could improve the quality of life.", "author" : [ { "dropping-particle" : "", "family" : "Kikusui", "given" : "Takefumi", "non-dropping-particle" : "", "parse-names" : false, "suffix" : "" }, { "dropping-particle" : "", "family" : "Winslow", "given" : "James T", "non-dropping-particle" : "", "parse-names" : false, "suffix" : "" }, { "dropping-particle" : "", "family" : "Mori", "given" : "Yuji", "non-dropping-particle" : "", "parse-names" : false, "suffix" : "" } ], "container-title" : "Philosophical transactions of the Royal Society of London. Series B, Biological sciences", "id" : "ITEM-1", "issue" : "1476", "issued" : { "date-parts" : [ [ "2006", "12", "29" ] ] }, "page" : "2215-28", "title" : "Social buffering: relief from stress and anxiety.", "type" : "article-journal", "volume" : "361" }, "uris" : [ "http://www.mendeley.com/documents/?uuid=25d1b0cf-166a-4832-88b7-369e8fa06835", "http://www.mendeley.com/documents/?uuid=3fc8247c-0cf0-45ec-ad3e-cd2327ec15f8", "http://www.mendeley.com/documents/?uuid=2485f1b3-8bf8-4276-8a2d-91362b7c87a4" ] } ], "mendeley" : { "formattedCitation" : "(1)", "plainTextFormattedCitation" : "(1)", "previouslyFormattedCitation" : "(1)" }, "properties" : { "noteIndex" : 0 }, "schema" : "https://github.com/citation-style-language/schema/raw/master/csl-citation.json" }</w:instrText>
      </w:r>
      <w:r w:rsidR="00DB554E" w:rsidRPr="00136294">
        <w:rPr>
          <w:rFonts w:ascii="Arial" w:hAnsi="Arial" w:cs="Arial"/>
        </w:rPr>
        <w:fldChar w:fldCharType="separate"/>
      </w:r>
      <w:r w:rsidR="00D23947" w:rsidRPr="00D23947">
        <w:rPr>
          <w:rFonts w:ascii="Arial" w:eastAsia="Arial" w:hAnsi="Arial" w:cs="Arial"/>
          <w:noProof/>
        </w:rPr>
        <w:t>(1)</w:t>
      </w:r>
      <w:r w:rsidR="00DB554E" w:rsidRPr="00136294">
        <w:fldChar w:fldCharType="end"/>
      </w:r>
      <w:r w:rsidR="00B62E59" w:rsidRPr="00136294">
        <w:rPr>
          <w:rFonts w:ascii="Arial" w:eastAsia="Arial" w:hAnsi="Arial" w:cs="Arial"/>
        </w:rPr>
        <w:t xml:space="preserve">, </w:t>
      </w:r>
      <w:r w:rsidR="004A7284" w:rsidRPr="00136294">
        <w:rPr>
          <w:rFonts w:ascii="Arial" w:eastAsia="Arial" w:hAnsi="Arial" w:cs="Arial"/>
        </w:rPr>
        <w:t xml:space="preserve">one that </w:t>
      </w:r>
      <w:r w:rsidR="61FD6063" w:rsidRPr="00136294">
        <w:rPr>
          <w:rFonts w:ascii="Arial" w:eastAsia="Arial" w:hAnsi="Arial" w:cs="Arial"/>
        </w:rPr>
        <w:t xml:space="preserve">may </w:t>
      </w:r>
      <w:r w:rsidR="004A7284" w:rsidRPr="00136294">
        <w:rPr>
          <w:rFonts w:ascii="Arial" w:eastAsia="Arial" w:hAnsi="Arial" w:cs="Arial"/>
        </w:rPr>
        <w:t xml:space="preserve">protect from </w:t>
      </w:r>
      <w:r w:rsidR="00BB7AE3" w:rsidRPr="00136294">
        <w:rPr>
          <w:rFonts w:ascii="Arial" w:eastAsia="Arial" w:hAnsi="Arial" w:cs="Arial"/>
        </w:rPr>
        <w:t xml:space="preserve">the deleterious effects of stress on physiology and behavior </w:t>
      </w:r>
      <w:r w:rsidR="00E2498E" w:rsidRPr="00136294">
        <w:fldChar w:fldCharType="begin" w:fldLock="1"/>
      </w:r>
      <w:r w:rsidR="009D72ED">
        <w:rPr>
          <w:rFonts w:ascii="Arial" w:hAnsi="Arial" w:cs="Arial"/>
        </w:rPr>
        <w:instrText>ADDIN CSL_CITATION { "citationItems" : [ { "id" : "ITEM-1", "itemData" : { "DOI" : "10.1016/S0031-9384(03)00152-5", "ISBN" : "1614451311", "ISSN" : "00319384", "PMID" : "12954434", "abstract" : "Social interactions can profoundly affect the hypothalamic-pituitary-adrenal (HPA) axis. Although most research on social modulation of glucocorticoid concentrations has focused on the consequences of exposure to stressful social stimuli, there is a growing body of literature which suggests that social support in humans and affiliative behaviors in some animals can provide a buffer against stress and have a positive impact on measures of health and well-being. This review will compare HPA axis activity among individuals for whom social relationships are maintained through aggressive displays, such as dominance hierarchies, vs. individuals engaging in high levels of prosocial behavior. We also will examine oxytocin, a neuropeptide that is well known for promoting social behavior, as the physiological link between positive social interactions and suppression of the HPA axis. Despite many examples of social interaction modulating the HPA axis and improving health outcomes, there is relatively little known regarding the underlying mechanisms through which social behavior can provide a buffer against stress-related disease. \u00a9 2003 Elsevier Inc. All rights reserved.", "author" : [ { "dropping-particle" : "", "family" : "DeVries", "given" : "A. Courtney", "non-dropping-particle" : "", "parse-names" : false, "suffix" : "" }, { "dropping-particle" : "", "family" : "Glasper", "given" : "Erica R.", "non-dropping-particle" : "", "parse-names" : false, "suffix" : "" }, { "dropping-particle" : "", "family" : "Detillion", "given" : "Courtney E.", "non-dropping-particle" : "", "parse-names" : false, "suffix" : "" } ], "container-title" : "Physiology and Behavior", "id" : "ITEM-1", "issue" : "3", "issued" : { "date-parts" : [ [ "2003" ] ] }, "page" : "399-407", "title" : "Social modulation of stress responses", "type" : "article-journal", "volume" : "79" }, "uris" : [ "http://www.mendeley.com/documents/?uuid=3be3c095-c8e9-446e-813d-9a3d79b375d1" ] } ], "mendeley" : { "formattedCitation" : "(4)", "plainTextFormattedCitation" : "(4)", "previouslyFormattedCitation" : "(4)" }, "properties" : { "noteIndex" : 0 }, "schema" : "https://github.com/citation-style-language/schema/raw/master/csl-citation.json" }</w:instrText>
      </w:r>
      <w:r w:rsidR="00E2498E" w:rsidRPr="00136294">
        <w:rPr>
          <w:rFonts w:ascii="Arial" w:hAnsi="Arial" w:cs="Arial"/>
        </w:rPr>
        <w:fldChar w:fldCharType="separate"/>
      </w:r>
      <w:r w:rsidR="00D23947" w:rsidRPr="00D23947">
        <w:rPr>
          <w:rFonts w:ascii="Arial" w:eastAsia="Arial" w:hAnsi="Arial" w:cs="Arial"/>
          <w:noProof/>
        </w:rPr>
        <w:t>(4)</w:t>
      </w:r>
      <w:r w:rsidR="00E2498E" w:rsidRPr="00136294">
        <w:fldChar w:fldCharType="end"/>
      </w:r>
      <w:r w:rsidR="00ED17A9" w:rsidRPr="00136294">
        <w:rPr>
          <w:rFonts w:ascii="Arial" w:eastAsia="Arial" w:hAnsi="Arial" w:cs="Arial"/>
        </w:rPr>
        <w:t xml:space="preserve">. </w:t>
      </w:r>
      <w:r w:rsidR="61FD6063" w:rsidRPr="00136294">
        <w:rPr>
          <w:rFonts w:ascii="Arial" w:eastAsia="Arial" w:hAnsi="Arial" w:cs="Arial"/>
        </w:rPr>
        <w:t xml:space="preserve">Given this, </w:t>
      </w:r>
      <w:r w:rsidR="00BB7AE3" w:rsidRPr="00136294">
        <w:rPr>
          <w:rFonts w:ascii="Arial" w:eastAsia="Arial" w:hAnsi="Arial" w:cs="Arial"/>
        </w:rPr>
        <w:t>i</w:t>
      </w:r>
      <w:r w:rsidR="00ED17A9" w:rsidRPr="00136294">
        <w:rPr>
          <w:rFonts w:ascii="Arial" w:eastAsia="Arial" w:hAnsi="Arial" w:cs="Arial"/>
        </w:rPr>
        <w:t>nvoluntary termination of social bond</w:t>
      </w:r>
      <w:r w:rsidR="00BB7AE3" w:rsidRPr="00136294">
        <w:rPr>
          <w:rFonts w:ascii="Arial" w:eastAsia="Arial" w:hAnsi="Arial" w:cs="Arial"/>
        </w:rPr>
        <w:t>s</w:t>
      </w:r>
      <w:r w:rsidR="00ED17A9" w:rsidRPr="00136294">
        <w:rPr>
          <w:rFonts w:ascii="Arial" w:eastAsia="Arial" w:hAnsi="Arial" w:cs="Arial"/>
        </w:rPr>
        <w:t xml:space="preserve"> </w:t>
      </w:r>
      <w:r w:rsidR="61FD6063" w:rsidRPr="00136294">
        <w:rPr>
          <w:rFonts w:ascii="Arial" w:eastAsia="Arial" w:hAnsi="Arial" w:cs="Arial"/>
        </w:rPr>
        <w:t xml:space="preserve">may </w:t>
      </w:r>
      <w:r w:rsidR="00ED17A9" w:rsidRPr="00136294">
        <w:rPr>
          <w:rFonts w:ascii="Arial" w:eastAsia="Arial" w:hAnsi="Arial" w:cs="Arial"/>
        </w:rPr>
        <w:t xml:space="preserve">result in </w:t>
      </w:r>
      <w:r w:rsidR="1591D647" w:rsidRPr="00136294">
        <w:rPr>
          <w:rFonts w:ascii="Arial" w:eastAsia="Arial" w:hAnsi="Arial" w:cs="Arial"/>
        </w:rPr>
        <w:t xml:space="preserve">impairments </w:t>
      </w:r>
      <w:r w:rsidR="00ED17A9" w:rsidRPr="00136294">
        <w:rPr>
          <w:rFonts w:ascii="Arial" w:eastAsia="Arial" w:hAnsi="Arial" w:cs="Arial"/>
        </w:rPr>
        <w:t>to</w:t>
      </w:r>
      <w:r w:rsidR="00C17749" w:rsidRPr="00136294">
        <w:rPr>
          <w:rFonts w:ascii="Arial" w:eastAsia="Arial" w:hAnsi="Arial" w:cs="Arial"/>
        </w:rPr>
        <w:t xml:space="preserve"> </w:t>
      </w:r>
      <w:r w:rsidR="0015083E" w:rsidRPr="00136294">
        <w:rPr>
          <w:rFonts w:ascii="Arial" w:eastAsia="Arial" w:hAnsi="Arial" w:cs="Arial"/>
        </w:rPr>
        <w:t>health</w:t>
      </w:r>
      <w:r w:rsidR="00C17749" w:rsidRPr="00136294">
        <w:rPr>
          <w:rFonts w:ascii="Arial" w:eastAsia="Arial" w:hAnsi="Arial" w:cs="Arial"/>
        </w:rPr>
        <w:t>, brain</w:t>
      </w:r>
      <w:r w:rsidR="1591D647" w:rsidRPr="00136294">
        <w:rPr>
          <w:rFonts w:ascii="Arial" w:eastAsia="Arial" w:hAnsi="Arial" w:cs="Arial"/>
        </w:rPr>
        <w:t xml:space="preserve"> structure</w:t>
      </w:r>
      <w:r w:rsidR="00C17749" w:rsidRPr="00136294">
        <w:rPr>
          <w:rFonts w:ascii="Arial" w:eastAsia="Arial" w:hAnsi="Arial" w:cs="Arial"/>
        </w:rPr>
        <w:t xml:space="preserve">, </w:t>
      </w:r>
      <w:r w:rsidR="1591D647" w:rsidRPr="00136294">
        <w:rPr>
          <w:rFonts w:ascii="Arial" w:eastAsia="Arial" w:hAnsi="Arial" w:cs="Arial"/>
        </w:rPr>
        <w:t xml:space="preserve">or </w:t>
      </w:r>
      <w:r w:rsidR="00C17749" w:rsidRPr="00136294">
        <w:rPr>
          <w:rFonts w:ascii="Arial" w:eastAsia="Arial" w:hAnsi="Arial" w:cs="Arial"/>
        </w:rPr>
        <w:t>behavior</w:t>
      </w:r>
      <w:r w:rsidR="00E636BF">
        <w:rPr>
          <w:rFonts w:ascii="Arial" w:eastAsia="Arial" w:hAnsi="Arial" w:cs="Arial"/>
        </w:rPr>
        <w:t xml:space="preserve"> – as </w:t>
      </w:r>
      <w:r w:rsidR="4F89204C" w:rsidRPr="00136294">
        <w:rPr>
          <w:rFonts w:ascii="Arial" w:eastAsia="Arial" w:hAnsi="Arial" w:cs="Arial"/>
        </w:rPr>
        <w:t xml:space="preserve">has been </w:t>
      </w:r>
      <w:r w:rsidR="1591D647" w:rsidRPr="00136294">
        <w:rPr>
          <w:rFonts w:ascii="Arial" w:eastAsia="Arial" w:hAnsi="Arial" w:cs="Arial"/>
        </w:rPr>
        <w:t xml:space="preserve">demonstrated in </w:t>
      </w:r>
      <w:r w:rsidR="47836CE4" w:rsidRPr="00136294">
        <w:rPr>
          <w:rFonts w:ascii="Arial" w:eastAsia="Arial" w:hAnsi="Arial" w:cs="Arial"/>
        </w:rPr>
        <w:t xml:space="preserve">rodents and non-human primates </w:t>
      </w:r>
      <w:r w:rsidR="00264706" w:rsidRPr="00136294">
        <w:fldChar w:fldCharType="begin" w:fldLock="1"/>
      </w:r>
      <w:r w:rsidR="009D72ED">
        <w:rPr>
          <w:rFonts w:ascii="Arial" w:hAnsi="Arial" w:cs="Arial"/>
        </w:rPr>
        <w:instrText>ADDIN CSL_CITATION { "citationItems" : [ { "id" : "ITEM-1", "itemData" : { "DOI" : "10.1002/da.20375", "ISSN" : "1520-6394", "PMID" : "17935206", "abstract" : "Recent evidence suggests substantial overlap between mood and anxiety disorders, both in clinical presentation and associated features. A theoretical framework to account for this overlap focuses on negative affectivity, defined as the disposition to experience negative emotional states, including fear, sadness, and guilt. This model has been successful in explaining the co-occurrence of depressive and anxiety disorders in humans. As a next step, development of an animal model focused on both depression- and anxiety-relevant behaviors may advance understanding of depression-anxiety symptom overlap, relations of these disorders with associated medical conditions and responses to treatment. This study was designed to investigate inducible and quantifiable depression- and anxiety-like behaviors in prairie voles (Microtus ochrogaster). Adult, female prairie voles were exposed to 4 weeks of social pairing (control) or isolation, an established stressor for socially monogamous mammals (including humans). Operational measures of depression (sucrose intake and behaviors in the forced swim test), anxiety (behaviors in the elevated plus maze), and aggression (responses to an unrelated prairie vole pup) were investigated. Social isolation induced a progressive decline in sucrose intake and increased immobility time during the forced swim test. Social isolation also decreased the amount of time spent in the open arms of the elevated plus maze, and increased pup-directed attack behavior. The current findings suggest that isolation induces behaviors reflecting elevated negative affect. These results may provide a foundation for creating a rodent model to examine the mechanisms underlying comorbid mood and anxiety disorders.", "author" : [ { "dropping-particle" : "", "family" : "Grippo", "given" : "Angela J", "non-dropping-particle" : "", "parse-names" : false, "suffix" : "" }, { "dropping-particle" : "", "family" : "Wu", "given" : "Kevin D", "non-dropping-particle" : "", "parse-names" : false, "suffix" : "" }, { "dropping-particle" : "", "family" : "Hassan", "given" : "Iman", "non-dropping-particle" : "", "parse-names" : false, "suffix" : "" }, { "dropping-particle" : "", "family" : "Carter", "given" : "C Sue", "non-dropping-particle" : "", "parse-names" : false, "suffix" : "" } ], "container-title" : "Depression and Anxiety", "id" : "ITEM-1", "issue" : "6", "issued" : { "date-parts" : [ [ "2008", "1" ] ] }, "page" : "E17-26", "title" : "Social isolation in prairie voles induces behaviors relevant to negative affect: Toward the development of a rodent model focused on co-occurring depression and anxiety.", "type" : "article-journal", "volume" : "25" }, "uris" : [ "http://www.mendeley.com/documents/?uuid=0250a602-469a-468f-ac86-efce89c555f9" ] }, { "id" : "ITEM-2", "itemData" : { "DOI" : "10.1002/(SICI)1098-2345(1999)47:3&lt;209::AID-AJP3&gt;3.0.CO;2-0", "ISSN" : "0275-2565", "PMID" : "10075435", "abstract" : "In socially-bonding species, separation from familiar attachment figures is widely known to stimulate a physiological and behavioral stress response. This study investigated the hormonal and vocal responses of adult common marmosets to separation from familiar group members and to 24 hr of cohabitation with an unfamiliar opposite-sex conspecific. All subjects were removed from their home cages and placed into a novel environment for 20 min. In one group, marmosets were exposed to an unfamiliar, opposite-sex partner in the novel environment and remained paired with this partner for the 24 hr test period. In three other groups, marmosets experienced the novel environment alone and subsequently were returned to their original social- or single-housing condition, or kept separate from their social groups for a 24 h period. Blood samples were collected the day before, and at 30 min, 90 min, and at 24 h after separation. Cortisol responses were differentially affected by the length of separation and the presence of unfamiliar conspecifics. Brief separation followed by the return to the social group had minimal effect on plasma cortisol levels. All marmosets produced high levels of separation calls in the novel environment, but there was no apparent relationship between calling and cortisol levels. The lack of a temporal relationship between the production of distress vocalizations and serum cortisol has previously been noted in squirrel monkey and rhesus monkey infant separation studies; the behavioral and physiological responses to separation appear to be similarly dissociated in the marmoset. Further, the characteristics of a separation environment can differentially affect the hormonal response by adult marmosets without differentially affecting their behavioral response.", "author" : [ { "dropping-particle" : "", "family" : "Norcross", "given" : "J L", "non-dropping-particle" : "", "parse-names" : false, "suffix" : "" }, { "dropping-particle" : "", "family" : "Newman", "given" : "J D", "non-dropping-particle" : "", "parse-names" : false, "suffix" : "" } ], "container-title" : "American journal of primatology", "id" : "ITEM-2", "issue" : "3", "issued" : { "date-parts" : [ [ "1999", "1" ] ] }, "page" : "209-22", "title" : "Effects of separation and novelty on distress vocalizations and cortisol in the common marmoset (Callithrix jacchus).", "type" : "article-journal", "volume" : "47" }, "uris" : [ "http://www.mendeley.com/documents/?uuid=a4e37613-4918-4ea7-964d-f86fa3ba33b8", "http://www.mendeley.com/documents/?uuid=daa396c1-2d6b-4263-9f5e-2dc6a17f2eb2", "http://www.mendeley.com/documents/?uuid=879ca5cd-f3ff-4469-9ffd-0070e129ca37" ] }, { "id" : "ITEM-3", "itemData" : { "DOI" : "10.1016/j.yhbeh.2012.03.005", "ISSN" : "1095-6867", "PMID" : "22465453", "abstract" : "Disruptions in the social environment, such as social isolation, are distressing and can induce various behavioral and neural changes in the distressed animal. We conducted a series of experiments to test the hypothesis that long-term social isolation affects brain plasticity and alters behavior in the highly social prairie vole (Microtus ochrogaster). In Experiment 1, adult female prairie voles were injected with a cell division marker, 5-bromo-2'-deoxyuridine (BrdU), and then same-sex pair-housed (control) or single-housed (isolation) for 6 weeks. Social isolation reduced cell proliferation, survival, and neuronal differentiation and altered cell death in the dentate gyrus of the hippocampus and the amygdala. In addition, social isolation reduced cell proliferation in the medial preoptic area and cell survival in the ventromedial hypothalamus. These data suggest that long-term social isolation affects distinct stages of adult neurogenesis in specific limbic brain regions. In Experiment 2, isolated females displayed higher levels of anxiety-like behaviors in both the open field and elevated plus maze tests and higher levels of depression-like behavior in the forced swim test than controls. Further, isolated females showed a higher level of affiliative behavior than controls, but the two groups did not differ in social recognition memory. Together, our data suggest that social isolation not only impairs cell proliferation, survival, and neuronal differentiation in limbic brain areas, but also alters anxiety-like, depression-like, and affiliative behaviors in adult female prairie voles. These data warrant further investigation of a possible link between altered neurogenesis within the limbic system and behavioral changes.", "author" : [ { "dropping-particle" : "", "family" : "Lieberwirth", "given" : "Claudia", "non-dropping-particle" : "", "parse-names" : false, "suffix" : "" }, { "dropping-particle" : "", "family" : "Liu", "given" : "Yan", "non-dropping-particle" : "", "parse-names" : false, "suffix" : "" }, { "dropping-particle" : "", "family" : "Jia", "given" : "Xixi", "non-dropping-particle" : "", "parse-names" : false, "suffix" : "" }, { "dropping-particle" : "", "family" : "Wang", "given" : "Zuoxin", "non-dropping-particle" : "", "parse-names" : false, "suffix" : "" } ], "container-title" : "Hormones and Behavior", "id" : "ITEM-3", "issue" : "4", "issued" : { "date-parts" : [ [ "2012", "9" ] ] }, "page" : "357-66", "title" : "Social isolation impairs adult neurogenesis in the limbic system and alters behaviors in female prairie voles.", "type" : "article-journal", "volume" : "62" }, "uris" : [ "http://www.mendeley.com/documents/?uuid=c7a7f34f-3ff5-4880-a585-040549c6a9ab" ] }, { "id" : "ITEM-4", "itemData" : { "DOI" : "10.1016/j.bbr.2014.02.016", "ISSN" : "1872-7549", "PMID" : "24561258", "abstract" : "Social relationships are essential for many fundamental aspects of life while bond disruption can be detrimental to mental and physical health. Male prairie voles form enduring social bonds with their female partners, allowing the evaluation of partner loss on behavior, physiology, and neurochemistry. Males were evaluated for partner preference formation induced by 24h of mating, and half were separated from their partner for 4 wk. In Experiment 1, partner loss significantly increased anxiety-like behaviors in the elevated plus maze and light-dark box tests and marginally increased depressive-like behaviors in the forced swim test. In addition, while intruder-directed aggression is common in pair bonded prairie voles, separated males were affiliative and lacked aggression toward an unfamiliar female and an intruding male conspecific. Partner loss increased the density of oxytocin-immunoreactivity (-ir), vasopressin-ir, and corticotrophin-releasing hormone-ir cells in the paraventricular nucleus of the hypothalamus and oxytocin-ir cells in the supraoptic nucleus. Tyrosine hydroxylase-ir was not affected. In Experiment 2, partner preference was observed after 2 wk of partner loss but eliminated after 4 wk partner loss. Body weight gain and plasma corticosterone concentrations were elevated throughout the 4 wk. No effects were observed for plasma oxytocin or vasopressin. Together, partner loss elicits anxiety-like and depression-like behaviors, disrupts bond-related behaviors, and alters neuropeptide systems that regulate such behaviors. Thus, partner loss in male prairie voles may provide a model to better understand the behavior, pathology, and neurobiology underlying partner loss and grief.", "author" : [ { "dropping-particle" : "", "family" : "Sun", "given" : "P", "non-dropping-particle" : "", "parse-names" : false, "suffix" : "" }, { "dropping-particle" : "", "family" : "Smith", "given" : "a S", "non-dropping-particle" : "", "parse-names" : false, "suffix" : "" }, { "dropping-particle" : "", "family" : "Lei", "given" : "K", "non-dropping-particle" : "", "parse-names" : false, "suffix" : "" }, { "dropping-particle" : "", "family" : "Liu", "given" : "Y", "non-dropping-particle" : "", "parse-names" : false, "suffix" : "" }, { "dropping-particle" : "", "family" : "Wang", "given" : "Z", "non-dropping-particle" : "", "parse-names" : false, "suffix" : "" } ], "container-title" : "Behavioural brain research", "id" : "ITEM-4", "issued" : { "date-parts" : [ [ "2014", "2", "19" ] ] }, "publisher" : "Elsevier B.V.", "title" : "Breaking bonds in male prairie vole: Long-term effects on emotional and social behavior, physiology, and neurochemistry.", "type" : "article-journal" }, "uris" : [ "http://www.mendeley.com/documents/?uuid=04f795f1-2e52-468c-b4e4-6278c367e129" ] } ], "mendeley" : { "formattedCitation" : "(5\u20138)", "plainTextFormattedCitation" : "(5\u20138)", "previouslyFormattedCitation" : "(5\u20138)" }, "properties" : { "noteIndex" : 0 }, "schema" : "https://github.com/citation-style-language/schema/raw/master/csl-citation.json" }</w:instrText>
      </w:r>
      <w:r w:rsidR="00264706" w:rsidRPr="00136294">
        <w:rPr>
          <w:rFonts w:ascii="Arial" w:hAnsi="Arial" w:cs="Arial"/>
        </w:rPr>
        <w:fldChar w:fldCharType="separate"/>
      </w:r>
      <w:r w:rsidR="00D23947" w:rsidRPr="00D23947">
        <w:rPr>
          <w:rFonts w:ascii="Arial" w:eastAsia="Arial" w:hAnsi="Arial" w:cs="Arial"/>
          <w:noProof/>
        </w:rPr>
        <w:t>(5–8)</w:t>
      </w:r>
      <w:r w:rsidR="00264706" w:rsidRPr="00136294">
        <w:fldChar w:fldCharType="end"/>
      </w:r>
      <w:r w:rsidR="00ED17A9" w:rsidRPr="00136294">
        <w:rPr>
          <w:rFonts w:ascii="Arial" w:eastAsia="Arial" w:hAnsi="Arial" w:cs="Arial"/>
        </w:rPr>
        <w:t>.</w:t>
      </w:r>
      <w:r w:rsidR="00B13855" w:rsidRPr="00136294">
        <w:rPr>
          <w:rFonts w:ascii="Arial" w:eastAsia="Arial" w:hAnsi="Arial" w:cs="Arial"/>
        </w:rPr>
        <w:t xml:space="preserve"> </w:t>
      </w:r>
      <w:r w:rsidR="13BB8548" w:rsidRPr="00136294">
        <w:rPr>
          <w:rFonts w:ascii="Arial" w:eastAsia="Arial" w:hAnsi="Arial" w:cs="Arial"/>
        </w:rPr>
        <w:t>While bond</w:t>
      </w:r>
      <w:r w:rsidR="42DFFD50" w:rsidRPr="00136294">
        <w:rPr>
          <w:rFonts w:ascii="Arial" w:eastAsia="Arial" w:hAnsi="Arial" w:cs="Arial"/>
        </w:rPr>
        <w:t xml:space="preserve"> formation and </w:t>
      </w:r>
      <w:r w:rsidR="7B6EC3EF" w:rsidRPr="00136294">
        <w:rPr>
          <w:rFonts w:ascii="Arial" w:eastAsia="Arial" w:hAnsi="Arial" w:cs="Arial"/>
        </w:rPr>
        <w:t xml:space="preserve">bond </w:t>
      </w:r>
      <w:r w:rsidR="42DFFD50" w:rsidRPr="00136294">
        <w:rPr>
          <w:rFonts w:ascii="Arial" w:eastAsia="Arial" w:hAnsi="Arial" w:cs="Arial"/>
        </w:rPr>
        <w:t>separ</w:t>
      </w:r>
      <w:r w:rsidR="456E591E" w:rsidRPr="00136294">
        <w:rPr>
          <w:rFonts w:ascii="Arial" w:eastAsia="Arial" w:hAnsi="Arial" w:cs="Arial"/>
        </w:rPr>
        <w:t xml:space="preserve">ation studies typically focus on </w:t>
      </w:r>
      <w:r w:rsidR="597D3B19" w:rsidRPr="00136294">
        <w:rPr>
          <w:rFonts w:ascii="Arial" w:eastAsia="Arial" w:hAnsi="Arial" w:cs="Arial"/>
        </w:rPr>
        <w:t xml:space="preserve">interactions between </w:t>
      </w:r>
      <w:r w:rsidR="456E591E" w:rsidRPr="00136294">
        <w:rPr>
          <w:rFonts w:ascii="Arial" w:eastAsia="Arial" w:hAnsi="Arial" w:cs="Arial"/>
        </w:rPr>
        <w:t>adult</w:t>
      </w:r>
      <w:r w:rsidR="597D3B19" w:rsidRPr="00136294">
        <w:rPr>
          <w:rFonts w:ascii="Arial" w:eastAsia="Arial" w:hAnsi="Arial" w:cs="Arial"/>
        </w:rPr>
        <w:t>s</w:t>
      </w:r>
      <w:r w:rsidR="13BB8548" w:rsidRPr="00136294">
        <w:rPr>
          <w:rFonts w:ascii="Arial" w:eastAsia="Arial" w:hAnsi="Arial" w:cs="Arial"/>
        </w:rPr>
        <w:t xml:space="preserve"> </w:t>
      </w:r>
      <w:r w:rsidR="00555594" w:rsidRPr="00010950">
        <w:fldChar w:fldCharType="begin" w:fldLock="1"/>
      </w:r>
      <w:r w:rsidR="00FB7ACB">
        <w:rPr>
          <w:rFonts w:ascii="Arial" w:eastAsia="Arial" w:hAnsi="Arial" w:cs="Arial"/>
        </w:rPr>
        <w:instrText>ADDIN CSL_CITATION { "citationItems" : [ { "id" : "ITEM-1", "itemData" : { "DOI" : "10.1016/j.conb.2016.05.006", "ISSN" : "18736882", "PMID" : "27290660", "abstract" : "Enduring social bonds play an essential role in human society. These bonds positively affect psychological, physiological, and behavioral functions. Here, we review the recent literature on the neurobiology, particularly the role of oxytocin and dopamine, of pair bond formation, bond disruption, and social buffering effects on stress responses, from studies utilizing the socially monogamous prairie vole (Microtus ochrogaster).", "author" : [ { "dropping-particle" : "", "family" : "Lieberwirth", "given" : "Claudia", "non-dropping-particle" : "", "parse-names" : false, "suffix" : "" }, { "dropping-particle" : "", "family" : "Wang", "given" : "Zuoxin", "non-dropping-particle" : "", "parse-names" : false, "suffix" : "" } ], "container-title" : "Current Opinion in Neurobiology", "id" : "ITEM-1", "issued" : { "date-parts" : [ [ "2016" ] ] }, "page" : "8-13", "title" : "The neurobiology of pair bond formation, bond disruption, and social buffering", "type" : "article-journal", "volume" : "40" }, "uris" : [ "http://www.mendeley.com/documents/?uuid=22e699dd-2647-4dde-87c0-5560196bf0fc", "http://www.mendeley.com/documents/?uuid=d1e4d5b7-ebfe-4b4f-a691-fa6ed0b2ebcd" ] } ], "mendeley" : { "formattedCitation" : "(9)", "plainTextFormattedCitation" : "(9)", "previouslyFormattedCitation" : "(9)" }, "properties" : { "noteIndex" : 0 }, "schema" : "https://github.com/citation-style-language/schema/raw/master/csl-citation.json" }</w:instrText>
      </w:r>
      <w:r w:rsidR="00555594" w:rsidRPr="00010950">
        <w:rPr>
          <w:rFonts w:ascii="Arial" w:eastAsia="Arial" w:hAnsi="Arial" w:cs="Arial"/>
        </w:rPr>
        <w:fldChar w:fldCharType="separate"/>
      </w:r>
      <w:r w:rsidR="00D23947" w:rsidRPr="00D23947">
        <w:rPr>
          <w:rFonts w:ascii="Arial" w:eastAsia="Arial" w:hAnsi="Arial" w:cs="Arial"/>
          <w:noProof/>
        </w:rPr>
        <w:t>(9)</w:t>
      </w:r>
      <w:r w:rsidR="00555594" w:rsidRPr="00010950">
        <w:fldChar w:fldCharType="end"/>
      </w:r>
      <w:r w:rsidR="456E591E" w:rsidRPr="00136294">
        <w:rPr>
          <w:rFonts w:ascii="Arial" w:eastAsia="Arial" w:hAnsi="Arial" w:cs="Arial"/>
        </w:rPr>
        <w:t xml:space="preserve">, </w:t>
      </w:r>
      <w:r w:rsidR="30AED23F" w:rsidRPr="00136294">
        <w:rPr>
          <w:rFonts w:ascii="Arial" w:eastAsia="Arial" w:hAnsi="Arial" w:cs="Arial"/>
        </w:rPr>
        <w:t>f</w:t>
      </w:r>
      <w:r w:rsidR="006D3AE8" w:rsidRPr="00136294">
        <w:rPr>
          <w:rFonts w:ascii="Arial" w:eastAsia="Arial" w:hAnsi="Arial" w:cs="Arial"/>
        </w:rPr>
        <w:t>or many</w:t>
      </w:r>
      <w:r w:rsidR="7B6EC3EF" w:rsidRPr="00136294">
        <w:rPr>
          <w:rFonts w:ascii="Arial" w:eastAsia="Arial" w:hAnsi="Arial" w:cs="Arial"/>
        </w:rPr>
        <w:t xml:space="preserve"> </w:t>
      </w:r>
      <w:r w:rsidR="006D3AE8" w:rsidRPr="00136294">
        <w:rPr>
          <w:rFonts w:ascii="Arial" w:eastAsia="Arial" w:hAnsi="Arial" w:cs="Arial"/>
        </w:rPr>
        <w:t>species</w:t>
      </w:r>
      <w:r w:rsidR="6EA7359F" w:rsidRPr="00136294">
        <w:rPr>
          <w:rFonts w:ascii="Arial" w:eastAsia="Arial" w:hAnsi="Arial" w:cs="Arial"/>
        </w:rPr>
        <w:t>,</w:t>
      </w:r>
      <w:r w:rsidR="006D3AE8" w:rsidRPr="00136294">
        <w:rPr>
          <w:rFonts w:ascii="Arial" w:eastAsia="Arial" w:hAnsi="Arial" w:cs="Arial"/>
        </w:rPr>
        <w:t xml:space="preserve"> the parent</w:t>
      </w:r>
      <w:r w:rsidR="70B59FAB" w:rsidRPr="00136294">
        <w:rPr>
          <w:rFonts w:ascii="Arial" w:eastAsia="Arial" w:hAnsi="Arial" w:cs="Arial"/>
        </w:rPr>
        <w:t>-</w:t>
      </w:r>
      <w:r w:rsidR="67D7A5A3" w:rsidRPr="00136294">
        <w:rPr>
          <w:rFonts w:ascii="Arial" w:eastAsia="Arial" w:hAnsi="Arial" w:cs="Arial"/>
        </w:rPr>
        <w:t xml:space="preserve">offspring </w:t>
      </w:r>
      <w:r w:rsidR="006D3AE8" w:rsidRPr="00136294">
        <w:rPr>
          <w:rFonts w:ascii="Arial" w:eastAsia="Arial" w:hAnsi="Arial" w:cs="Arial"/>
        </w:rPr>
        <w:t xml:space="preserve">bond </w:t>
      </w:r>
      <w:r w:rsidR="56FD44CC" w:rsidRPr="00136294">
        <w:rPr>
          <w:rFonts w:ascii="Arial" w:eastAsia="Arial" w:hAnsi="Arial" w:cs="Arial"/>
        </w:rPr>
        <w:t>i</w:t>
      </w:r>
      <w:r w:rsidR="7B6EC3EF" w:rsidRPr="00136294">
        <w:rPr>
          <w:rFonts w:ascii="Arial" w:eastAsia="Arial" w:hAnsi="Arial" w:cs="Arial"/>
        </w:rPr>
        <w:t>s an equally important interaction – one that can have signi</w:t>
      </w:r>
      <w:r w:rsidR="2FF63CAD" w:rsidRPr="00136294">
        <w:rPr>
          <w:rFonts w:ascii="Arial" w:eastAsia="Arial" w:hAnsi="Arial" w:cs="Arial"/>
        </w:rPr>
        <w:t xml:space="preserve">ficant and </w:t>
      </w:r>
      <w:r w:rsidR="6DFF4C8B" w:rsidRPr="00136294">
        <w:rPr>
          <w:rFonts w:ascii="Arial" w:eastAsia="Arial" w:hAnsi="Arial" w:cs="Arial"/>
        </w:rPr>
        <w:t>long-lasting effects</w:t>
      </w:r>
      <w:r w:rsidR="67D7A5A3" w:rsidRPr="00136294">
        <w:rPr>
          <w:rFonts w:ascii="Arial" w:eastAsia="Arial" w:hAnsi="Arial" w:cs="Arial"/>
        </w:rPr>
        <w:t xml:space="preserve"> </w:t>
      </w:r>
      <w:r w:rsidR="47AC7F83" w:rsidRPr="00136294">
        <w:rPr>
          <w:rFonts w:ascii="Arial" w:eastAsia="Arial" w:hAnsi="Arial" w:cs="Arial"/>
        </w:rPr>
        <w:t xml:space="preserve">on offspring development </w:t>
      </w:r>
      <w:r w:rsidR="00896E32" w:rsidRPr="00136294">
        <w:fldChar w:fldCharType="begin" w:fldLock="1"/>
      </w:r>
      <w:r w:rsidR="00FB7ACB">
        <w:rPr>
          <w:rFonts w:ascii="Arial" w:hAnsi="Arial" w:cs="Arial"/>
        </w:rPr>
        <w:instrText>ADDIN CSL_CITATION { "citationItems" : [ { "id" : "ITEM-1", "itemData" : { "DOI" : "10.1126/science.1252723", "ISSN" : "0036-8075", "PMID" : "25124431", "abstract" : "Parents know the transformative nature of having and caring for a child. Among many mammals, giving birth leads from an aversion to infant stimuli to irresistible attraction. Here, we review the biological mechanisms governing this shift in parental motivation in mammals. Estrogen and progesterone prepare the uterus for embryo implantation and placental development. Prolactin stimulates milk production, whereas oxytocin initiates labor and triggers milk ejection during nursing. These same molecules, interacting with dopamine, also activate specific neural pathways to motivate parents to nurture, bond with, and protect their offspring. Parenting in turn shapes the neural development of the infant social brain. Recent work suggests that many of the principles governing parental behavior and its effect on infant development are conserved from rodent to humans.", "author" : [ { "dropping-particle" : "", "family" : "Rilling", "given" : "J. K.", "non-dropping-particle" : "", "parse-names" : false, "suffix" : "" }, { "dropping-particle" : "", "family" : "Young", "given" : "L. J.", "non-dropping-particle" : "", "parse-names" : false, "suffix" : "" } ], "container-title" : "Science", "id" : "ITEM-1", "issue" : "6198", "issued" : { "date-parts" : [ [ "2014" ] ] }, "page" : "771-776", "title" : "The biology of mammalian parenting and its effect on offspring social development", "type" : "article-journal", "volume" : "345" }, "uris" : [ "http://www.mendeley.com/documents/?uuid=f9ef29d2-7187-4ddc-8eab-51941c26a7fc", "http://www.mendeley.com/documents/?uuid=e8687ae8-88fd-4bf3-b57b-7c9d0ccbb55c" ] } ], "mendeley" : { "formattedCitation" : "(10)", "plainTextFormattedCitation" : "(10)", "previouslyFormattedCitation" : "(10)" }, "properties" : { "noteIndex" : 0 }, "schema" : "https://github.com/citation-style-language/schema/raw/master/csl-citation.json" }</w:instrText>
      </w:r>
      <w:r w:rsidR="00896E32" w:rsidRPr="00136294">
        <w:rPr>
          <w:rFonts w:ascii="Arial" w:hAnsi="Arial" w:cs="Arial"/>
        </w:rPr>
        <w:fldChar w:fldCharType="separate"/>
      </w:r>
      <w:r w:rsidR="00D23947" w:rsidRPr="00D23947">
        <w:rPr>
          <w:rFonts w:ascii="Arial" w:eastAsia="Arial" w:hAnsi="Arial" w:cs="Arial"/>
          <w:noProof/>
        </w:rPr>
        <w:t>(10)</w:t>
      </w:r>
      <w:r w:rsidR="00896E32" w:rsidRPr="00136294">
        <w:fldChar w:fldCharType="end"/>
      </w:r>
      <w:r w:rsidR="56FD44CC" w:rsidRPr="00136294">
        <w:rPr>
          <w:rFonts w:ascii="Arial" w:eastAsia="Arial" w:hAnsi="Arial" w:cs="Arial"/>
        </w:rPr>
        <w:t xml:space="preserve"> </w:t>
      </w:r>
      <w:r w:rsidR="166725A6" w:rsidRPr="00136294">
        <w:rPr>
          <w:rFonts w:ascii="Arial" w:eastAsia="Arial" w:hAnsi="Arial" w:cs="Arial"/>
        </w:rPr>
        <w:t xml:space="preserve">and the structure and function of the </w:t>
      </w:r>
      <w:r w:rsidR="3DA279AF" w:rsidRPr="00136294">
        <w:rPr>
          <w:rFonts w:ascii="Arial" w:eastAsia="Arial" w:hAnsi="Arial" w:cs="Arial"/>
        </w:rPr>
        <w:t xml:space="preserve">parental </w:t>
      </w:r>
      <w:r w:rsidR="166725A6" w:rsidRPr="00136294">
        <w:rPr>
          <w:rFonts w:ascii="Arial" w:eastAsia="Arial" w:hAnsi="Arial" w:cs="Arial"/>
        </w:rPr>
        <w:t xml:space="preserve">brain </w:t>
      </w:r>
      <w:r w:rsidR="00555594" w:rsidRPr="00010950">
        <w:fldChar w:fldCharType="begin" w:fldLock="1"/>
      </w:r>
      <w:r w:rsidR="009D72ED">
        <w:rPr>
          <w:rFonts w:ascii="Arial" w:eastAsia="Arial" w:hAnsi="Arial" w:cs="Arial"/>
        </w:rPr>
        <w:instrText>ADDIN CSL_CITATION { "citationItems" : [ { "id" : "ITEM-1", "itemData" : { "DOI" : "10.1002/cne.22628", "ISSN" : "1096-9861", "PMID" : "21456007", "abstract" : "Paternal care is rare among mammals, occurring in \u22486% of species. California mice (Peromyscus californicus) are unusual; fathers participate extensively in raising their young and display the same components of parental care as mothers, with the exception of nursing. Parenting is a complex experience, having stressful and enriching aspects. The hippocampus is sensitive to experience and responds to both stress and environmental enrichment with changes in structure and function. In rats, where females care exclusively for offspring, parenting is associated with suppressed hippocampal adult neurogenesis. Since this effect has been causally linked to lactation, it is unlikely that fathers would show a similar change. To investigate this issue, we examined adult neurogenesis in the hippocampus of California mouse fathers compared to males without pups and observed reduced adult neurogenesis. Similar effects were found in California mouse mothers. Next, we investigated whether behaviors linked to the hippocampus, namely, object recognition and novelty-suppressed feeding, were altered in fathers, and observed no substantial changes. During caregiving, suppressed adult neurogenesis does not appear to be related to changes in behaviors associated with the hippocampus, although it is possible that there are other effects on hippocampal function.", "author" : [ { "dropping-particle" : "", "family" : "Glasper", "given" : "Erica R", "non-dropping-particle" : "", "parse-names" : false, "suffix" : "" }, { "dropping-particle" : "", "family" : "Kozorovitskiy", "given" : "Yevgenia", "non-dropping-particle" : "", "parse-names" : false, "suffix" : "" }, { "dropping-particle" : "", "family" : "Pavlic", "given" : "Ashley", "non-dropping-particle" : "", "parse-names" : false, "suffix" : "" }, { "dropping-particle" : "", "family" : "Gould", "given" : "Elizabeth", "non-dropping-particle" : "", "parse-names" : false, "suffix" : "" } ], "container-title" : "The Journal of comparative neurology", "id" : "ITEM-1", "issue" : "11", "issued" : { "date-parts" : [ [ "2011", "8", "1" ] ] }, "page" : "2271-81", "title" : "Paternal experience suppresses adult neurogenesis without altering hippocampal function in Peromyscus californicus.", "type" : "article-journal", "volume" : "519" }, "uris" : [ "http://www.mendeley.com/documents/?uuid=9dbfa42e-3d6b-4662-ba25-faf30afffc92" ] }, { "id" : "ITEM-2", "itemData" : { "DOI" : "10.1111/ejn.13168", "ISBN" : "3013149566", "ISSN" : "0953816X", "author" : [ { "dropping-particle" : "", "family" : "Hyer", "given" : "M.M.", "non-dropping-particle" : "", "parse-names" : false, "suffix" : "" }, { "dropping-particle" : "", "family" : "Hunter", "given" : "T.J.", "non-dropping-particle" : "", "parse-names" : false, "suffix" : "" }, { "dropping-particle" : "", "family" : "Katakam", "given" : "J.", "non-dropping-particle" : "", "parse-names" : false, "suffix" : "" }, { "dropping-particle" : "", "family" : "Wolz", "given" : "T.", "non-dropping-particle" : "", "parse-names" : false, "suffix" : "" }, { "dropping-particle" : "", "family" : "Glasper", "given" : "E.R.", "non-dropping-particle" : "", "parse-names" : false, "suffix" : "" } ], "container-title" : "European Journal of Neuroscience", "id" : "ITEM-2", "issued" : { "date-parts" : [ [ "2016" ] ] }, "page" : "1-7", "title" : "Neurogenesis and anxiety-like behavior in male California mice during the mate's postpartum period", "type" : "article-journal" }, "uris" : [ "http://www.mendeley.com/documents/?uuid=4a86335a-9410-46c2-9108-9131c2a9c6c9" ] }, { "id" : "ITEM-3", "itemData" : { "DOI" : "10.1002/hipo", "author" : [ { "dropping-particle" : "", "family" : "Leuner", "given" : "Benedetta", "non-dropping-particle" : "", "parse-names" : false, "suffix" : "" }, { "dropping-particle" : "", "family" : "Mirescu", "given" : "Christian", "non-dropping-particle" : "", "parse-names" : false, "suffix" : "" }, { "dropping-particle" : "", "family" : "Noiman", "given" : "Liron", "non-dropping-particle" : "", "parse-names" : false, "suffix" : "" }, { "dropping-particle" : "", "family" : "Gould", "given" : "Elizabeth", "non-dropping-particle" : "", "parse-names" : false, "suffix" : "" } ], "container-title" : "Hippocampus", "id" : "ITEM-3", "issued" : { "date-parts" : [ [ "2007" ] ] }, "page" : "434-442", "title" : "Maternal experience inhibits the production of immature neurons in the hippocampus during the postpartum period through elevations in adrenal steroids", "type" : "article-journal", "volume" : "17" }, "uris" : [ "http://www.mendeley.com/documents/?uuid=a6fa8b84-0edb-44e9-966d-6e25ef9f32ad" ] }, { "id" : "ITEM-4", "itemData" : { "abstract" : "Recognition memory and anxiety were examined in nulliparous (NP: 0\u00a0litters) and multiparous (MP: 5\u20136\u00a0litters) middle-aged female rats (12\u00a0months old) to assess possible enduring effects of multiparity at least 3\u00a0months after the last litter was weaned. MP females performed significantly better than NP females on the non-spatial memory task, object recognition, and the spatial memory task, object placement. Anxiety as measured on the elevated plus maze did not differ between groups. Monoaminergic activity and levels were measured in prefrontal cortex, CA1 hippocampus, CA3 hippocampus, and olfactory bulb (OB). NP and MP females differed in monoamine concentrations in the OB only, with MP females having significantly greater concentrations of dopamine and metabolite DOPAC, norepinephrine and metabolite MHPG, and the serotonin metabolite 5-HIAA, as compared to NP females. These results indicate a long-term change in OB neurochemistry as a result of multiparity. Brain-derived neurotrophic factor (BDNF) was also measured in hippocampus (CA1, CA3, dentate gyrus) and septum. MP females had higher BDNF levels in both CA1 and septum; as these regions are implicated in memory performance, elevated BDNF may underlie the observed memory task differences. Thus, MP females (experiencing multiple bouts of pregnancy, birth, and pup rearing during the first year of life) displayed enhanced memory task performance but equal anxiety responses, as compared to NP females. These results are consistent with previous studies showing long-term changes in behavioral function in MP, as compared to NP, rats and suggest that alterations in monoamines and a neurotrophin, BDNF, may contribute to the observed behavioral changes.", "author" : [ { "dropping-particle" : "", "family" : "Macbeth", "given" : "Abbe H.", "non-dropping-particle" : "", "parse-names" : false, "suffix" : "" }, { "dropping-particle" : "", "family" : "Scharfman", "given" : "Helen E.", "non-dropping-particle" : "", "parse-names" : false, "suffix" : "" }, { "dropping-particle" : "", "family" : "MacLusky", "given" : "Neil J.", "non-dropping-particle" : "", "parse-names" : false, "suffix" : "" }, { "dropping-particle" : "", "family" : "Gautreaux", "given" : "Claris", "non-dropping-particle" : "", "parse-names" : false, "suffix" : "" }, { "dropping-particle" : "", "family" : "Luine", "given" : "Victoria N.", "non-dropping-particle" : "", "parse-names" : false, "suffix" : "" } ], "container-title" : "Hormones and Behavior", "id" : "ITEM-4", "issue" : "1", "issued" : { "date-parts" : [ [ "2008" ] ] }, "page" : "7-17", "title" : "Effects of multiparity on recognition memory, monoaminergic neurotransmitters, and brain-derived neurotrophic factor (BDNF)", "type" : "article-journal", "volume" : "54" }, "uris" : [ "http://www.mendeley.com/documents/?uuid=e1c3d756-e2cb-4ee4-abb8-274a41b88b0c" ] } ], "mendeley" : { "formattedCitation" : "(11\u201314)", "plainTextFormattedCitation" : "(11\u201314)", "previouslyFormattedCitation" : "(11\u201314)" }, "properties" : { "noteIndex" : 0 }, "schema" : "https://github.com/citation-style-language/schema/raw/master/csl-citation.json" }</w:instrText>
      </w:r>
      <w:r w:rsidR="00555594" w:rsidRPr="00010950">
        <w:rPr>
          <w:rFonts w:ascii="Arial" w:eastAsia="Arial" w:hAnsi="Arial" w:cs="Arial"/>
        </w:rPr>
        <w:fldChar w:fldCharType="separate"/>
      </w:r>
      <w:r w:rsidR="00D23947" w:rsidRPr="00D23947">
        <w:rPr>
          <w:rFonts w:ascii="Arial" w:eastAsia="Arial" w:hAnsi="Arial" w:cs="Arial"/>
          <w:noProof/>
        </w:rPr>
        <w:t>(11–14)</w:t>
      </w:r>
      <w:r w:rsidR="00555594" w:rsidRPr="00010950">
        <w:fldChar w:fldCharType="end"/>
      </w:r>
      <w:r w:rsidR="421EC987" w:rsidRPr="00E8559B">
        <w:rPr>
          <w:rFonts w:ascii="Arial" w:eastAsia="Arial" w:hAnsi="Arial" w:cs="Arial"/>
        </w:rPr>
        <w:t>. Much o</w:t>
      </w:r>
      <w:r w:rsidR="4C5F689E" w:rsidRPr="00136294">
        <w:rPr>
          <w:rFonts w:ascii="Arial" w:eastAsia="Arial" w:hAnsi="Arial" w:cs="Arial"/>
        </w:rPr>
        <w:t xml:space="preserve">f </w:t>
      </w:r>
      <w:r w:rsidR="4E7BC765" w:rsidRPr="00136294">
        <w:rPr>
          <w:rFonts w:ascii="Arial" w:eastAsia="Arial" w:hAnsi="Arial" w:cs="Arial"/>
        </w:rPr>
        <w:t>our understanding of</w:t>
      </w:r>
      <w:r w:rsidR="4E7BC765">
        <w:rPr>
          <w:rFonts w:ascii="Arial" w:eastAsia="Arial" w:hAnsi="Arial" w:cs="Arial"/>
        </w:rPr>
        <w:t xml:space="preserve"> parent</w:t>
      </w:r>
      <w:r w:rsidR="70B59FAB">
        <w:rPr>
          <w:rFonts w:ascii="Arial" w:eastAsia="Arial" w:hAnsi="Arial" w:cs="Arial"/>
        </w:rPr>
        <w:t>-</w:t>
      </w:r>
      <w:r w:rsidR="4E7BC765">
        <w:rPr>
          <w:rFonts w:ascii="Arial" w:eastAsia="Arial" w:hAnsi="Arial" w:cs="Arial"/>
        </w:rPr>
        <w:t>offspring interactions</w:t>
      </w:r>
      <w:r w:rsidR="00E97E05">
        <w:rPr>
          <w:rFonts w:ascii="Arial" w:eastAsia="Arial" w:hAnsi="Arial" w:cs="Arial"/>
        </w:rPr>
        <w:t xml:space="preserve"> </w:t>
      </w:r>
      <w:r w:rsidR="5970B33A" w:rsidRPr="00136294">
        <w:rPr>
          <w:rFonts w:ascii="Arial" w:eastAsia="Arial" w:hAnsi="Arial" w:cs="Arial"/>
        </w:rPr>
        <w:t xml:space="preserve">results from observations </w:t>
      </w:r>
      <w:r w:rsidR="009D72ED">
        <w:rPr>
          <w:rFonts w:ascii="Arial" w:eastAsia="Arial" w:hAnsi="Arial" w:cs="Arial"/>
        </w:rPr>
        <w:t>of</w:t>
      </w:r>
      <w:r w:rsidR="70B59FAB" w:rsidRPr="00136294">
        <w:rPr>
          <w:rFonts w:ascii="Arial" w:eastAsia="Arial" w:hAnsi="Arial" w:cs="Arial"/>
        </w:rPr>
        <w:t xml:space="preserve"> </w:t>
      </w:r>
      <w:r w:rsidR="1D5F5F08" w:rsidRPr="00136294">
        <w:rPr>
          <w:rFonts w:ascii="Arial" w:eastAsia="Arial" w:hAnsi="Arial" w:cs="Arial"/>
        </w:rPr>
        <w:t>maternal rodents</w:t>
      </w:r>
      <w:r w:rsidR="3AE3508D" w:rsidRPr="00136294">
        <w:rPr>
          <w:rFonts w:ascii="Arial" w:eastAsia="Arial" w:hAnsi="Arial" w:cs="Arial"/>
        </w:rPr>
        <w:t xml:space="preserve"> </w:t>
      </w:r>
      <w:r w:rsidR="6C210F58" w:rsidRPr="00136294">
        <w:rPr>
          <w:rFonts w:ascii="Arial" w:eastAsia="Arial" w:hAnsi="Arial" w:cs="Arial"/>
        </w:rPr>
        <w:t xml:space="preserve">and </w:t>
      </w:r>
      <w:r w:rsidR="3AE3508D" w:rsidRPr="00136294">
        <w:rPr>
          <w:rFonts w:ascii="Arial" w:eastAsia="Arial" w:hAnsi="Arial" w:cs="Arial"/>
        </w:rPr>
        <w:t>offspring</w:t>
      </w:r>
      <w:r w:rsidR="597D3B19" w:rsidRPr="00136294">
        <w:rPr>
          <w:rFonts w:ascii="Arial" w:eastAsia="Arial" w:hAnsi="Arial" w:cs="Arial"/>
        </w:rPr>
        <w:t>.</w:t>
      </w:r>
      <w:r w:rsidR="3AE3508D" w:rsidRPr="00136294">
        <w:rPr>
          <w:rFonts w:ascii="Arial" w:eastAsia="Arial" w:hAnsi="Arial" w:cs="Arial"/>
        </w:rPr>
        <w:t xml:space="preserve"> While some male rodents display parenting behaviors </w:t>
      </w:r>
      <w:r w:rsidR="00555594" w:rsidRPr="00010950">
        <w:fldChar w:fldCharType="begin" w:fldLock="1"/>
      </w:r>
      <w:r w:rsidR="009D72ED">
        <w:rPr>
          <w:rFonts w:ascii="Arial" w:eastAsia="Arial" w:hAnsi="Arial" w:cs="Arial"/>
        </w:rPr>
        <w:instrText>ADDIN CSL_CITATION { "citationItems" : [ { "id" : "ITEM-1", "itemData" : { "DOI" : "10.1006/hbeh.1999.1522", "ISSN" : "0018-506X", "PMID" : "10433884", "abstract" : "Previous comparative studies have suggested that the distribution of arginine vasopressin (AVP) pathways within the brain is associated with species-typical patterns of social behavior. In the current study, male parental behavior and aggression were compared in two species of Peromyscus. As predicted based on other studies, male mice from a monogamous species, the California mouse Peromyscus californicus, spent more time providing parental care to offspring than males from a polygamous species, the white-footed mouse Peromyscus leucopus. Sexually naive male California mice also attacked opponents more rapidly than white-footed mice during resident-intruder and neutral aggression tests. Since AVP has been shown to modulate these behaviors, we compared the distribution of vasopressinergic neurons and receptors. We predicted that greater AVP-immunoreactive (AVP-ir) staining in the bed nucleus of the stria terminalis and AVP receptor density in the lateral septum would occur in the species with low levels of paternal care because this pattern was found in similar comparisons with sexually naive monogamous and polygamous voles. In contrast, in our study, monogamous male mice showed more AVP-ir staining in the bed nucleus of the stria terminalis than the polygamous species, as well as more AVP receptors in the lateral septum. Parental behavior therefore does not appear to predict differences in patterns of AVP-ir staining and receptor distribution across species or vice versa. We propose the hypothesis that aggression may be better correlated with species patterns of AVP-ir staining density and receptor distribution.", "author" : [ { "dropping-particle" : "", "family" : "Bester-Meredith", "given" : "J K", "non-dropping-particle" : "", "parse-names" : false, "suffix" : "" }, { "dropping-particle" : "", "family" : "Young", "given" : "Larry J", "non-dropping-particle" : "", "parse-names" : false, "suffix" : "" }, { "dropping-particle" : "", "family" : "Marler", "given" : "Catherine A", "non-dropping-particle" : "", "parse-names" : false, "suffix" : "" } ], "container-title" : "Hormones and behavior", "id" : "ITEM-1", "issue" : "1", "issued" : { "date-parts" : [ [ "1999", "8" ] ] }, "page" : "25-38", "title" : "Species differences in paternal behavior and aggression in peromyscus and their associations with vasopressin immunoreactivity and receptors.", "type" : "article-journal", "volume" : "36" }, "uris" : [ "http://www.mendeley.com/documents/?uuid=9ccb285c-4282-47e3-b8b8-79392409ffcc" ] }, { "id" : "ITEM-2", "itemData" : { "DOI" : "10.1002/dev.20498", "ISSN" : "1098-2302", "PMID" : "20945408", "abstract" : "Family relationships help shape species-typical social and emotional development, but our understanding of how this shaping occurs is still relatively limited. Prairie voles are a socially monogamous and biparental species that is well situated to complement traditional animal models, such as rats and mice, in investigating the effects of family experience. In this series of studies, we aimed to test hypotheses relating to how prairie vole families function under undisturbed, standard laboratory conditions. In the first study, we compared the parental behavior of primiparous biparental (BP) and single-mother (SM) prairie vole family units for 12 postnatal days and then tested for sex differences, behavioral coordination, and family structure effects. Under BP conditions, nest attendance was coordinated and shared equally by both sexes, while pup-directed and partner-directed licking and grooming (LG) were coordinated in a sex and social-context-dependent manner. Contrary to our expectations, SMs showed no evidence of strong parental compensation in response to the lack of the father, indicating a minimal effect of family structure on maternal behavior but a large effect on pup care. In the second study, we examined the effects of these BP and SM rearing conditions on family dynamics in the next generation and found that SM-reared adult parents exhibited lower rates of pup-directed LG in comparison to BP-reared counterparts. Situated in the context of human family dynamics and psychology, these results suggest that the study in prairie voles may help improve our understanding of family systems and how perturbations to these systems can affect adults and offspring.", "author" : [ { "dropping-particle" : "", "family" : "Ahern", "given" : "Todd H", "non-dropping-particle" : "", "parse-names" : false, "suffix" : "" }, { "dropping-particle" : "", "family" : "Hammock", "given" : "Elizabeth A D", "non-dropping-particle" : "", "parse-names" : false, "suffix" : "" }, { "dropping-particle" : "", "family" : "Young", "given" : "Larry J", "non-dropping-particle" : "", "parse-names" : false, "suffix" : "" } ], "container-title" : "Developmental psychobiology", "id" : "ITEM-2", "issue" : "2", "issued" : { "date-parts" : [ [ "2011", "3" ] ] }, "page" : "118-31", "title" : "Parental division of labor, coordination, and the effects of family structure on parenting in monogamous prairie voles (Microtus ochrogaster).", "type" : "article-journal", "volume" : "53" }, "uris" : [ "http://www.mendeley.com/documents/?uuid=e4eab2d5-55d0-41a7-a6f0-1b2a332ecaba" ] } ], "mendeley" : { "formattedCitation" : "(15,16)", "plainTextFormattedCitation" : "(15,16)", "previouslyFormattedCitation" : "(15,16)" }, "properties" : { "noteIndex" : 0 }, "schema" : "https://github.com/citation-style-language/schema/raw/master/csl-citation.json" }</w:instrText>
      </w:r>
      <w:r w:rsidR="00555594" w:rsidRPr="00010950">
        <w:rPr>
          <w:rFonts w:ascii="Arial" w:eastAsia="Arial" w:hAnsi="Arial" w:cs="Arial"/>
        </w:rPr>
        <w:fldChar w:fldCharType="separate"/>
      </w:r>
      <w:r w:rsidR="00D23947" w:rsidRPr="00D23947">
        <w:rPr>
          <w:rFonts w:ascii="Arial" w:eastAsia="Arial" w:hAnsi="Arial" w:cs="Arial"/>
          <w:noProof/>
        </w:rPr>
        <w:t>(15,16)</w:t>
      </w:r>
      <w:r w:rsidR="00555594" w:rsidRPr="00010950">
        <w:fldChar w:fldCharType="end"/>
      </w:r>
      <w:r w:rsidR="476D3566" w:rsidRPr="00136294">
        <w:rPr>
          <w:rFonts w:ascii="Arial" w:eastAsia="Arial" w:hAnsi="Arial" w:cs="Arial"/>
        </w:rPr>
        <w:t xml:space="preserve">, </w:t>
      </w:r>
      <w:r w:rsidR="008131AB">
        <w:rPr>
          <w:rFonts w:ascii="Arial" w:eastAsia="Arial" w:hAnsi="Arial" w:cs="Arial"/>
        </w:rPr>
        <w:t xml:space="preserve">which can result in </w:t>
      </w:r>
      <w:r w:rsidR="03371F2D" w:rsidRPr="00136294">
        <w:rPr>
          <w:rFonts w:ascii="Arial" w:eastAsia="Arial" w:hAnsi="Arial" w:cs="Arial"/>
        </w:rPr>
        <w:t>parenting-induced alterations in brain plasticity</w:t>
      </w:r>
      <w:r w:rsidR="00555594">
        <w:rPr>
          <w:rFonts w:ascii="Arial" w:eastAsia="Arial" w:hAnsi="Arial" w:cs="Arial"/>
        </w:rPr>
        <w:t xml:space="preserve"> </w:t>
      </w:r>
      <w:r w:rsidR="00555594" w:rsidRPr="00010950">
        <w:fldChar w:fldCharType="begin" w:fldLock="1"/>
      </w:r>
      <w:r w:rsidR="009D72ED">
        <w:rPr>
          <w:rFonts w:ascii="Arial" w:eastAsia="Arial" w:hAnsi="Arial" w:cs="Arial"/>
        </w:rPr>
        <w:instrText>ADDIN CSL_CITATION { "citationItems" : [ { "id" : "ITEM-1", "itemData" : { "DOI" : "10.1016/j.tins.2010.07.003", "ISSN" : "1878-108X", "PMID" : "20832872", "abstract" : "As any new parent knows, having a baby provides opportunities for enrichment, learning and stress - experiences known to change the adult brain. Yet surprisingly little is known about the effects of maternal experience, and even less about the effects of paternal experience, on neural circuitry not directly involved in parenting. Here we discuss how caregiving and the accompanying experiential and hormonal changes influence the hippocampus and prefrontal cortex, brain regions involved in cognition and mood regulation. A better understanding of how parenting impacts the brain is likely to help in devising strategies for treating parental depression, a condition that can have serious cognitive and mental health consequences for children.", "author" : [ { "dropping-particle" : "", "family" : "Leuner", "given" : "Benedetta", "non-dropping-particle" : "", "parse-names" : false, "suffix" : "" }, { "dropping-particle" : "", "family" : "Glasper", "given" : "Erica R", "non-dropping-particle" : "", "parse-names" : false, "suffix" : "" }, { "dropping-particle" : "", "family" : "Gould", "given" : "Elizabeth", "non-dropping-particle" : "", "parse-names" : false, "suffix" : "" } ], "container-title" : "Trends in neurosciences", "id" : "ITEM-1", "issue" : "10", "issued" : { "date-parts" : [ [ "2010", "10" ] ] }, "page" : "465-73", "publisher" : "Elsevier Ltd", "title" : "Parenting and plasticity.", "type" : "article-journal", "volume" : "33" }, "uris" : [ "http://www.mendeley.com/documents/?uuid=d35781e7-023d-468a-94db-7bf87f12346d" ] } ], "mendeley" : { "formattedCitation" : "(17)", "plainTextFormattedCitation" : "(17)", "previouslyFormattedCitation" : "(17)" }, "properties" : { "noteIndex" : 0 }, "schema" : "https://github.com/citation-style-language/schema/raw/master/csl-citation.json" }</w:instrText>
      </w:r>
      <w:r w:rsidR="00555594" w:rsidRPr="00010950">
        <w:rPr>
          <w:rFonts w:ascii="Arial" w:eastAsia="Arial" w:hAnsi="Arial" w:cs="Arial"/>
        </w:rPr>
        <w:fldChar w:fldCharType="separate"/>
      </w:r>
      <w:r w:rsidR="00D23947" w:rsidRPr="00D23947">
        <w:rPr>
          <w:rFonts w:ascii="Arial" w:eastAsia="Arial" w:hAnsi="Arial" w:cs="Arial"/>
          <w:noProof/>
        </w:rPr>
        <w:t>(17)</w:t>
      </w:r>
      <w:r w:rsidR="00555594" w:rsidRPr="00010950">
        <w:fldChar w:fldCharType="end"/>
      </w:r>
      <w:r w:rsidR="161F704D" w:rsidRPr="00136294">
        <w:rPr>
          <w:rFonts w:ascii="Arial" w:eastAsia="Arial" w:hAnsi="Arial" w:cs="Arial"/>
        </w:rPr>
        <w:t xml:space="preserve">, it is </w:t>
      </w:r>
      <w:r w:rsidR="0212C426" w:rsidRPr="00136294">
        <w:rPr>
          <w:rFonts w:ascii="Arial" w:eastAsia="Arial" w:hAnsi="Arial" w:cs="Arial"/>
        </w:rPr>
        <w:t>not known whether benefits of father</w:t>
      </w:r>
      <w:r w:rsidR="227A0FEF" w:rsidRPr="00136294">
        <w:rPr>
          <w:rFonts w:ascii="Arial" w:eastAsia="Arial" w:hAnsi="Arial" w:cs="Arial"/>
        </w:rPr>
        <w:t>-</w:t>
      </w:r>
      <w:r w:rsidR="0212C426" w:rsidRPr="00136294">
        <w:rPr>
          <w:rFonts w:ascii="Arial" w:eastAsia="Arial" w:hAnsi="Arial" w:cs="Arial"/>
        </w:rPr>
        <w:t xml:space="preserve">offspring interaction are long-lasting or the extent to which </w:t>
      </w:r>
      <w:r w:rsidR="525A5CD0" w:rsidRPr="00136294">
        <w:rPr>
          <w:rFonts w:ascii="Arial" w:eastAsia="Arial" w:hAnsi="Arial" w:cs="Arial"/>
        </w:rPr>
        <w:t xml:space="preserve">preventing this interaction negatively </w:t>
      </w:r>
      <w:r w:rsidR="4F8434CE" w:rsidRPr="00136294">
        <w:rPr>
          <w:rFonts w:ascii="Arial" w:eastAsia="Arial" w:hAnsi="Arial" w:cs="Arial"/>
        </w:rPr>
        <w:t>af</w:t>
      </w:r>
      <w:r w:rsidR="2878B62D" w:rsidRPr="00136294">
        <w:rPr>
          <w:rFonts w:ascii="Arial" w:eastAsia="Arial" w:hAnsi="Arial" w:cs="Arial"/>
        </w:rPr>
        <w:t xml:space="preserve">fects neural structure </w:t>
      </w:r>
      <w:r w:rsidR="008131AB">
        <w:rPr>
          <w:rFonts w:ascii="Arial" w:eastAsia="Arial" w:hAnsi="Arial" w:cs="Arial"/>
        </w:rPr>
        <w:t>and/</w:t>
      </w:r>
      <w:r w:rsidR="2878B62D" w:rsidRPr="00136294">
        <w:rPr>
          <w:rFonts w:ascii="Arial" w:eastAsia="Arial" w:hAnsi="Arial" w:cs="Arial"/>
        </w:rPr>
        <w:t>or af</w:t>
      </w:r>
      <w:r w:rsidR="661C20CC" w:rsidRPr="00136294">
        <w:rPr>
          <w:rFonts w:ascii="Arial" w:eastAsia="Arial" w:hAnsi="Arial" w:cs="Arial"/>
        </w:rPr>
        <w:t>f</w:t>
      </w:r>
      <w:r w:rsidR="2878B62D" w:rsidRPr="00136294">
        <w:rPr>
          <w:rFonts w:ascii="Arial" w:eastAsia="Arial" w:hAnsi="Arial" w:cs="Arial"/>
        </w:rPr>
        <w:t>ect</w:t>
      </w:r>
      <w:r w:rsidR="008131AB">
        <w:rPr>
          <w:rFonts w:ascii="Arial" w:eastAsia="Arial" w:hAnsi="Arial" w:cs="Arial"/>
        </w:rPr>
        <w:t>ive behaviors</w:t>
      </w:r>
      <w:r w:rsidR="2878B62D" w:rsidRPr="00136294">
        <w:rPr>
          <w:rFonts w:ascii="Arial" w:eastAsia="Arial" w:hAnsi="Arial" w:cs="Arial"/>
        </w:rPr>
        <w:t xml:space="preserve"> in the </w:t>
      </w:r>
      <w:r w:rsidR="525A5CD0" w:rsidRPr="00136294">
        <w:rPr>
          <w:rFonts w:ascii="Arial" w:eastAsia="Arial" w:hAnsi="Arial" w:cs="Arial"/>
        </w:rPr>
        <w:t>paternal brain</w:t>
      </w:r>
      <w:r w:rsidR="2878B62D" w:rsidRPr="00136294">
        <w:rPr>
          <w:rFonts w:ascii="Arial" w:eastAsia="Arial" w:hAnsi="Arial" w:cs="Arial"/>
        </w:rPr>
        <w:t xml:space="preserve">. </w:t>
      </w:r>
    </w:p>
    <w:p w14:paraId="34FAFC80" w14:textId="555717B0" w:rsidR="008254A6" w:rsidRDefault="00846EBC" w:rsidP="34E430A5">
      <w:pPr>
        <w:widowControl w:val="0"/>
        <w:autoSpaceDE w:val="0"/>
        <w:autoSpaceDN w:val="0"/>
        <w:adjustRightInd w:val="0"/>
        <w:spacing w:after="0" w:line="480" w:lineRule="auto"/>
        <w:ind w:firstLine="475"/>
        <w:rPr>
          <w:rFonts w:ascii="Arial" w:eastAsia="Arial" w:hAnsi="Arial" w:cs="Arial"/>
        </w:rPr>
      </w:pPr>
      <w:r>
        <w:rPr>
          <w:rFonts w:ascii="Arial" w:eastAsia="Arial" w:hAnsi="Arial" w:cs="Arial"/>
        </w:rPr>
        <w:t>Prevailing e</w:t>
      </w:r>
      <w:r w:rsidR="008254A6" w:rsidRPr="00136294">
        <w:rPr>
          <w:rFonts w:ascii="Arial" w:eastAsia="Arial" w:hAnsi="Arial" w:cs="Arial"/>
        </w:rPr>
        <w:t xml:space="preserve">vidence </w:t>
      </w:r>
      <w:r>
        <w:rPr>
          <w:rFonts w:ascii="Arial" w:eastAsia="Arial" w:hAnsi="Arial" w:cs="Arial"/>
        </w:rPr>
        <w:t>suggests</w:t>
      </w:r>
      <w:r w:rsidR="008254A6" w:rsidRPr="00136294">
        <w:rPr>
          <w:rFonts w:ascii="Arial" w:eastAsia="Arial" w:hAnsi="Arial" w:cs="Arial"/>
        </w:rPr>
        <w:t xml:space="preserve"> that </w:t>
      </w:r>
      <w:r>
        <w:rPr>
          <w:rFonts w:ascii="Arial" w:eastAsia="Arial" w:hAnsi="Arial" w:cs="Arial"/>
        </w:rPr>
        <w:t xml:space="preserve">interactions with offspring can </w:t>
      </w:r>
      <w:r w:rsidR="000458C7">
        <w:rPr>
          <w:rFonts w:ascii="Arial" w:eastAsia="Arial" w:hAnsi="Arial" w:cs="Arial"/>
        </w:rPr>
        <w:t>affect</w:t>
      </w:r>
      <w:r>
        <w:rPr>
          <w:rFonts w:ascii="Arial" w:eastAsia="Arial" w:hAnsi="Arial" w:cs="Arial"/>
        </w:rPr>
        <w:t xml:space="preserve"> neuronal structure of </w:t>
      </w:r>
      <w:r w:rsidR="000458C7">
        <w:rPr>
          <w:rFonts w:ascii="Arial" w:eastAsia="Arial" w:hAnsi="Arial" w:cs="Arial"/>
        </w:rPr>
        <w:t xml:space="preserve">the </w:t>
      </w:r>
      <w:r>
        <w:rPr>
          <w:rFonts w:ascii="Arial" w:eastAsia="Arial" w:hAnsi="Arial" w:cs="Arial"/>
        </w:rPr>
        <w:t xml:space="preserve">maternal brain </w:t>
      </w:r>
      <w:r w:rsidR="00B34F36">
        <w:rPr>
          <w:rFonts w:ascii="Arial" w:eastAsia="Arial" w:hAnsi="Arial" w:cs="Arial"/>
        </w:rPr>
        <w:t xml:space="preserve">in </w:t>
      </w:r>
      <w:r>
        <w:rPr>
          <w:rFonts w:ascii="Arial" w:eastAsia="Arial" w:hAnsi="Arial" w:cs="Arial"/>
        </w:rPr>
        <w:t>many regions, including the hippocampus and the prefrontal cortex. D</w:t>
      </w:r>
      <w:r w:rsidR="008254A6" w:rsidRPr="00136294">
        <w:rPr>
          <w:rFonts w:ascii="Arial" w:eastAsia="Arial" w:hAnsi="Arial" w:cs="Arial"/>
        </w:rPr>
        <w:t xml:space="preserve">endritic spine density </w:t>
      </w:r>
      <w:r>
        <w:rPr>
          <w:rFonts w:ascii="Arial" w:eastAsia="Arial" w:hAnsi="Arial" w:cs="Arial"/>
        </w:rPr>
        <w:t>is increased in the dentate gyrus</w:t>
      </w:r>
      <w:r w:rsidR="002E2223">
        <w:rPr>
          <w:rFonts w:ascii="Arial" w:eastAsia="Arial" w:hAnsi="Arial" w:cs="Arial"/>
        </w:rPr>
        <w:t xml:space="preserve"> </w:t>
      </w:r>
      <w:r w:rsidR="00FB25FA" w:rsidRPr="00010950">
        <w:fldChar w:fldCharType="begin" w:fldLock="1"/>
      </w:r>
      <w:r w:rsidR="009D72ED">
        <w:rPr>
          <w:rFonts w:ascii="Arial" w:eastAsia="Arial" w:hAnsi="Arial" w:cs="Arial"/>
        </w:rPr>
        <w:instrText>ADDIN CSL_CITATION { "citationItems" : [ { "id" : "ITEM-1", "itemData" : { "DOI" : "10.1002/hipo", "author" : [ { "dropping-particle" : "", "family" : "Leuner", "given" : "Benedetta", "non-dropping-particle" : "", "parse-names" : false, "suffix" : "" }, { "dropping-particle" : "", "family" : "Mirescu", "given" : "Christian", "non-dropping-particle" : "", "parse-names" : false, "suffix" : "" }, { "dropping-particle" : "", "family" : "Noiman", "given" : "Liron", "non-dropping-particle" : "", "parse-names" : false, "suffix" : "" }, { "dropping-particle" : "", "family" : "Gould", "given" : "Elizabeth", "non-dropping-particle" : "", "parse-names" : false, "suffix" : "" } ], "container-title" : "Hippocampus", "id" : "ITEM-1", "issued" : { "date-parts" : [ [ "2007" ] ] }, "page" : "434-442", "title" : "Maternal experience inhibits the production of immature neurons in the hippocampus during the postpartum period through elevations in adrenal steroids", "type" : "article-journal", "volume" : "17" }, "uris" : [ "http://www.mendeley.com/documents/?uuid=a6fa8b84-0edb-44e9-966d-6e25ef9f32ad" ] } ], "mendeley" : { "formattedCitation" : "(13)", "manualFormatting" : "(DG; 12)", "plainTextFormattedCitation" : "(13)", "previouslyFormattedCitation" : "(13)" }, "properties" : { "noteIndex" : 0 }, "schema" : "https://github.com/citation-style-language/schema/raw/master/csl-citation.json" }</w:instrText>
      </w:r>
      <w:r w:rsidR="00FB25FA" w:rsidRPr="00010950">
        <w:rPr>
          <w:rFonts w:ascii="Arial" w:eastAsia="Arial" w:hAnsi="Arial" w:cs="Arial"/>
        </w:rPr>
        <w:fldChar w:fldCharType="separate"/>
      </w:r>
      <w:r w:rsidR="00FB25FA" w:rsidRPr="00FB25FA">
        <w:rPr>
          <w:rFonts w:ascii="Arial" w:eastAsia="Arial" w:hAnsi="Arial" w:cs="Arial"/>
          <w:noProof/>
        </w:rPr>
        <w:t>(</w:t>
      </w:r>
      <w:r w:rsidR="00FB25FA">
        <w:rPr>
          <w:rFonts w:ascii="Arial" w:eastAsia="Arial" w:hAnsi="Arial" w:cs="Arial"/>
          <w:noProof/>
        </w:rPr>
        <w:t xml:space="preserve">DG; </w:t>
      </w:r>
      <w:r w:rsidR="00FB25FA" w:rsidRPr="00FB25FA">
        <w:rPr>
          <w:rFonts w:ascii="Arial" w:eastAsia="Arial" w:hAnsi="Arial" w:cs="Arial"/>
          <w:noProof/>
        </w:rPr>
        <w:t>12)</w:t>
      </w:r>
      <w:r w:rsidR="00FB25FA" w:rsidRPr="00010950">
        <w:fldChar w:fldCharType="end"/>
      </w:r>
      <w:r w:rsidR="009D72ED" w:rsidRPr="4264A332">
        <w:t xml:space="preserve"> </w:t>
      </w:r>
      <w:r>
        <w:rPr>
          <w:rFonts w:ascii="Arial" w:eastAsia="Arial" w:hAnsi="Arial" w:cs="Arial"/>
        </w:rPr>
        <w:t>and area CA1 of the hippocampus of maternal rodents.</w:t>
      </w:r>
      <w:r w:rsidR="009D72ED">
        <w:rPr>
          <w:rFonts w:ascii="Arial" w:eastAsia="Arial" w:hAnsi="Arial" w:cs="Arial"/>
        </w:rPr>
        <w:t xml:space="preserve"> </w:t>
      </w:r>
      <w:r>
        <w:rPr>
          <w:rFonts w:ascii="Arial" w:eastAsia="Arial" w:hAnsi="Arial" w:cs="Arial"/>
        </w:rPr>
        <w:t xml:space="preserve">Similar enhancements in dendritic spine density are observed in </w:t>
      </w:r>
      <w:r w:rsidR="008254A6" w:rsidRPr="00136294">
        <w:rPr>
          <w:rFonts w:ascii="Arial" w:eastAsia="Arial" w:hAnsi="Arial" w:cs="Arial"/>
        </w:rPr>
        <w:t xml:space="preserve">the prefrontal cortex </w:t>
      </w:r>
      <w:r w:rsidR="008254A6" w:rsidRPr="00136294">
        <w:fldChar w:fldCharType="begin" w:fldLock="1"/>
      </w:r>
      <w:r w:rsidR="009D72ED">
        <w:rPr>
          <w:rFonts w:ascii="Arial" w:hAnsi="Arial" w:cs="Arial"/>
        </w:rPr>
        <w:instrText>ADDIN CSL_CITATION { "citationItems" : [ { "id" : "ITEM-1", "itemData" : { "DOI" : "10.1523/JNEUROSCI.3388-10.2010", "ISSN" : "1529-2401", "PMID" : "20926675", "abstract" : "The postpartum period is associated with numerous hormonal changes, some of which have been linked to detrimental effects on the medial prefrontal cortex (mPFC), a brain region involved in cognition. Here, we investigated whether mPFC structure and function are negatively influenced during the postpartum period, an outcome that might be predicted by the maternal hormonal milieu. Mother rats were tested on an attentional set-shifting task, and dendritic architecture of layer 2/3 mPFC pyramidal neurons was analyzed. Mother rats exhibited increased dendritic spine number in the mPFC, an effect that coincided with improved attention and behavioral flexibility. These findings suggest that the postpartum period is associated with promotion of neuronal growth in the mPFC and enhanced cognitive function.", "author" : [ { "dropping-particle" : "", "family" : "Leuner", "given" : "Benedetta", "non-dropping-particle" : "", "parse-names" : false, "suffix" : "" }, { "dropping-particle" : "", "family" : "Gould", "given" : "Elizabeth", "non-dropping-particle" : "", "parse-names" : false, "suffix" : "" } ], "container-title" : "The Journal of Neuroscience", "id" : "ITEM-1", "issue" : "40", "issued" : { "date-parts" : [ [ "2010", "10", "6" ] ] }, "page" : "13499-503", "title" : "Dendritic growth in medial prefrontal cortex and cognitive flexibility are enhanced during the postpartum period.", "type" : "article-journal", "volume" : "30" }, "uris" : [ "http://www.mendeley.com/documents/?uuid=b6035ca4-674c-40f2-9ad2-a02bdb209805" ] } ], "mendeley" : { "formattedCitation" : "(18)", "plainTextFormattedCitation" : "(18)", "previouslyFormattedCitation" : "(18)" }, "properties" : { "noteIndex" : 0 }, "schema" : "https://github.com/citation-style-language/schema/raw/master/csl-citation.json" }</w:instrText>
      </w:r>
      <w:r w:rsidR="008254A6" w:rsidRPr="00136294">
        <w:rPr>
          <w:rFonts w:ascii="Arial" w:hAnsi="Arial" w:cs="Arial"/>
        </w:rPr>
        <w:fldChar w:fldCharType="separate"/>
      </w:r>
      <w:r w:rsidR="00D23947" w:rsidRPr="00D23947">
        <w:rPr>
          <w:rFonts w:ascii="Arial" w:eastAsia="Arial" w:hAnsi="Arial" w:cs="Arial"/>
          <w:noProof/>
        </w:rPr>
        <w:t>(18)</w:t>
      </w:r>
      <w:r w:rsidR="008254A6" w:rsidRPr="00136294">
        <w:fldChar w:fldCharType="end"/>
      </w:r>
      <w:r w:rsidR="008254A6" w:rsidRPr="00136294">
        <w:rPr>
          <w:rFonts w:ascii="Arial" w:eastAsia="Arial" w:hAnsi="Arial" w:cs="Arial"/>
        </w:rPr>
        <w:t xml:space="preserve">. However, maternal experience does not result in global enhancements in dendritic plasticity, as dendritic atrophy of area </w:t>
      </w:r>
      <w:r w:rsidR="00B34F36">
        <w:rPr>
          <w:rFonts w:ascii="Arial" w:eastAsia="Arial" w:hAnsi="Arial" w:cs="Arial"/>
        </w:rPr>
        <w:t xml:space="preserve">CA1 and </w:t>
      </w:r>
      <w:r w:rsidR="008254A6" w:rsidRPr="00136294">
        <w:rPr>
          <w:rFonts w:ascii="Arial" w:eastAsia="Arial" w:hAnsi="Arial" w:cs="Arial"/>
        </w:rPr>
        <w:t xml:space="preserve">CA3 of the hippocampus is observed following parturition in rats </w:t>
      </w:r>
      <w:r w:rsidR="008254A6" w:rsidRPr="00136294">
        <w:fldChar w:fldCharType="begin" w:fldLock="1"/>
      </w:r>
      <w:r w:rsidR="009D72ED">
        <w:rPr>
          <w:rFonts w:ascii="Arial" w:hAnsi="Arial" w:cs="Arial"/>
        </w:rPr>
        <w:instrText>ADDIN CSL_CITATION { "citationItems" : [ { "id" : "ITEM-1", "itemData" : { "DOI" : "10.1002/neu.20194", "ISBN" : "0022-3034 (Print) 0022-3034 (Linking)", "PMID" : "16216005", "abstract" : "Pregnancy and mothering result in a number of hormonal, neurological, and behavioral changes that are necessary to ensure reproductive success. With subsequent reproductive experience (multiparity and mothering), further neurological and behavioral changes may result. Recent research has shown that previous motherhood enhances both hippocampus-dependent learning and memory and long-term potentiation (LTP); together with decreases in hippocampus volumes during pregnancy it is suggested that the hippocampus is affected by pregnancy and/or mothering. The present experiment aimed to investigate the effect of reproductive experience (nulli, primi-, and multiparity and mothering) on dendritic morphology in the CA1 and CA3 regions of the hippocampus. Brains were stained with a modified version of the single-section Golgi impregnation technique, and dendritic length, number of branch points, and spine density was analyzed for apical and basal regions of CA1 and CA3 pyramidal neurons. Primiparity and/or mothering resulted in dendritic remodeling in both the CA1 and CA3 hippocampal regions, and multiparity resulted in enhanced spine density in the basal CA1 region, which was positively correlated with number of male pups in a litter. These findings point to the effect of reproductive experience and offspring on plasticity in the hippocampus, an area not traditionally associated with motherhood.", "author" : [ { "dropping-particle" : "", "family" : "Pawluski", "given" : "J L", "non-dropping-particle" : "", "parse-names" : false, "suffix" : "" }, { "dropping-particle" : "", "family" : "Galea", "given" : "L A", "non-dropping-particle" : "", "parse-names" : false, "suffix" : "" } ], "container-title" : "J Neurobiol", "edition" : "2005/10/11", "id" : "ITEM-1", "issue" : "1", "issued" : { "date-parts" : [ [ "2006" ] ] }, "language" : "eng", "page" : "71-81", "title" : "Hippocampal morphology is differentially affected by reproductive experience in the mother", "type" : "article-journal", "volume" : "66" }, "uris" : [ "http://www.mendeley.com/documents/?uuid=b41846b9-f436-45ee-a28d-234fe5455ba5" ] } ], "mendeley" : { "formattedCitation" : "(19)", "plainTextFormattedCitation" : "(19)", "previouslyFormattedCitation" : "(19)" }, "properties" : { "noteIndex" : 0 }, "schema" : "https://github.com/citation-style-language/schema/raw/master/csl-citation.json" }</w:instrText>
      </w:r>
      <w:r w:rsidR="008254A6" w:rsidRPr="00136294">
        <w:rPr>
          <w:rFonts w:ascii="Arial" w:hAnsi="Arial" w:cs="Arial"/>
        </w:rPr>
        <w:fldChar w:fldCharType="separate"/>
      </w:r>
      <w:r w:rsidR="00D23947" w:rsidRPr="00D23947">
        <w:rPr>
          <w:rFonts w:ascii="Arial" w:eastAsia="Arial" w:hAnsi="Arial" w:cs="Arial"/>
          <w:noProof/>
        </w:rPr>
        <w:t>(19)</w:t>
      </w:r>
      <w:r w:rsidR="008254A6" w:rsidRPr="00136294">
        <w:fldChar w:fldCharType="end"/>
      </w:r>
      <w:r w:rsidR="008254A6" w:rsidRPr="00136294">
        <w:rPr>
          <w:rFonts w:ascii="Arial" w:eastAsia="Arial" w:hAnsi="Arial" w:cs="Arial"/>
        </w:rPr>
        <w:t xml:space="preserve">. </w:t>
      </w:r>
      <w:r w:rsidR="002E2223">
        <w:rPr>
          <w:rFonts w:ascii="Arial" w:eastAsia="Arial" w:hAnsi="Arial" w:cs="Arial"/>
        </w:rPr>
        <w:t>These effects of offspring on structural plasticity of the hippocampus may be driven by offspring contact alone, as virgin female rats exposed to pups, acutely or chronically</w:t>
      </w:r>
      <w:r w:rsidR="000458C7">
        <w:rPr>
          <w:rFonts w:ascii="Arial" w:eastAsia="Arial" w:hAnsi="Arial" w:cs="Arial"/>
        </w:rPr>
        <w:t>, have</w:t>
      </w:r>
      <w:r w:rsidR="002E2223">
        <w:rPr>
          <w:rFonts w:ascii="Arial" w:eastAsia="Arial" w:hAnsi="Arial" w:cs="Arial"/>
        </w:rPr>
        <w:t xml:space="preserve"> enhanced neuroplasticity within</w:t>
      </w:r>
      <w:r w:rsidR="000458C7">
        <w:rPr>
          <w:rFonts w:ascii="Arial" w:eastAsia="Arial" w:hAnsi="Arial" w:cs="Arial"/>
        </w:rPr>
        <w:t xml:space="preserve"> the </w:t>
      </w:r>
      <w:r w:rsidR="000458C7">
        <w:rPr>
          <w:rFonts w:ascii="Arial" w:eastAsia="Arial" w:hAnsi="Arial" w:cs="Arial"/>
        </w:rPr>
        <w:lastRenderedPageBreak/>
        <w:t>DG and subventricular zone</w:t>
      </w:r>
      <w:r w:rsidR="002E2223">
        <w:rPr>
          <w:rFonts w:ascii="Arial" w:eastAsia="Arial" w:hAnsi="Arial" w:cs="Arial"/>
        </w:rPr>
        <w:t xml:space="preserve"> (i.e., cell proliferation, cell survival</w:t>
      </w:r>
      <w:r w:rsidR="009D72ED">
        <w:rPr>
          <w:rFonts w:ascii="Arial" w:eastAsia="Arial" w:hAnsi="Arial" w:cs="Arial"/>
        </w:rPr>
        <w:t xml:space="preserve">; </w:t>
      </w:r>
      <w:r w:rsidR="00555594" w:rsidRPr="00010950">
        <w:fldChar w:fldCharType="begin" w:fldLock="1"/>
      </w:r>
      <w:r w:rsidR="009D72ED">
        <w:rPr>
          <w:rFonts w:ascii="Arial" w:eastAsia="Arial" w:hAnsi="Arial" w:cs="Arial"/>
        </w:rPr>
        <w:instrText>ADDIN CSL_CITATION { "citationItems" : [ { "id" : "ITEM-1", "itemData" : { "DOI" : "10.1016/j.brainresbull.2009.08.011", "ISSN" : "03619230", "abstract" : "The states of pregnancy and lactation bring about a range of physiological and behavioral changes in the adult mammal that prepare the mother to care for her young. Cell proliferation increases in the subventricular zone (SVZ) of the female rodent brain during both pregnancy and lactation when compared to that in cycling, diestrous females. In the present study, the effects of maternal behavior induction and pup exposure on neurogenesis in nulliparous rats were examined in order to determine whether maternal behavior itself, independent of pregnancy and lactation, might affect neurogenesis. Adult, nulliparous, Sprague-Dawley, female rats were exposed daily to foster young in order to induce maternal behavior. Following the induction of maternal behavior each maternal subject plus females that were exposed to pups for a comparable number of test days, but did not display maternal behavior, and subjects that had received no pup exposure were injected with bromodeoxyuridine (BrdU, 90mg/kg, i.v.). Brain sections were double-labeled for BrdU and the neural marker, NeuN, to examine the proliferating cell population. Increases in the number of double-labeled cells were found in the maternal virgin brain when compared with the number of double-labeled cells present in non-maternal, pup-exposed nulliparous rats and in females not exposed to young. No changes were evident in the dentate gyrus of the hippocampus as a function of maternal behavior. These data indicate that in nulliparous female rats maternal behavior itself is associated with the stimulation of neurogenesis in the SVZ.", "author" : [ { "dropping-particle" : "", "family" : "Furuta", "given" : "Miyako", "non-dropping-particle" : "", "parse-names" : false, "suffix" : "" }, { "dropping-particle" : "", "family" : "Bridges", "given" : "Robert S.", "non-dropping-particle" : "", "parse-names" : false, "suffix" : "" } ], "container-title" : "Brain Research Bulletin", "id" : "ITEM-1", "issue" : "6", "issued" : { "date-parts" : [ [ "2009" ] ] }, "page" : "408-413", "title" : "Effects of maternal behavior induction and pup exposure on neurogenesis in adult, virgin female rats", "type" : "article-journal", "volume" : "80" }, "uris" : [ "http://www.mendeley.com/documents/?uuid=775506df-3875-3683-aa8d-5faa60574028" ] } ], "mendeley" : { "formattedCitation" : "(20)", "manualFormatting" : "20)", "plainTextFormattedCitation" : "(20)", "previouslyFormattedCitation" : "(20)" }, "properties" : { "noteIndex" : 0 }, "schema" : "https://github.com/citation-style-language/schema/raw/master/csl-citation.json" }</w:instrText>
      </w:r>
      <w:r w:rsidR="00555594" w:rsidRPr="00010950">
        <w:rPr>
          <w:rFonts w:ascii="Arial" w:eastAsia="Arial" w:hAnsi="Arial" w:cs="Arial"/>
        </w:rPr>
        <w:fldChar w:fldCharType="separate"/>
      </w:r>
      <w:r w:rsidR="00D23947" w:rsidRPr="00D23947">
        <w:rPr>
          <w:rFonts w:ascii="Arial" w:eastAsia="Arial" w:hAnsi="Arial" w:cs="Arial"/>
          <w:noProof/>
        </w:rPr>
        <w:t>20)</w:t>
      </w:r>
      <w:r w:rsidR="00555594" w:rsidRPr="00010950">
        <w:fldChar w:fldCharType="end"/>
      </w:r>
      <w:r w:rsidR="002E2223">
        <w:rPr>
          <w:rFonts w:ascii="Arial" w:eastAsia="Arial" w:hAnsi="Arial" w:cs="Arial"/>
        </w:rPr>
        <w:t xml:space="preserve">, however, </w:t>
      </w:r>
      <w:r w:rsidR="000458C7">
        <w:rPr>
          <w:rFonts w:ascii="Arial" w:eastAsia="Arial" w:hAnsi="Arial" w:cs="Arial"/>
        </w:rPr>
        <w:t xml:space="preserve">to our knowledge no studies have investigated whether pup exposure alters dendritic morphology in virgin females. </w:t>
      </w:r>
    </w:p>
    <w:p w14:paraId="54532340" w14:textId="40F76B12" w:rsidR="007D44CC" w:rsidRDefault="008254A6" w:rsidP="34E430A5">
      <w:pPr>
        <w:spacing w:after="0" w:line="480" w:lineRule="auto"/>
        <w:ind w:firstLine="720"/>
        <w:rPr>
          <w:rFonts w:ascii="Arial" w:eastAsia="Arial" w:hAnsi="Arial" w:cs="Arial"/>
        </w:rPr>
      </w:pPr>
      <w:r w:rsidRPr="00136294">
        <w:rPr>
          <w:rFonts w:ascii="Arial" w:eastAsia="Arial" w:hAnsi="Arial" w:cs="Arial"/>
        </w:rPr>
        <w:t>Similar to alterations in brain plasticity, e</w:t>
      </w:r>
      <w:r w:rsidR="00BF49BF" w:rsidRPr="00136294">
        <w:rPr>
          <w:rFonts w:ascii="Arial" w:eastAsia="Arial" w:hAnsi="Arial" w:cs="Arial"/>
        </w:rPr>
        <w:t xml:space="preserve">motionality in maternal rodents </w:t>
      </w:r>
      <w:r w:rsidR="007D44CC" w:rsidRPr="00136294">
        <w:rPr>
          <w:rFonts w:ascii="Arial" w:eastAsia="Arial" w:hAnsi="Arial" w:cs="Arial"/>
        </w:rPr>
        <w:t>during the postpartum period can be impacted by</w:t>
      </w:r>
      <w:r w:rsidR="000458C7">
        <w:rPr>
          <w:rFonts w:ascii="Arial" w:eastAsia="Arial" w:hAnsi="Arial" w:cs="Arial"/>
        </w:rPr>
        <w:t xml:space="preserve"> interactions with offspring</w:t>
      </w:r>
      <w:r w:rsidR="007D44CC" w:rsidRPr="00136294">
        <w:rPr>
          <w:rFonts w:ascii="Arial" w:eastAsia="Arial" w:hAnsi="Arial" w:cs="Arial"/>
        </w:rPr>
        <w:t xml:space="preserve">. In humans, </w:t>
      </w:r>
      <w:r w:rsidR="000458C7">
        <w:rPr>
          <w:rFonts w:ascii="Arial" w:eastAsia="Arial" w:hAnsi="Arial" w:cs="Arial"/>
        </w:rPr>
        <w:t>m</w:t>
      </w:r>
      <w:r w:rsidR="000458C7" w:rsidRPr="00136294">
        <w:rPr>
          <w:rFonts w:ascii="Arial" w:eastAsia="Arial" w:hAnsi="Arial" w:cs="Arial"/>
        </w:rPr>
        <w:t xml:space="preserve">others with increased positive feelings toward their baby had greater gray matter volume in areas of the brain </w:t>
      </w:r>
      <w:r w:rsidR="000458C7">
        <w:rPr>
          <w:rFonts w:ascii="Arial" w:eastAsia="Arial" w:hAnsi="Arial" w:cs="Arial"/>
        </w:rPr>
        <w:t xml:space="preserve">associated with </w:t>
      </w:r>
      <w:r w:rsidR="000458C7" w:rsidRPr="000458C7">
        <w:rPr>
          <w:rFonts w:ascii="Arial" w:eastAsia="Arial" w:hAnsi="Arial" w:cs="Arial"/>
        </w:rPr>
        <w:t>maternal motivation and behaviors</w:t>
      </w:r>
      <w:r w:rsidR="000458C7" w:rsidRPr="00136294">
        <w:rPr>
          <w:rFonts w:ascii="Arial" w:eastAsia="Arial" w:hAnsi="Arial" w:cs="Arial"/>
        </w:rPr>
        <w:t xml:space="preserve"> </w:t>
      </w:r>
      <w:r w:rsidR="000458C7" w:rsidRPr="00136294">
        <w:fldChar w:fldCharType="begin" w:fldLock="1"/>
      </w:r>
      <w:r w:rsidR="009D72ED">
        <w:rPr>
          <w:rFonts w:ascii="Arial" w:hAnsi="Arial" w:cs="Arial"/>
        </w:rPr>
        <w:instrText>ADDIN CSL_CITATION { "citationItems" : [ { "id" : "ITEM-1", "itemData" : { "abstract" : "Animal studies suggest that structural changes occur in the maternal brain during the early postpartum period in regions such as the hypothalamus, amygdala, parietal lobe, and prefrontal cortex and such changes are related to the expression of maternal behaviors. In an attempt to explore this in humans, we conducted a prospective longitudinal study to examine gray matter changes using voxel-based morphometry on high resolution magnetic resonance images of mothers' brains at two time points: 2\u20134 weeks postpartum and 3\u20134 months postpartum. Comparing gray matter volumes across these two time points, we found increases in gray matter volume of the prefrontal cortex, parietal lobes, and midbrain areas. Increased gray matter volume in the midbrain including the hypothalamus, substantia nigra, and amygdala was associated with maternal positive perception of her baby. These results suggest that the first months of motherhood in humans are accompanied by structural changes in brain regions implicated in maternal motivation and behaviors.", "author" : [ { "dropping-particle" : "", "family" : "Kim", "given" : "Pilyoung", "non-dropping-particle" : "", "parse-names" : false, "suffix" : "" }, { "dropping-particle" : "", "family" : "Leckman", "given" : "James F.", "non-dropping-particle" : "", "parse-names" : false, "suffix" : "" }, { "dropping-particle" : "", "family" : "Mayes", "given" : "Linda C.", "non-dropping-particle" : "", "parse-names" : false, "suffix" : "" }, { "dropping-particle" : "", "family" : "Feldman", "given" : "Ruth", "non-dropping-particle" : "", "parse-names" : false, "suffix" : "" }, { "dropping-particle" : "", "family" : "Wang", "given" : "Xin", "non-dropping-particle" : "", "parse-names" : false, "suffix" : "" }, { "dropping-particle" : "", "family" : "Swain", "given" : "James E.", "non-dropping-particle" : "", "parse-names" : false, "suffix" : "" } ], "container-title" : "Behavioral Neuroscience", "id" : "ITEM-1", "issue" : "5", "issued" : { "date-parts" : [ [ "2010" ] ] }, "page" : "695-700", "title" : "The plasticity of human maternal brain: Longitudinal changes in brain anatomy during the early postpartum period.", "type" : "article-journal", "volume" : "124" }, "uris" : [ "http://www.mendeley.com/documents/?uuid=8535d377-62ba-451f-8714-a22c77731c0f" ] } ], "mendeley" : { "formattedCitation" : "(21)", "plainTextFormattedCitation" : "(21)", "previouslyFormattedCitation" : "(21)" }, "properties" : { "noteIndex" : 0 }, "schema" : "https://github.com/citation-style-language/schema/raw/master/csl-citation.json" }</w:instrText>
      </w:r>
      <w:r w:rsidR="000458C7" w:rsidRPr="00136294">
        <w:rPr>
          <w:rFonts w:ascii="Arial" w:hAnsi="Arial" w:cs="Arial"/>
        </w:rPr>
        <w:fldChar w:fldCharType="separate"/>
      </w:r>
      <w:r w:rsidR="00D23947" w:rsidRPr="00D23947">
        <w:rPr>
          <w:rFonts w:ascii="Arial" w:eastAsia="Arial" w:hAnsi="Arial" w:cs="Arial"/>
          <w:noProof/>
        </w:rPr>
        <w:t>(21)</w:t>
      </w:r>
      <w:r w:rsidR="000458C7" w:rsidRPr="00136294">
        <w:fldChar w:fldCharType="end"/>
      </w:r>
      <w:r w:rsidR="000458C7" w:rsidRPr="541B5655">
        <w:t xml:space="preserve">. </w:t>
      </w:r>
      <w:r w:rsidR="00685FA0">
        <w:rPr>
          <w:rFonts w:ascii="Arial" w:eastAsia="Arial" w:hAnsi="Arial" w:cs="Arial"/>
        </w:rPr>
        <w:t>B</w:t>
      </w:r>
      <w:r w:rsidR="00685FA0" w:rsidRPr="00136294">
        <w:rPr>
          <w:rFonts w:ascii="Arial" w:eastAsia="Arial" w:hAnsi="Arial" w:cs="Arial"/>
        </w:rPr>
        <w:t xml:space="preserve">reastfeeding mothers report lower anxiety </w:t>
      </w:r>
      <w:r w:rsidR="00685FA0" w:rsidRPr="00136294">
        <w:fldChar w:fldCharType="begin" w:fldLock="1"/>
      </w:r>
      <w:r w:rsidR="009D72ED">
        <w:rPr>
          <w:rFonts w:ascii="Arial" w:hAnsi="Arial" w:cs="Arial"/>
        </w:rPr>
        <w:instrText>ADDIN CSL_CITATION { "citationItems" : [ { "id" : "ITEM-1", "itemData" : { "DOI" : "10.1177/1099800405280936", "ISSN" : "1099-8004", "PMID" : "16267372", "abstract" : "The purpose of this study was to examine relationships among lactational status, naturalistic stress, mood, and levels of serum cortisol and prolactin and plasma adrenocorticotropic hormone (ACTH). Eighty-four exclusively breastfeeding, 99 exclusively formula-feeding, and 33 nonpostpartum healthy control women were studied. The postpartum mothers were studied cross-sectionally once between 4 and 6 weeks after the birth. Stress was measured using the Perceived Stress Scale, the Tennessee Postpartum Stress Scale, and the Inventory of Small Life Events. Mood was measured using the Profile of Mood States. Serum prolactin, plasma ACTH, and serum cortisol levels were measured by commercial ELISA (enzyme-linked immunosorbent assay) kits. Results indicate that breastfeeding mothers had more positive moods, reported more positive events, and perceived less stress than formula-feeders. Reports of stressful life events were generally equivalent in the two groups. Serum prolactin was inversely related to stress and mood in formula-feeders. When breast and formula-feeders were compared to controls, they had higher serum cortisol, lower stress, and lower anxiety. Breastfeeders had lower perceived stress than controls. Breastfeeders had lower depression and anger and more positive life events reported than formula-feeders. However, there were few correlations among stress, mood, and the hormones in postpartum mothers, and those only in formula-feeders, whereas strong relationships were found between serum ACTH and a number of stress and mood variables in controls. Postpartum mothers reported a range of stress and negative moods at 4 to 6 weeks, and in formula-feeders, serum prolactin was related to some of the stress and mood variables. Breastfeeding appears to be somewhat protective of negative moods and stress.", "author" : [ { "dropping-particle" : "", "family" : "Gro\u00ebr", "given" : "Maureen W", "non-dropping-particle" : "", "parse-names" : false, "suffix" : "" } ], "container-title" : "Biological research for nursing", "id" : "ITEM-1", "issue" : "2", "issued" : { "date-parts" : [ [ "2005", "10", "1" ] ] }, "page" : "106-17", "title" : "Differences between exclusive breastfeeders, formula-feeders, and controls: a study of stress, mood, and endocrine variables.", "type" : "article-journal", "volume" : "7" }, "uris" : [ "http://www.mendeley.com/documents/?uuid=d7ff06cd-fcdc-4bf1-9199-cdcccb0b44c1", "http://www.mendeley.com/documents/?uuid=3bba9e2f-1c2d-41de-814b-34b968ee41f9", "http://www.mendeley.com/documents/?uuid=bf5aa2d5-7dd4-4935-b339-8966ec01b248" ] } ], "mendeley" : { "formattedCitation" : "(22)", "plainTextFormattedCitation" : "(22)", "previouslyFormattedCitation" : "(22)" }, "properties" : { "noteIndex" : 0 }, "schema" : "https://github.com/citation-style-language/schema/raw/master/csl-citation.json" }</w:instrText>
      </w:r>
      <w:r w:rsidR="00685FA0" w:rsidRPr="00136294">
        <w:rPr>
          <w:rFonts w:ascii="Arial" w:hAnsi="Arial" w:cs="Arial"/>
        </w:rPr>
        <w:fldChar w:fldCharType="separate"/>
      </w:r>
      <w:r w:rsidR="00D23947" w:rsidRPr="00D23947">
        <w:rPr>
          <w:rFonts w:ascii="Arial" w:eastAsia="Arial" w:hAnsi="Arial" w:cs="Arial"/>
          <w:noProof/>
        </w:rPr>
        <w:t>(22)</w:t>
      </w:r>
      <w:r w:rsidR="00685FA0" w:rsidRPr="00136294">
        <w:fldChar w:fldCharType="end"/>
      </w:r>
      <w:r w:rsidR="00685FA0" w:rsidRPr="00136294">
        <w:rPr>
          <w:rFonts w:ascii="Arial" w:eastAsia="Arial" w:hAnsi="Arial" w:cs="Arial"/>
        </w:rPr>
        <w:t xml:space="preserve">, </w:t>
      </w:r>
      <w:r w:rsidR="00685FA0">
        <w:rPr>
          <w:rFonts w:ascii="Arial" w:eastAsia="Arial" w:hAnsi="Arial" w:cs="Arial"/>
        </w:rPr>
        <w:t xml:space="preserve">while </w:t>
      </w:r>
      <w:r w:rsidR="00685FA0" w:rsidRPr="00136294">
        <w:rPr>
          <w:rFonts w:ascii="Arial" w:eastAsia="Arial" w:hAnsi="Arial" w:cs="Arial"/>
        </w:rPr>
        <w:t xml:space="preserve">disrupted maternal care is linked to increased risk for postpartum depression and anxiety </w:t>
      </w:r>
      <w:r w:rsidR="00685FA0" w:rsidRPr="00136294">
        <w:fldChar w:fldCharType="begin" w:fldLock="1"/>
      </w:r>
      <w:r w:rsidR="00FB7ACB">
        <w:rPr>
          <w:rFonts w:ascii="Arial" w:hAnsi="Arial" w:cs="Arial"/>
        </w:rPr>
        <w:instrText>ADDIN CSL_CITATION { "citationItems" : [ { "id" : "ITEM-1", "itemData" : { "ISSN" : "1462-2815", "PMID" : "25612413", "abstract" : "Postnatal depression [PND] is associated with impairments in the mother-child relationship, and these impairments are themselves associated with adverse child outcomes. Thus, compared to the children of non-depressed mothers, children of mothers with PND are more likely to be insecurely attached, and to have externalising behaviour problems and poor cognitive development. Each of these three child outcomes is predicted by a particular pattern of difficulty in parenting: insecure attachment is related to maternal insensitivity, particularly in relation to infant distress and emotional vulnerability; externalising problems are particularly common in the context of hostile parenting; and poor cognitive development is related to parental difficulties in noticing infant signs of interest and supporting their engagement with the environment. This article sets out procedures for how parenting could be assessed in ways that are sensitive to the domain-specific associations between parenting and child outcome, while remaining sensitive to the child's developmental stage. This set of assessments requires field testing.", "author" : [ { "dropping-particle" : "", "family" : "Murray", "given" : "Lynne", "non-dropping-particle" : "", "parse-names" : false, "suffix" : "" }, { "dropping-particle" : "", "family" : "Cooper", "given" : "Peter", "non-dropping-particle" : "", "parse-names" : false, "suffix" : "" }, { "dropping-particle" : "", "family" : "Fearon", "given" : "Pasco", "non-dropping-particle" : "", "parse-names" : false, "suffix" : "" } ], "container-title" : "Community practitioner : the journal of the Community Practitioners' &amp; Health Visitors' Association", "id" : "ITEM-1", "issue" : "11", "issued" : { "date-parts" : [ [ "2014", "11" ] ] }, "page" : "34-8", "title" : "Parenting difficulties and postnatal depression: implications for primary healthcare assessment and intervention.", "type" : "article-journal", "volume" : "87" }, "uris" : [ "http://www.mendeley.com/documents/?uuid=0002378f-b1dd-4bc4-ba6b-0afc88733f30", "http://www.mendeley.com/documents/?uuid=a6d5690d-ae41-4540-81e2-e606c4e7281f" ] }, { "id" : "ITEM-2", "itemData" : { "DOI" : "10.1590/S0034-8910.2014048005340", "ISSN" : "1518-8787", "PMID" : "26039402", "abstract" : "OBJECTIVE To assess the determinants of exclusive breastfeeding abandonment. METHODS Longitudinal study based on a birth cohort in Vi\u00e7osa, MG, Southeastern Brazil. In 2011/2012, 168 new mothers accessing the public health network were followed. Three interviews, at 30, 60, and 120 days postpartum, with the new mothers were conducted. Exclusive breastfeeding abandonment was analyzed in the first, second, and fourth months after childbirth. The Edinburgh Postnatal Depression Scale was applied to identify depressive symptoms in the first and second meetings, with a score of \u2265 12 considered as the cutoff point. Socioeconomic, demographic, and obstetric variables were investigated, along with emotional conditions and the new mothers' social network during pregnancy and the postpartum period. RESULTS The prevalence of exclusive breastfeeding abandonment at 30, 60, and 120 days postpartum was 53.6% (n = 90), 47.6% (n = 80), and 69.6% (n = 117), respectively, and its incidence in the fourth month compared with the first was 48.7%. Depressive symptoms and traumatic delivery were associated with exclusive breastfeeding abandonment in the second month after childbirth. In the fourth month, the following variables were significant: lower maternal education levels, lack of homeownership, returning to work, not receiving guidance on breastfeeding in the postpartum period, mother's negative reaction to the news of pregnancy, and not receiving assistance from their partners for infant care. CONCLUSIONS Psychosocial and sociodemographic factors were strong predictors of early exclusive breastfeeding abandonment. Therefore, it is necessary to identify and provide early treatment to nursing mothers with depressive symptoms, decreasing the associated morbidity and promoting greater duration of exclusive breastfeeding. Support from health professionals, as well as that received at home and at work, can assist in this process.", "author" : [ { "dropping-particle" : "", "family" : "Machado", "given" : "Mariana Campos Martins", "non-dropping-particle" : "", "parse-names" : false, "suffix" : "" }, { "dropping-particle" : "", "family" : "Assis", "given" : "Karine Franklin", "non-dropping-particle" : "", "parse-names" : false, "suffix" : "" }, { "dropping-particle" : "", "family" : "Oliveira", "given" : "Fabiana de C\u00e1ssia Carvalho", "non-dropping-particle" : "", "parse-names" : false, "suffix" : "" }, { "dropping-particle" : "", "family" : "Ribeiro", "given" : "Andr\u00e9ia Queiroz", "non-dropping-particle" : "", "parse-names" : false, "suffix" : "" }, { "dropping-particle" : "", "family" : "Ara\u00fajo", "given" : "Raquel Maria Amaral", "non-dropping-particle" : "", "parse-names" : false, "suffix" : "" }, { "dropping-particle" : "", "family" : "Cury", "given" : "Alexandre Faisal", "non-dropping-particle" : "", "parse-names" : false, "suffix" : "" }, { "dropping-particle" : "", "family" : "Priore", "given" : "Silvia Eloiza", "non-dropping-particle" : "", "parse-names" : false, "suffix" : "" }, { "dropping-particle" : "", "family" : "Franceschini", "given" : "Sylvia do Carmo Castro", "non-dropping-particle" : "", "parse-names" : false, "suffix" : "" } ], "container-title" : "Revista de sa\u00fade p\u00fablica", "id" : "ITEM-2", "issue" : "6", "issued" : { "date-parts" : [ [ "2014", "12" ] ] }, "page" : "985-94", "title" : "Determinants of the exclusive breastfeeding abandonment: psychosocial factors.", "type" : "article-journal", "volume" : "48" }, "uris" : [ "http://www.mendeley.com/documents/?uuid=45f4d389-d6bd-46f3-8e79-89d279ef8b08", "http://www.mendeley.com/documents/?uuid=ae71d819-dd38-49f0-bd82-116f4fb84e72" ] } ], "mendeley" : { "formattedCitation" : "(23,24)", "plainTextFormattedCitation" : "(23,24)", "previouslyFormattedCitation" : "(23,24)" }, "properties" : { "noteIndex" : 0 }, "schema" : "https://github.com/citation-style-language/schema/raw/master/csl-citation.json" }</w:instrText>
      </w:r>
      <w:r w:rsidR="00685FA0" w:rsidRPr="00136294">
        <w:rPr>
          <w:rFonts w:ascii="Arial" w:hAnsi="Arial" w:cs="Arial"/>
        </w:rPr>
        <w:fldChar w:fldCharType="separate"/>
      </w:r>
      <w:r w:rsidR="00D23947" w:rsidRPr="00D23947">
        <w:rPr>
          <w:rFonts w:ascii="Arial" w:eastAsia="Arial" w:hAnsi="Arial" w:cs="Arial"/>
          <w:noProof/>
        </w:rPr>
        <w:t>(23,24)</w:t>
      </w:r>
      <w:r w:rsidR="00685FA0" w:rsidRPr="00136294">
        <w:fldChar w:fldCharType="end"/>
      </w:r>
      <w:r w:rsidR="00685FA0" w:rsidRPr="541B5655">
        <w:t xml:space="preserve">. </w:t>
      </w:r>
      <w:r w:rsidR="00685FA0" w:rsidRPr="00E8559B">
        <w:rPr>
          <w:rFonts w:ascii="Arial" w:eastAsia="Arial" w:hAnsi="Arial" w:cs="Arial"/>
        </w:rPr>
        <w:t>These</w:t>
      </w:r>
      <w:r w:rsidR="00685FA0" w:rsidRPr="541B5655">
        <w:t xml:space="preserve"> </w:t>
      </w:r>
      <w:r w:rsidR="00685FA0">
        <w:rPr>
          <w:rFonts w:ascii="Arial" w:eastAsia="Arial" w:hAnsi="Arial" w:cs="Arial"/>
        </w:rPr>
        <w:t>studies suggest</w:t>
      </w:r>
      <w:r w:rsidR="00685FA0" w:rsidRPr="00136294">
        <w:rPr>
          <w:rFonts w:ascii="Arial" w:eastAsia="Arial" w:hAnsi="Arial" w:cs="Arial"/>
        </w:rPr>
        <w:t xml:space="preserve"> that mother</w:t>
      </w:r>
      <w:r w:rsidR="49838D7C" w:rsidRPr="00136294">
        <w:rPr>
          <w:rFonts w:ascii="Arial" w:eastAsia="Arial" w:hAnsi="Arial" w:cs="Arial"/>
        </w:rPr>
        <w:t>-</w:t>
      </w:r>
      <w:r w:rsidR="00685FA0" w:rsidRPr="00136294">
        <w:rPr>
          <w:rFonts w:ascii="Arial" w:eastAsia="Arial" w:hAnsi="Arial" w:cs="Arial"/>
        </w:rPr>
        <w:t xml:space="preserve">infant contact </w:t>
      </w:r>
      <w:r w:rsidR="00685FA0">
        <w:rPr>
          <w:rFonts w:ascii="Arial" w:eastAsia="Arial" w:hAnsi="Arial" w:cs="Arial"/>
        </w:rPr>
        <w:t>may</w:t>
      </w:r>
      <w:r w:rsidR="00685FA0" w:rsidRPr="00136294">
        <w:rPr>
          <w:rFonts w:ascii="Arial" w:eastAsia="Arial" w:hAnsi="Arial" w:cs="Arial"/>
        </w:rPr>
        <w:t xml:space="preserve"> </w:t>
      </w:r>
      <w:r w:rsidR="00685FA0">
        <w:rPr>
          <w:rFonts w:ascii="Arial" w:eastAsia="Arial" w:hAnsi="Arial" w:cs="Arial"/>
        </w:rPr>
        <w:t xml:space="preserve">prevent </w:t>
      </w:r>
      <w:r w:rsidR="00A449DF">
        <w:rPr>
          <w:rFonts w:ascii="Arial" w:eastAsia="Arial" w:hAnsi="Arial" w:cs="Arial"/>
        </w:rPr>
        <w:t>development of negative affect</w:t>
      </w:r>
      <w:r w:rsidR="00685FA0">
        <w:rPr>
          <w:rFonts w:ascii="Arial" w:eastAsia="Arial" w:hAnsi="Arial" w:cs="Arial"/>
        </w:rPr>
        <w:t xml:space="preserve"> during the postpartum period and studies in rodents appear to support this hypothesis. </w:t>
      </w:r>
      <w:r w:rsidR="541B5655" w:rsidRPr="00136294">
        <w:rPr>
          <w:rFonts w:ascii="Arial" w:eastAsia="Arial" w:hAnsi="Arial" w:cs="Arial"/>
        </w:rPr>
        <w:t xml:space="preserve">Repeated separation of rat mothers from offspring </w:t>
      </w:r>
      <w:r w:rsidR="00501E9B" w:rsidRPr="00136294">
        <w:rPr>
          <w:rFonts w:ascii="Arial" w:eastAsia="Arial" w:hAnsi="Arial" w:cs="Arial"/>
        </w:rPr>
        <w:t xml:space="preserve">leads to </w:t>
      </w:r>
      <w:r w:rsidR="007D44CC" w:rsidRPr="00136294">
        <w:rPr>
          <w:rFonts w:ascii="Arial" w:eastAsia="Arial" w:hAnsi="Arial" w:cs="Arial"/>
        </w:rPr>
        <w:t>increased depressive</w:t>
      </w:r>
      <w:r w:rsidR="005A1577" w:rsidRPr="00136294">
        <w:rPr>
          <w:rFonts w:ascii="Arial" w:eastAsia="Arial" w:hAnsi="Arial" w:cs="Arial"/>
        </w:rPr>
        <w:t>-like</w:t>
      </w:r>
      <w:r w:rsidR="007D44CC" w:rsidRPr="00136294">
        <w:rPr>
          <w:rFonts w:ascii="Arial" w:eastAsia="Arial" w:hAnsi="Arial" w:cs="Arial"/>
        </w:rPr>
        <w:t xml:space="preserve"> </w:t>
      </w:r>
      <w:r w:rsidR="007D44CC" w:rsidRPr="00136294">
        <w:fldChar w:fldCharType="begin" w:fldLock="1"/>
      </w:r>
      <w:r w:rsidR="009D72ED">
        <w:rPr>
          <w:rFonts w:ascii="Arial" w:hAnsi="Arial" w:cs="Arial"/>
        </w:rPr>
        <w:instrText>ADDIN CSL_CITATION { "citationItems" : [ { "id" : "ITEM-1", "itemData" : { "DOI" : "10.1016/j.psyneuen.2006.10.004", "ISSN" : "0306-4530", "PMID" : "17118566", "abstract" : "Long maternal (LMS) versus brief maternal (BMS) daily separations of rat pups from their mothers have contrasting effects on their adult stress responses and maternal behavior by, respectively, decreasing and increasing licking received from their mothers. We hypothesized that LMS decreases pup-licking in mothers by inducing learned helplessness, creating a depression-like state. We subjected postpartum rats to LMS (3 h), BMS (15 min) or no separation (NMS) on postpartum days 2-14. After weaning, mothers were given a forced swim test (FST). LMS mothers exhibited more immobility and fewer escape attempts than BMS or NMS mothers. These results suggest that LMS induces a depression-like state, which may account for the reductions in maternal behavior seen in LMS mothers. Immobility in the FST is recognized as an animal model of depression. Therefore, LMS may be a model of maternal depression.", "author" : [ { "dropping-particle" : "", "family" : "Boccia", "given" : "Maria L", "non-dropping-particle" : "", "parse-names" : false, "suffix" : "" }, { "dropping-particle" : "", "family" : "Razzoli", "given" : "Maria", "non-dropping-particle" : "", "parse-names" : false, "suffix" : "" }, { "dropping-particle" : "", "family" : "Vadlamudi", "given" : "Sivaram Prasad", "non-dropping-particle" : "", "parse-names" : false, "suffix" : "" }, { "dropping-particle" : "", "family" : "Trumbull", "given" : "Whit", "non-dropping-particle" : "", "parse-names" : false, "suffix" : "" }, { "dropping-particle" : "", "family" : "Caleffie", "given" : "Christopher", "non-dropping-particle" : "", "parse-names" : false, "suffix" : "" }, { "dropping-particle" : "", "family" : "Pedersen", "given" : "Cort A", "non-dropping-particle" : "", "parse-names" : false, "suffix" : "" } ], "container-title" : "Psychoneuroendocrinology", "id" : "ITEM-1", "issue" : "1", "issued" : { "date-parts" : [ [ "2007", "1" ] ] }, "page" : "65-71", "title" : "Repeated long separations from pups produce depression-like behavior in rat mothers.", "type" : "article-journal", "volume" : "32" }, "uris" : [ "http://www.mendeley.com/documents/?uuid=f72e9160-d360-4f63-ac8a-8bca7757009a" ] } ], "mendeley" : { "formattedCitation" : "(25)", "plainTextFormattedCitation" : "(25)", "previouslyFormattedCitation" : "(25)" }, "properties" : { "noteIndex" : 0 }, "schema" : "https://github.com/citation-style-language/schema/raw/master/csl-citation.json" }</w:instrText>
      </w:r>
      <w:r w:rsidR="007D44CC" w:rsidRPr="00136294">
        <w:rPr>
          <w:rFonts w:ascii="Arial" w:hAnsi="Arial" w:cs="Arial"/>
        </w:rPr>
        <w:fldChar w:fldCharType="separate"/>
      </w:r>
      <w:r w:rsidR="00D23947" w:rsidRPr="00D23947">
        <w:rPr>
          <w:rFonts w:ascii="Arial" w:eastAsia="Arial" w:hAnsi="Arial" w:cs="Arial"/>
          <w:noProof/>
        </w:rPr>
        <w:t>(25)</w:t>
      </w:r>
      <w:r w:rsidR="007D44CC" w:rsidRPr="00136294">
        <w:fldChar w:fldCharType="end"/>
      </w:r>
      <w:r w:rsidR="007D44CC" w:rsidRPr="00136294">
        <w:rPr>
          <w:rFonts w:ascii="Arial" w:eastAsia="Arial" w:hAnsi="Arial" w:cs="Arial"/>
        </w:rPr>
        <w:t xml:space="preserve"> and anxiety-like</w:t>
      </w:r>
      <w:r w:rsidR="00EC35D8" w:rsidRPr="00136294">
        <w:rPr>
          <w:rFonts w:ascii="Arial" w:eastAsia="Arial" w:hAnsi="Arial" w:cs="Arial"/>
        </w:rPr>
        <w:t xml:space="preserve"> </w:t>
      </w:r>
      <w:r w:rsidR="00EC35D8" w:rsidRPr="00136294">
        <w:fldChar w:fldCharType="begin" w:fldLock="1"/>
      </w:r>
      <w:r w:rsidR="009D72ED">
        <w:rPr>
          <w:rFonts w:ascii="Arial" w:hAnsi="Arial" w:cs="Arial"/>
        </w:rPr>
        <w:instrText>ADDIN CSL_CITATION { "citationItems" : [ { "id" : "ITEM-1", "itemData" : { "DOI" : "10.1016/j.bbr.2009.11.005", "ISSN" : "1872-7549", "PMID" : "19896506", "abstract" : "While the effects of maternal separation on pups are well studied, the impact on dams has attracted little attention. The consumption of palatable food is known to dampen stress responses in animals, and emotions influence food choice in humans. Here we examined the early- and long-term impacts of maternal separation on behavioral profile of the dams, and the effects of palatable cafeteria high-fat diet (HFD). After littering, Sprague-Dawley female rats were subjected to prolonged separation, S180 (180 min) or brief separation, S15 (15 min/day) from postnatal days (PND) 2-14. At 4 weeks postpartum, half the dams were assigned to HFD. Anxiety and depression-like behaviors were assessed pre- and post-diet. Compared to S15 dams, S180 dams consuming chow demonstrated increased anxiety and depression-like behaviors assessed by elevated plus maze (EPM) and forced swim (FST) tests, respectively. These behavioral deficits were observed at 4 weeks, and persisted until 17 weeks postpartum. The S180 dams also had increased plasma corticosterone concentration compared to S15 dams, which coincided with increased hypothalamic CRH mRNA and reduced hippocampal GR mRNA expression, suggesting possible dysregulation of hypothalamic-pituitary-adrenal axis activity. Interestingly, continuous provision of HFD improved the behavioral deficits observed in S180 dams with significant reduction of hypothalamic CRH mRNA expression. These data are the first to describe long-term detrimental behavioral impacts of separation in dams, suggesting this may provide a model of postpartum depression. Moreover, they support the notion of long-term beneficial effects of 'comfort food' on stress responses.", "author" : [ { "dropping-particle" : "", "family" : "Maniam", "given" : "Jayanthi", "non-dropping-particle" : "", "parse-names" : false, "suffix" : "" }, { "dropping-particle" : "", "family" : "Morris", "given" : "Margaret J", "non-dropping-particle" : "", "parse-names" : false, "suffix" : "" } ], "container-title" : "Behavioural brain research", "id" : "ITEM-1", "issue" : "1", "issued" : { "date-parts" : [ [ "2010", "3", "17" ] ] }, "page" : "72-9", "publisher" : "Elsevier B.V.", "title" : "Long-term postpartum anxiety and depression-like behavior in mother rats subjected to maternal separation are ameliorated by palatable high fat diet.", "type" : "article-journal", "volume" : "208" }, "uris" : [ "http://www.mendeley.com/documents/?uuid=8d402a80-fa10-4848-9413-4241463c8986" ] } ], "mendeley" : { "formattedCitation" : "(26)", "plainTextFormattedCitation" : "(26)", "previouslyFormattedCitation" : "(26)" }, "properties" : { "noteIndex" : 0 }, "schema" : "https://github.com/citation-style-language/schema/raw/master/csl-citation.json" }</w:instrText>
      </w:r>
      <w:r w:rsidR="00EC35D8" w:rsidRPr="00136294">
        <w:rPr>
          <w:rFonts w:ascii="Arial" w:hAnsi="Arial" w:cs="Arial"/>
        </w:rPr>
        <w:fldChar w:fldCharType="separate"/>
      </w:r>
      <w:r w:rsidR="00D23947" w:rsidRPr="00D23947">
        <w:rPr>
          <w:rFonts w:ascii="Arial" w:eastAsia="Arial" w:hAnsi="Arial" w:cs="Arial"/>
          <w:noProof/>
        </w:rPr>
        <w:t>(26)</w:t>
      </w:r>
      <w:r w:rsidR="00EC35D8" w:rsidRPr="00136294">
        <w:fldChar w:fldCharType="end"/>
      </w:r>
      <w:r w:rsidR="007D44CC" w:rsidRPr="00136294">
        <w:rPr>
          <w:rFonts w:ascii="Arial" w:eastAsia="Arial" w:hAnsi="Arial" w:cs="Arial"/>
        </w:rPr>
        <w:t xml:space="preserve"> behaviors</w:t>
      </w:r>
      <w:r w:rsidR="007C2A4E">
        <w:rPr>
          <w:rFonts w:ascii="Arial" w:eastAsia="Arial" w:hAnsi="Arial" w:cs="Arial"/>
        </w:rPr>
        <w:t xml:space="preserve"> in the dams</w:t>
      </w:r>
      <w:r w:rsidR="00501E9B" w:rsidRPr="00136294">
        <w:rPr>
          <w:rFonts w:ascii="Arial" w:eastAsia="Arial" w:hAnsi="Arial" w:cs="Arial"/>
        </w:rPr>
        <w:t>.</w:t>
      </w:r>
      <w:r w:rsidR="007D44CC" w:rsidRPr="00136294">
        <w:rPr>
          <w:rFonts w:ascii="Arial" w:eastAsia="Arial" w:hAnsi="Arial" w:cs="Arial"/>
        </w:rPr>
        <w:t xml:space="preserve"> Reduc</w:t>
      </w:r>
      <w:r w:rsidR="0078704F" w:rsidRPr="00136294">
        <w:rPr>
          <w:rFonts w:ascii="Arial" w:eastAsia="Arial" w:hAnsi="Arial" w:cs="Arial"/>
        </w:rPr>
        <w:t xml:space="preserve">ed </w:t>
      </w:r>
      <w:r w:rsidR="007D44CC" w:rsidRPr="00136294">
        <w:rPr>
          <w:rFonts w:ascii="Arial" w:eastAsia="Arial" w:hAnsi="Arial" w:cs="Arial"/>
        </w:rPr>
        <w:t xml:space="preserve">anxiety-like behavior in maternal rats </w:t>
      </w:r>
      <w:r w:rsidR="0078704F" w:rsidRPr="00136294">
        <w:rPr>
          <w:rFonts w:ascii="Arial" w:eastAsia="Arial" w:hAnsi="Arial" w:cs="Arial"/>
        </w:rPr>
        <w:t xml:space="preserve">is </w:t>
      </w:r>
      <w:r w:rsidR="007D44CC" w:rsidRPr="00136294">
        <w:rPr>
          <w:rFonts w:ascii="Arial" w:eastAsia="Arial" w:hAnsi="Arial" w:cs="Arial"/>
        </w:rPr>
        <w:t xml:space="preserve">dependent on recent offspring contact </w:t>
      </w:r>
      <w:r w:rsidR="007D44CC" w:rsidRPr="00136294">
        <w:fldChar w:fldCharType="begin" w:fldLock="1"/>
      </w:r>
      <w:r w:rsidR="009D72ED">
        <w:rPr>
          <w:rFonts w:ascii="Arial" w:hAnsi="Arial" w:cs="Arial"/>
        </w:rPr>
        <w:instrText>ADDIN CSL_CITATION { "citationItems" : [ { "id" : "ITEM-1", "itemData" : { "DOI" : "10.1016/j.yhbeh.2004.11.001", "ISSN" : "0018-506X", "PMID" : "15708752", "abstract" : "Changes in emotional behavior occur across the reproductive cycle in female rodents, with reduced anxiety found during the postpartum period, but relatively little is known about factors contributing to this decreased anxiety. Using increased duration of time spent in the open arms of an elevated plus-maze as an indicator of reduced anxiety, it was found in a series of experiments that (1) anxiety is significantly reduced in Long-Evans females during the first week of lactation, but not thereafter, (2) relatively recent contact with pups before testing (within 4 h) is necessary for their reduced anxiety, (3) dams that receive only distal sensory cues from pups for the 4 h prior to testing do not show reduced anxiety, (4) the absence of nipples, and therefore a lack of suckling by pups, has no effect on dams' anxiety, (5) cesarean delivery of pups 2 days prior to expected parturition did not alter later anxiety in dams, (6) hypophysectomy during mid-pregnancy or ovariectomy within 24 h after parturition also did not prevent reduced anxiety in dams, and (7) differences in anxiety between lactating and virgin females are greatest 4-8 min after being placed in the plus-maze. Therefore, exposure to their own peripheral hormones through mid-pregnancy is sufficient to prime female rats to show reduced anxiety, but only if they later have recent physical interaction with pups. Furthermore, because suckling and the peripheral hormones released during suckling appear to be unnecessary, decreased anxiety in maternal rats may instead be regulated by the transient intracerebral release of neuropeptides or neurotransmitters while dams receive other types of tactile inputs from their infants.", "author" : [ { "dropping-particle" : "", "family" : "Lonstein", "given" : "Joseph S", "non-dropping-particle" : "", "parse-names" : false, "suffix" : "" } ], "container-title" : "Hormones and behavior", "id" : "ITEM-1", "issue" : "3", "issued" : { "date-parts" : [ [ "2005", "3" ] ] }, "page" : "241-55", "title" : "Reduced anxiety in postpartum rats requires recent physical interactions with pups, but is independent of suckling and peripheral sources of hormones.", "type" : "article-journal", "volume" : "47" }, "uris" : [ "http://www.mendeley.com/documents/?uuid=daca938a-b627-4259-8ff1-a9c5cec0effa" ] } ], "mendeley" : { "formattedCitation" : "(27)", "plainTextFormattedCitation" : "(27)", "previouslyFormattedCitation" : "(27)" }, "properties" : { "noteIndex" : 0 }, "schema" : "https://github.com/citation-style-language/schema/raw/master/csl-citation.json" }</w:instrText>
      </w:r>
      <w:r w:rsidR="007D44CC" w:rsidRPr="00136294">
        <w:rPr>
          <w:rFonts w:ascii="Arial" w:hAnsi="Arial" w:cs="Arial"/>
        </w:rPr>
        <w:fldChar w:fldCharType="separate"/>
      </w:r>
      <w:r w:rsidR="00D23947" w:rsidRPr="00D23947">
        <w:rPr>
          <w:rFonts w:ascii="Arial" w:eastAsia="Arial" w:hAnsi="Arial" w:cs="Arial"/>
          <w:noProof/>
        </w:rPr>
        <w:t>(27)</w:t>
      </w:r>
      <w:r w:rsidR="007D44CC" w:rsidRPr="00136294">
        <w:fldChar w:fldCharType="end"/>
      </w:r>
      <w:r w:rsidR="007D44CC" w:rsidRPr="00136294">
        <w:rPr>
          <w:rFonts w:ascii="Arial" w:eastAsia="Arial" w:hAnsi="Arial" w:cs="Arial"/>
        </w:rPr>
        <w:t xml:space="preserve">. </w:t>
      </w:r>
      <w:r w:rsidR="00D03972">
        <w:rPr>
          <w:rFonts w:ascii="Arial" w:eastAsia="Arial" w:hAnsi="Arial" w:cs="Arial"/>
        </w:rPr>
        <w:t>Like alterations in structural morphology,</w:t>
      </w:r>
      <w:r w:rsidR="00334001" w:rsidRPr="00136294">
        <w:rPr>
          <w:rFonts w:ascii="Arial" w:eastAsia="Arial" w:hAnsi="Arial" w:cs="Arial"/>
        </w:rPr>
        <w:t xml:space="preserve"> exposure to pups</w:t>
      </w:r>
      <w:r w:rsidR="00D03972">
        <w:rPr>
          <w:rFonts w:ascii="Arial" w:eastAsia="Arial" w:hAnsi="Arial" w:cs="Arial"/>
        </w:rPr>
        <w:t xml:space="preserve"> alone can </w:t>
      </w:r>
      <w:r w:rsidR="00740EC2">
        <w:rPr>
          <w:rFonts w:ascii="Arial" w:eastAsia="Arial" w:hAnsi="Arial" w:cs="Arial"/>
        </w:rPr>
        <w:t>affect</w:t>
      </w:r>
      <w:r w:rsidR="00D03972">
        <w:rPr>
          <w:rFonts w:ascii="Arial" w:eastAsia="Arial" w:hAnsi="Arial" w:cs="Arial"/>
        </w:rPr>
        <w:t xml:space="preserve"> virgin females</w:t>
      </w:r>
      <w:r w:rsidR="00334001" w:rsidRPr="00136294">
        <w:rPr>
          <w:rFonts w:ascii="Arial" w:eastAsia="Arial" w:hAnsi="Arial" w:cs="Arial"/>
        </w:rPr>
        <w:t xml:space="preserve">. </w:t>
      </w:r>
      <w:r w:rsidR="00B43820">
        <w:rPr>
          <w:rFonts w:ascii="Arial" w:eastAsia="Arial" w:hAnsi="Arial" w:cs="Arial"/>
        </w:rPr>
        <w:t>Nulliparous</w:t>
      </w:r>
      <w:r w:rsidR="00334001" w:rsidRPr="00136294">
        <w:rPr>
          <w:rFonts w:ascii="Arial" w:eastAsia="Arial" w:hAnsi="Arial" w:cs="Arial"/>
        </w:rPr>
        <w:t xml:space="preserve"> female rats exposed to pups</w:t>
      </w:r>
      <w:r w:rsidR="00B43820">
        <w:rPr>
          <w:rFonts w:ascii="Arial" w:eastAsia="Arial" w:hAnsi="Arial" w:cs="Arial"/>
        </w:rPr>
        <w:t xml:space="preserve"> for 21 days </w:t>
      </w:r>
      <w:r w:rsidR="007A33C1">
        <w:rPr>
          <w:rFonts w:ascii="Arial" w:eastAsia="Arial" w:hAnsi="Arial" w:cs="Arial"/>
        </w:rPr>
        <w:t xml:space="preserve">show reduced depressive-like behavior on the forced swim task </w:t>
      </w:r>
      <w:r w:rsidR="007A33C1" w:rsidRPr="00136294">
        <w:fldChar w:fldCharType="begin" w:fldLock="1"/>
      </w:r>
      <w:r w:rsidR="00FB7ACB">
        <w:rPr>
          <w:rFonts w:ascii="Arial" w:eastAsia="Arial" w:hAnsi="Arial" w:cs="Arial"/>
        </w:rPr>
        <w:instrText>ADDIN CSL_CITATION { "citationItems" : [ { "id" : "ITEM-1", "itemData" : { "DOI" : "10.1016/j.bbr.2008.08.001", "ISSN" : "01664328", "abstract" : "In women, breastfeeding generally results in reductions in anxiety and increased positive mood. However, approximately 10\u201315% of women experience depressed mood and increased anxiety during the first year postpartum. Recent research has demonstrated that offspring-exposure is important for the reduction in behaviours related to depression and anxiety in the mother. It remains to be determined whether these effects are due to factors related to pregnancy and/or pup-exposure, are associated with the degree of maternal behaviour by the mother towards offspring, or persist after weaning. To address these questions the present study used four groups of female rats; primiparous, nulliparous, primip-no-pups (primiparous females with pups permanently removed), and sensitized females. Depressive- and anxiety-like behaviours were assessed 1 week after weaning/pup-exposure (4 weeks after birth for primip-no-pups animals) using the forced swim test for measures of depressive-like behaviour, and the open field test and elevated plus maze for measure of anxiety-like behaviour. Results demonstrate that primiparous females without pup-exposure have increased depressive-like, but not anxiety-like, behaviour compared to primiparous and sensitized females. In addition, kyphotic nursing by primiparous mothers was negatively related to behavioural measures of depression and anxiety. From this work it is clear that pup-exposure is important for reductions in depressive-like behaviour in parturient females. Further research is needed to determine the extent of these changes and the neural and hormonal correlates of these events.", "author" : [ { "dropping-particle" : "", "family" : "Pawluski", "given" : "Jodi L.", "non-dropping-particle" : "", "parse-names" : false, "suffix" : "" }, { "dropping-particle" : "", "family" : "Lieblich", "given" : "Stephanie E.", "non-dropping-particle" : "", "parse-names" : false, "suffix" : "" }, { "dropping-particle" : "", "family" : "Galea", "given" : "Liisa A.M.", "non-dropping-particle" : "", "parse-names" : false, "suffix" : "" } ], "container-title" : "Behavioural Brain Research", "id" : "ITEM-1", "issue" : "1", "issued" : { "date-parts" : [ [ "2009" ] ] }, "page" : "55-61", "title" : "Offspring-exposure reduces depressive-like behaviour in the parturient female rat", "type" : "article-journal", "volume" : "197" }, "uris" : [ "http://www.mendeley.com/documents/?uuid=c1b365ed-395b-378f-9e03-e9112538abb2", "http://www.mendeley.com/documents/?uuid=b24becbb-a392-405a-a963-410d4c957cf1" ] } ], "mendeley" : { "formattedCitation" : "(28)", "plainTextFormattedCitation" : "(28)", "previouslyFormattedCitation" : "(28)" }, "properties" : { "noteIndex" : 0 }, "schema" : "https://github.com/citation-style-language/schema/raw/master/csl-citation.json" }</w:instrText>
      </w:r>
      <w:r w:rsidR="007A33C1" w:rsidRPr="00136294">
        <w:rPr>
          <w:rFonts w:ascii="Arial" w:eastAsia="Arial" w:hAnsi="Arial" w:cs="Arial"/>
        </w:rPr>
        <w:fldChar w:fldCharType="separate"/>
      </w:r>
      <w:r w:rsidR="00D23947" w:rsidRPr="00D23947">
        <w:rPr>
          <w:rFonts w:ascii="Arial" w:eastAsia="Arial" w:hAnsi="Arial" w:cs="Arial"/>
          <w:noProof/>
        </w:rPr>
        <w:t>(28)</w:t>
      </w:r>
      <w:r w:rsidR="007A33C1" w:rsidRPr="00136294">
        <w:fldChar w:fldCharType="end"/>
      </w:r>
      <w:r w:rsidR="00B43820">
        <w:rPr>
          <w:rFonts w:ascii="Arial" w:eastAsia="Arial" w:hAnsi="Arial" w:cs="Arial"/>
        </w:rPr>
        <w:t xml:space="preserve">. </w:t>
      </w:r>
      <w:r w:rsidR="00334001" w:rsidRPr="00136294">
        <w:rPr>
          <w:rFonts w:ascii="Arial" w:eastAsia="Arial" w:hAnsi="Arial" w:cs="Arial"/>
        </w:rPr>
        <w:t>Taken together, the maternal literature suggests that the relationship between the mother and offspring is sufficient to permeate both the mother's behavior and neuronal morphology.</w:t>
      </w:r>
      <w:r w:rsidR="009D72ED">
        <w:rPr>
          <w:rFonts w:ascii="Arial" w:eastAsia="Arial" w:hAnsi="Arial" w:cs="Arial"/>
        </w:rPr>
        <w:t xml:space="preserve"> </w:t>
      </w:r>
    </w:p>
    <w:p w14:paraId="2F21324F" w14:textId="5169A54E" w:rsidR="00A170E8" w:rsidRDefault="00501E9B" w:rsidP="34E430A5">
      <w:pPr>
        <w:spacing w:after="0" w:line="480" w:lineRule="auto"/>
        <w:ind w:firstLine="720"/>
        <w:rPr>
          <w:rFonts w:ascii="Arial" w:eastAsia="Arial" w:hAnsi="Arial" w:cs="Arial"/>
        </w:rPr>
      </w:pPr>
      <w:r w:rsidRPr="004C11F7">
        <w:rPr>
          <w:rFonts w:ascii="Arial" w:eastAsia="Arial" w:hAnsi="Arial" w:cs="Arial"/>
        </w:rPr>
        <w:t xml:space="preserve">Due to the </w:t>
      </w:r>
      <w:r w:rsidR="0063063B">
        <w:rPr>
          <w:rFonts w:ascii="Arial" w:eastAsia="Arial" w:hAnsi="Arial" w:cs="Arial"/>
        </w:rPr>
        <w:t>scarcity</w:t>
      </w:r>
      <w:r w:rsidR="0063063B" w:rsidRPr="004C11F7">
        <w:rPr>
          <w:rFonts w:ascii="Arial" w:eastAsia="Arial" w:hAnsi="Arial" w:cs="Arial"/>
        </w:rPr>
        <w:t xml:space="preserve"> </w:t>
      </w:r>
      <w:r w:rsidRPr="004C11F7">
        <w:rPr>
          <w:rFonts w:ascii="Arial" w:eastAsia="Arial" w:hAnsi="Arial" w:cs="Arial"/>
        </w:rPr>
        <w:t xml:space="preserve">of mammalian models of </w:t>
      </w:r>
      <w:r w:rsidR="00685FA0">
        <w:rPr>
          <w:rFonts w:ascii="Arial" w:eastAsia="Arial" w:hAnsi="Arial" w:cs="Arial"/>
        </w:rPr>
        <w:t>paternal care</w:t>
      </w:r>
      <w:r w:rsidRPr="004C11F7">
        <w:rPr>
          <w:rFonts w:ascii="Arial" w:eastAsia="Arial" w:hAnsi="Arial" w:cs="Arial"/>
        </w:rPr>
        <w:t>, far less is</w:t>
      </w:r>
      <w:r w:rsidR="57F614ED">
        <w:rPr>
          <w:rFonts w:ascii="Arial" w:eastAsia="Arial" w:hAnsi="Arial" w:cs="Arial"/>
        </w:rPr>
        <w:t xml:space="preserve"> known about how interactions with offspring alter the brain and behavior of fathers.</w:t>
      </w:r>
      <w:r w:rsidR="57F614ED" w:rsidRPr="004C11F7">
        <w:rPr>
          <w:rFonts w:ascii="Arial" w:eastAsia="Arial" w:hAnsi="Arial" w:cs="Arial"/>
        </w:rPr>
        <w:t xml:space="preserve"> </w:t>
      </w:r>
      <w:r w:rsidR="00865F94">
        <w:rPr>
          <w:rFonts w:ascii="Arial" w:eastAsia="Arial" w:hAnsi="Arial" w:cs="Arial"/>
        </w:rPr>
        <w:t>Human fathers show e</w:t>
      </w:r>
      <w:r w:rsidR="00685FA0">
        <w:rPr>
          <w:rFonts w:ascii="Arial" w:eastAsia="Arial" w:hAnsi="Arial" w:cs="Arial"/>
        </w:rPr>
        <w:t>nhance</w:t>
      </w:r>
      <w:r w:rsidR="00865F94">
        <w:rPr>
          <w:rFonts w:ascii="Arial" w:eastAsia="Arial" w:hAnsi="Arial" w:cs="Arial"/>
        </w:rPr>
        <w:t xml:space="preserve">d brain activity in </w:t>
      </w:r>
      <w:r w:rsidRPr="004C11F7">
        <w:rPr>
          <w:rFonts w:ascii="Arial" w:eastAsia="Arial" w:hAnsi="Arial" w:cs="Arial"/>
        </w:rPr>
        <w:t>regions associated with parenting</w:t>
      </w:r>
      <w:r w:rsidR="00E67F5D" w:rsidRPr="004C11F7">
        <w:rPr>
          <w:rFonts w:ascii="Arial" w:eastAsia="Arial" w:hAnsi="Arial" w:cs="Arial"/>
        </w:rPr>
        <w:t xml:space="preserve">, like </w:t>
      </w:r>
      <w:r w:rsidR="00A449DF">
        <w:rPr>
          <w:rFonts w:ascii="Arial" w:eastAsia="Arial" w:hAnsi="Arial" w:cs="Arial"/>
        </w:rPr>
        <w:t xml:space="preserve">the </w:t>
      </w:r>
      <w:r w:rsidR="00617C65" w:rsidRPr="004C11F7">
        <w:rPr>
          <w:rFonts w:ascii="Arial" w:eastAsia="Arial" w:hAnsi="Arial" w:cs="Arial"/>
        </w:rPr>
        <w:t>ventral prefrontal cortex and amygdala</w:t>
      </w:r>
      <w:r w:rsidR="00E67F5D" w:rsidRPr="004C11F7">
        <w:rPr>
          <w:rFonts w:ascii="Arial" w:eastAsia="Arial" w:hAnsi="Arial" w:cs="Arial"/>
        </w:rPr>
        <w:t>,</w:t>
      </w:r>
      <w:r w:rsidRPr="004C11F7">
        <w:rPr>
          <w:rFonts w:ascii="Arial" w:eastAsia="Arial" w:hAnsi="Arial" w:cs="Arial"/>
        </w:rPr>
        <w:t xml:space="preserve"> following exposure to infant cues </w:t>
      </w:r>
      <w:r w:rsidR="00617C65" w:rsidRPr="004C11F7">
        <w:fldChar w:fldCharType="begin" w:fldLock="1"/>
      </w:r>
      <w:r w:rsidR="009D72ED">
        <w:rPr>
          <w:rFonts w:ascii="Arial" w:hAnsi="Arial" w:cs="Arial"/>
        </w:rPr>
        <w:instrText>ADDIN CSL_CITATION { "citationItems" : [ { "id" : "ITEM-1", "itemData" : { "DOI" : "10.1016/j.pnpbp.2010.10.017", "ISSN" : "1878-4216", "PMID" : "21036196", "abstract" : "Interacting parenting thoughts and behaviors, supported by key brain circuits, critically shape human infants' current and future behavior. Indeed, the parent-infant relationship provides infants with their first social environment, forming templates for what they can expect from others, how to interact with them and ultimately how they go on to themselves to be parents. This review concentrates on magnetic resonance imaging experiments of the human parent brain, which link brain physiology with parental thoughts and behaviors. After reviewing brain imaging techniques, certain social cognitive and affective concepts are reviewed, including empathy and trust-likely critical to parenting. Following that is a thorough study-by-study review of the state-of-the-art with respect to human neuroimaging studies of the parental brain-from parent brain responses to salient infant stimuli, including emotionally charged baby cries and brief visual stimuli to the latest structural brain studies. Taken together, this research suggests that networks of highly conserved hypothalamic-midbrain-limbic-paralimbic-cortical circuits act in concert to support parental brain responses to infants, including circuits for limbic emotion response and regulation. Thus, a model is presented in which infant stimuli activate sensory analysis brain regions, affect corticolimbic limbic circuits that regulate emotional response, motivation and reward related to their infant, ultimately organizing parenting impulses, thoughts and emotions into coordinated behaviors as a map for future studies. Finally, future directions towards integrated understanding of the brain basis of human parenting are outlined with profound implications for understanding and contributing to long term parent and infant mental health.", "author" : [ { "dropping-particle" : "", "family" : "Swain", "given" : "James E", "non-dropping-particle" : "", "parse-names" : false, "suffix" : "" } ], "container-title" : "Progress in neuro-psychopharmacology &amp; biological psychiatry", "id" : "ITEM-1", "issue" : "5", "issued" : { "date-parts" : [ [ "2011", "7", "1" ] ] }, "page" : "1242-54", "publisher" : "Elsevier Inc.", "title" : "The human parental brain: in vivo neuroimaging.", "type" : "article-journal", "volume" : "35" }, "uris" : [ "http://www.mendeley.com/documents/?uuid=547431c8-b1a6-4476-aabb-43a09957d90a", "http://www.mendeley.com/documents/?uuid=80776d1c-484e-4a90-9953-e5ebed93bd36" ] } ], "mendeley" : { "formattedCitation" : "(29)", "plainTextFormattedCitation" : "(29)", "previouslyFormattedCitation" : "(29)" }, "properties" : { "noteIndex" : 0 }, "schema" : "https://github.com/citation-style-language/schema/raw/master/csl-citation.json" }</w:instrText>
      </w:r>
      <w:r w:rsidR="00617C65" w:rsidRPr="004C11F7">
        <w:rPr>
          <w:rFonts w:ascii="Arial" w:hAnsi="Arial" w:cs="Arial"/>
        </w:rPr>
        <w:fldChar w:fldCharType="separate"/>
      </w:r>
      <w:r w:rsidR="00D23947" w:rsidRPr="00D23947">
        <w:rPr>
          <w:rFonts w:ascii="Arial" w:eastAsia="Arial" w:hAnsi="Arial" w:cs="Arial"/>
          <w:noProof/>
        </w:rPr>
        <w:t>(29)</w:t>
      </w:r>
      <w:r w:rsidR="00617C65" w:rsidRPr="004C11F7">
        <w:fldChar w:fldCharType="end"/>
      </w:r>
      <w:r w:rsidR="0078704F" w:rsidRPr="004C11F7">
        <w:rPr>
          <w:rFonts w:ascii="Arial" w:eastAsia="Arial" w:hAnsi="Arial" w:cs="Arial"/>
        </w:rPr>
        <w:t>. Additionally, s</w:t>
      </w:r>
      <w:r w:rsidRPr="004C11F7">
        <w:rPr>
          <w:rFonts w:ascii="Arial" w:eastAsia="Arial" w:hAnsi="Arial" w:cs="Arial"/>
        </w:rPr>
        <w:t>triatal volume is negatively correlated with symptoms of depression</w:t>
      </w:r>
      <w:r w:rsidR="0078704F" w:rsidRPr="004C11F7">
        <w:rPr>
          <w:rFonts w:ascii="Arial" w:eastAsia="Arial" w:hAnsi="Arial" w:cs="Arial"/>
        </w:rPr>
        <w:t xml:space="preserve"> in fathers</w:t>
      </w:r>
      <w:r w:rsidRPr="004C11F7">
        <w:rPr>
          <w:rFonts w:ascii="Arial" w:eastAsia="Arial" w:hAnsi="Arial" w:cs="Arial"/>
        </w:rPr>
        <w:t xml:space="preserve"> 12-16 weeks postpartum </w:t>
      </w:r>
      <w:r w:rsidRPr="004C11F7">
        <w:fldChar w:fldCharType="begin" w:fldLock="1"/>
      </w:r>
      <w:r w:rsidR="00FB7ACB">
        <w:rPr>
          <w:rFonts w:ascii="Arial" w:hAnsi="Arial" w:cs="Arial"/>
        </w:rPr>
        <w:instrText>ADDIN CSL_CITATION { "citationItems" : [ { "id" : "ITEM-1", "itemData" : { "DOI" : "10.1080/17470919.2014.933713", "ISBN" : "1747-0927 (Electronic)\\r1747-0919 (Linking)", "ISSN" : "1747-0927", "PMID" : "24958358", "abstract" : "Fathering plays an important role in infants' socioemotional and cognitive development. Previous studies have identified brain regions that are important for parenting behavior in human mothers. However, the neural basis of parenting in human fathers is largely unexplored. In the current longitudinal study, we investigated structural changes in fathers' brains during the first 4 months postpartum using voxel-based morphometry analysis. Biological fathers (n = 16) with full-term, healthy infants were scanned at 2-4 weeks postpartum (time 1) and at 12-16 weeks postpartum (time 2). Fathers exhibited increase in gray matter (GM) volume in several neural regions involved in parental motivation, including the hypothalamus, amygdala, striatum, and lateral prefrontal cortex. On the other hand, fathers exhibited decreases in GM volume in the orbitofrontal cortex, posterior cingulate cortex, and insula. The findings provide evidence for neural plasticity in fathers' brains. We also discuss the distinct patterns of associations among neural changes, postpartum mood symptoms, and parenting behaviors among fathers.", "author" : [ { "dropping-particle" : "", "family" : "Kim", "given" : "Pilyoung", "non-dropping-particle" : "", "parse-names" : false, "suffix" : "" }, { "dropping-particle" : "", "family" : "Rigo", "given" : "Paola", "non-dropping-particle" : "", "parse-names" : false, "suffix" : "" }, { "dropping-particle" : "", "family" : "Mayes", "given" : "Linda C", "non-dropping-particle" : "", "parse-names" : false, "suffix" : "" }, { "dropping-particle" : "", "family" : "Feldman", "given" : "Ruth", "non-dropping-particle" : "", "parse-names" : false, "suffix" : "" }, { "dropping-particle" : "", "family" : "Leckman", "given" : "James F", "non-dropping-particle" : "", "parse-names" : false, "suffix" : "" }, { "dropping-particle" : "", "family" : "Swain", "given" : "James E", "non-dropping-particle" : "", "parse-names" : false, "suffix" : "" } ], "container-title" : "Social neuroscience", "id" : "ITEM-1", "issue" : "July", "issued" : { "date-parts" : [ [ "2014" ] ] }, "page" : "1-14", "title" : "Neural plasticity in fathers of human infants.", "type" : "article-journal" }, "uris" : [ "http://www.mendeley.com/documents/?uuid=e5b550e4-b7b6-4969-938a-ad6f00fbdd7b", "http://www.mendeley.com/documents/?uuid=ce5e60d1-dbf3-4341-b0f6-86b50aa5ec66", "http://www.mendeley.com/documents/?uuid=f00b72dc-5062-47ac-8aae-28d0bb8d1189", "http://www.mendeley.com/documents/?uuid=ed5efe27-be0f-4bb6-acff-d86d82a869c4", "http://www.mendeley.com/documents/?uuid=0b193eae-90db-4ef6-873d-272d285abd63", "http://www.mendeley.com/documents/?uuid=716fecbd-bc1d-4900-b7c9-77249a17bcf8", "http://www.mendeley.com/documents/?uuid=536a5c63-0343-4c08-904e-dcae4b3d1974", "http://www.mendeley.com/documents/?uuid=23ed29c8-e03e-4fc3-8add-55056d90c92d", "http://www.mendeley.com/documents/?uuid=6380948d-6e60-4c41-a733-2a2158ac5cce", "http://www.mendeley.com/documents/?uuid=b9c84182-b56d-4d80-a3a0-5eaf83419d0c", "http://www.mendeley.com/documents/?uuid=e0edc94b-d532-4f92-863f-5518a213fddd", "http://www.mendeley.com/documents/?uuid=860a0fcf-cdab-435f-9716-bbd76275672a", "http://www.mendeley.com/documents/?uuid=0a812e54-cd1e-49a5-af99-921efba4d2e7", "http://www.mendeley.com/documents/?uuid=30311e0a-90b5-4f36-94aa-3d52bcba7253" ] } ], "mendeley" : { "formattedCitation" : "(30)", "plainTextFormattedCitation" : "(30)", "previouslyFormattedCitation" : "(30)" }, "properties" : { "noteIndex" : 0 }, "schema" : "https://github.com/citation-style-language/schema/raw/master/csl-citation.json" }</w:instrText>
      </w:r>
      <w:r w:rsidRPr="004C11F7">
        <w:rPr>
          <w:rFonts w:ascii="Arial" w:hAnsi="Arial" w:cs="Arial"/>
        </w:rPr>
        <w:fldChar w:fldCharType="separate"/>
      </w:r>
      <w:r w:rsidR="00D23947" w:rsidRPr="00D23947">
        <w:rPr>
          <w:rFonts w:ascii="Arial" w:eastAsia="Arial" w:hAnsi="Arial" w:cs="Arial"/>
          <w:noProof/>
        </w:rPr>
        <w:t>(30)</w:t>
      </w:r>
      <w:r w:rsidRPr="004C11F7">
        <w:fldChar w:fldCharType="end"/>
      </w:r>
      <w:r w:rsidRPr="004C11F7">
        <w:rPr>
          <w:rFonts w:ascii="Arial" w:eastAsia="Arial" w:hAnsi="Arial" w:cs="Arial"/>
        </w:rPr>
        <w:t>. These findings</w:t>
      </w:r>
      <w:r w:rsidR="00F65F74" w:rsidRPr="004C11F7">
        <w:rPr>
          <w:rFonts w:ascii="Arial" w:eastAsia="Arial" w:hAnsi="Arial" w:cs="Arial"/>
        </w:rPr>
        <w:t xml:space="preserve"> in </w:t>
      </w:r>
      <w:r w:rsidR="009D72ED">
        <w:rPr>
          <w:rFonts w:ascii="Arial" w:eastAsia="Arial" w:hAnsi="Arial" w:cs="Arial"/>
        </w:rPr>
        <w:t xml:space="preserve">human </w:t>
      </w:r>
      <w:r w:rsidR="005A1577" w:rsidRPr="004C11F7">
        <w:rPr>
          <w:rFonts w:ascii="Arial" w:eastAsia="Arial" w:hAnsi="Arial" w:cs="Arial"/>
        </w:rPr>
        <w:t>fathers</w:t>
      </w:r>
      <w:r w:rsidR="00E67F5D" w:rsidRPr="004C11F7">
        <w:rPr>
          <w:rFonts w:ascii="Arial" w:eastAsia="Arial" w:hAnsi="Arial" w:cs="Arial"/>
        </w:rPr>
        <w:t xml:space="preserve">, </w:t>
      </w:r>
      <w:r w:rsidR="00DF7224" w:rsidRPr="004C11F7">
        <w:rPr>
          <w:rFonts w:ascii="Arial" w:eastAsia="Arial" w:hAnsi="Arial" w:cs="Arial"/>
        </w:rPr>
        <w:t>while few</w:t>
      </w:r>
      <w:r w:rsidR="00E67F5D" w:rsidRPr="004C11F7">
        <w:rPr>
          <w:rFonts w:ascii="Arial" w:eastAsia="Arial" w:hAnsi="Arial" w:cs="Arial"/>
        </w:rPr>
        <w:t>,</w:t>
      </w:r>
      <w:r w:rsidRPr="004C11F7">
        <w:rPr>
          <w:rFonts w:ascii="Arial" w:eastAsia="Arial" w:hAnsi="Arial" w:cs="Arial"/>
        </w:rPr>
        <w:t xml:space="preserve"> suggest that brain regions associated with parenting undergo plasticity during the po</w:t>
      </w:r>
      <w:r w:rsidR="00E67F5D" w:rsidRPr="004C11F7">
        <w:rPr>
          <w:rFonts w:ascii="Arial" w:eastAsia="Arial" w:hAnsi="Arial" w:cs="Arial"/>
        </w:rPr>
        <w:t xml:space="preserve">stpartum period and </w:t>
      </w:r>
      <w:r w:rsidR="005A1577" w:rsidRPr="004C11F7">
        <w:rPr>
          <w:rFonts w:ascii="Arial" w:eastAsia="Arial" w:hAnsi="Arial" w:cs="Arial"/>
        </w:rPr>
        <w:t xml:space="preserve">may be </w:t>
      </w:r>
      <w:r w:rsidR="00E67F5D" w:rsidRPr="004C11F7">
        <w:rPr>
          <w:rFonts w:ascii="Arial" w:eastAsia="Arial" w:hAnsi="Arial" w:cs="Arial"/>
        </w:rPr>
        <w:t>sensitive to disruptions in normal parental care</w:t>
      </w:r>
      <w:r w:rsidR="00F65F74" w:rsidRPr="004C11F7">
        <w:rPr>
          <w:rFonts w:ascii="Arial" w:eastAsia="Arial" w:hAnsi="Arial" w:cs="Arial"/>
        </w:rPr>
        <w:t xml:space="preserve"> - an effect that is similar to</w:t>
      </w:r>
      <w:r w:rsidR="00E67F5D" w:rsidRPr="004C11F7">
        <w:rPr>
          <w:rFonts w:ascii="Arial" w:eastAsia="Arial" w:hAnsi="Arial" w:cs="Arial"/>
        </w:rPr>
        <w:t xml:space="preserve"> </w:t>
      </w:r>
      <w:r w:rsidR="00865F94">
        <w:rPr>
          <w:rFonts w:ascii="Arial" w:eastAsia="Arial" w:hAnsi="Arial" w:cs="Arial"/>
        </w:rPr>
        <w:t xml:space="preserve">observations in </w:t>
      </w:r>
      <w:r w:rsidR="00E67F5D" w:rsidRPr="004C11F7">
        <w:rPr>
          <w:rFonts w:ascii="Arial" w:eastAsia="Arial" w:hAnsi="Arial" w:cs="Arial"/>
        </w:rPr>
        <w:t xml:space="preserve">mothers. </w:t>
      </w:r>
      <w:r w:rsidR="00865F94">
        <w:rPr>
          <w:rFonts w:ascii="Arial" w:eastAsia="Arial" w:hAnsi="Arial" w:cs="Arial"/>
        </w:rPr>
        <w:t xml:space="preserve">Affect and structural plasticity of the </w:t>
      </w:r>
      <w:r w:rsidR="00865F94">
        <w:rPr>
          <w:rFonts w:ascii="Arial" w:eastAsia="Arial" w:hAnsi="Arial" w:cs="Arial"/>
        </w:rPr>
        <w:lastRenderedPageBreak/>
        <w:t xml:space="preserve">brain in rodent and non-human primate models of paternal care mimic what has been seen in rodent mothers. </w:t>
      </w:r>
      <w:r w:rsidR="002C5CC2">
        <w:rPr>
          <w:rFonts w:ascii="Arial" w:eastAsia="Arial" w:hAnsi="Arial" w:cs="Arial"/>
        </w:rPr>
        <w:t>In the California mouse</w:t>
      </w:r>
      <w:r w:rsidR="00865F94">
        <w:rPr>
          <w:rFonts w:ascii="Arial" w:eastAsia="Arial" w:hAnsi="Arial" w:cs="Arial"/>
        </w:rPr>
        <w:t xml:space="preserve"> father</w:t>
      </w:r>
      <w:r w:rsidR="002C5CC2">
        <w:rPr>
          <w:rFonts w:ascii="Arial" w:eastAsia="Arial" w:hAnsi="Arial" w:cs="Arial"/>
        </w:rPr>
        <w:t xml:space="preserve">, </w:t>
      </w:r>
      <w:r w:rsidR="00865F94">
        <w:rPr>
          <w:rFonts w:ascii="Arial" w:eastAsia="Arial" w:hAnsi="Arial" w:cs="Arial"/>
        </w:rPr>
        <w:t xml:space="preserve">a reduction in anxiety-like behavior and a maintenance of adult-born </w:t>
      </w:r>
      <w:r w:rsidR="00A449DF">
        <w:rPr>
          <w:rFonts w:ascii="Arial" w:eastAsia="Arial" w:hAnsi="Arial" w:cs="Arial"/>
        </w:rPr>
        <w:t xml:space="preserve">neurons </w:t>
      </w:r>
      <w:r w:rsidR="00865F94">
        <w:rPr>
          <w:rFonts w:ascii="Arial" w:eastAsia="Arial" w:hAnsi="Arial" w:cs="Arial"/>
        </w:rPr>
        <w:t>is observed on postnatal day</w:t>
      </w:r>
      <w:r w:rsidR="009804D2">
        <w:rPr>
          <w:rFonts w:ascii="Arial" w:eastAsia="Arial" w:hAnsi="Arial" w:cs="Arial"/>
        </w:rPr>
        <w:t xml:space="preserve"> (PND) 16 </w:t>
      </w:r>
      <w:r w:rsidR="002C5CC2" w:rsidRPr="00E8559B">
        <w:fldChar w:fldCharType="begin" w:fldLock="1"/>
      </w:r>
      <w:r w:rsidR="009D72ED">
        <w:rPr>
          <w:rFonts w:ascii="Arial" w:eastAsia="Arial" w:hAnsi="Arial" w:cs="Arial"/>
        </w:rPr>
        <w:instrText>ADDIN CSL_CITATION { "citationItems" : [ { "id" : "ITEM-1", "itemData" : { "DOI" : "10.1111/ejn.13168", "ISBN" : "3013149566", "ISSN" : "0953816X", "author" : [ { "dropping-particle" : "", "family" : "Hyer", "given" : "M.M.", "non-dropping-particle" : "", "parse-names" : false, "suffix" : "" }, { "dropping-particle" : "", "family" : "Hunter", "given" : "T.J.", "non-dropping-particle" : "", "parse-names" : false, "suffix" : "" }, { "dropping-particle" : "", "family" : "Katakam", "given" : "J.", "non-dropping-particle" : "", "parse-names" : false, "suffix" : "" }, { "dropping-particle" : "", "family" : "Wolz", "given" : "T.", "non-dropping-particle" : "", "parse-names" : false, "suffix" : "" }, { "dropping-particle" : "", "family" : "Glasper", "given" : "E.R.", "non-dropping-particle" : "", "parse-names" : false, "suffix" : "" } ], "container-title" : "European Journal of Neuroscience", "id" : "ITEM-1", "issued" : { "date-parts" : [ [ "2016" ] ] }, "page" : "1-7", "title" : "Neurogenesis and anxiety-like behavior in male California mice during the mate's postpartum period", "type" : "article-journal" }, "uris" : [ "http://www.mendeley.com/documents/?uuid=4a86335a-9410-46c2-9108-9131c2a9c6c9" ] } ], "mendeley" : { "formattedCitation" : "(12)", "plainTextFormattedCitation" : "(12)", "previouslyFormattedCitation" : "(12)" }, "properties" : { "noteIndex" : 0 }, "schema" : "https://github.com/citation-style-language/schema/raw/master/csl-citation.json" }</w:instrText>
      </w:r>
      <w:r w:rsidR="002C5CC2" w:rsidRPr="00E8559B">
        <w:rPr>
          <w:rFonts w:ascii="Arial" w:eastAsia="Arial" w:hAnsi="Arial" w:cs="Arial"/>
        </w:rPr>
        <w:fldChar w:fldCharType="separate"/>
      </w:r>
      <w:r w:rsidR="00D23947" w:rsidRPr="00D23947">
        <w:rPr>
          <w:rFonts w:ascii="Arial" w:eastAsia="Arial" w:hAnsi="Arial" w:cs="Arial"/>
          <w:noProof/>
        </w:rPr>
        <w:t>(12)</w:t>
      </w:r>
      <w:r w:rsidR="002C5CC2" w:rsidRPr="00E8559B">
        <w:fldChar w:fldCharType="end"/>
      </w:r>
      <w:r w:rsidR="00865F94">
        <w:rPr>
          <w:rFonts w:ascii="Arial" w:eastAsia="Arial" w:hAnsi="Arial" w:cs="Arial"/>
        </w:rPr>
        <w:t xml:space="preserve"> - effects that may be driven by increased pup contact</w:t>
      </w:r>
      <w:r w:rsidR="009804D2">
        <w:rPr>
          <w:rFonts w:ascii="Arial" w:eastAsia="Arial" w:hAnsi="Arial" w:cs="Arial"/>
        </w:rPr>
        <w:t xml:space="preserve"> </w:t>
      </w:r>
      <w:r w:rsidR="00865F94">
        <w:rPr>
          <w:rFonts w:ascii="Arial" w:eastAsia="Arial" w:hAnsi="Arial" w:cs="Arial"/>
        </w:rPr>
        <w:t xml:space="preserve">at this time </w:t>
      </w:r>
      <w:r w:rsidR="00865F94" w:rsidRPr="00E8559B">
        <w:fldChar w:fldCharType="begin" w:fldLock="1"/>
      </w:r>
      <w:r w:rsidR="009D72ED">
        <w:rPr>
          <w:rFonts w:ascii="Arial" w:eastAsia="Arial" w:hAnsi="Arial" w:cs="Arial"/>
        </w:rPr>
        <w:instrText>ADDIN CSL_CITATION { "citationItems" : [ { "id" : "ITEM-1", "itemData" : { "DOI" : "10.1006/hbeh.1999.1522", "ISSN" : "0018-506X", "PMID" : "10433884", "abstract" : "Previous comparative studies have suggested that the distribution of arginine vasopressin (AVP) pathways within the brain is associated with species-typical patterns of social behavior. In the current study, male parental behavior and aggression were compared in two species of Peromyscus. As predicted based on other studies, male mice from a monogamous species, the California mouse Peromyscus californicus, spent more time providing parental care to offspring than males from a polygamous species, the white-footed mouse Peromyscus leucopus. Sexually naive male California mice also attacked opponents more rapidly than white-footed mice during resident-intruder and neutral aggression tests. Since AVP has been shown to modulate these behaviors, we compared the distribution of vasopressinergic neurons and receptors. We predicted that greater AVP-immunoreactive (AVP-ir) staining in the bed nucleus of the stria terminalis and AVP receptor density in the lateral septum would occur in the species with low levels of paternal care because this pattern was found in similar comparisons with sexually naive monogamous and polygamous voles. In contrast, in our study, monogamous male mice showed more AVP-ir staining in the bed nucleus of the stria terminalis than the polygamous species, as well as more AVP receptors in the lateral septum. Parental behavior therefore does not appear to predict differences in patterns of AVP-ir staining and receptor distribution across species or vice versa. We propose the hypothesis that aggression may be better correlated with species patterns of AVP-ir staining density and receptor distribution.", "author" : [ { "dropping-particle" : "", "family" : "Bester-Meredith", "given" : "J K", "non-dropping-particle" : "", "parse-names" : false, "suffix" : "" }, { "dropping-particle" : "", "family" : "Young", "given" : "Larry J", "non-dropping-particle" : "", "parse-names" : false, "suffix" : "" }, { "dropping-particle" : "", "family" : "Marler", "given" : "Catherine A", "non-dropping-particle" : "", "parse-names" : false, "suffix" : "" } ], "container-title" : "Hormones and behavior", "id" : "ITEM-1", "issue" : "1", "issued" : { "date-parts" : [ [ "1999", "8" ] ] }, "page" : "25-38", "title" : "Species differences in paternal behavior and aggression in peromyscus and their associations with vasopressin immunoreactivity and receptors.", "type" : "article-journal", "volume" : "36" }, "uris" : [ "http://www.mendeley.com/documents/?uuid=9ccb285c-4282-47e3-b8b8-79392409ffcc" ] } ], "mendeley" : { "formattedCitation" : "(15)", "plainTextFormattedCitation" : "(15)", "previouslyFormattedCitation" : "(15)" }, "properties" : { "noteIndex" : 0 }, "schema" : "https://github.com/citation-style-language/schema/raw/master/csl-citation.json" }</w:instrText>
      </w:r>
      <w:r w:rsidR="00865F94" w:rsidRPr="00E8559B">
        <w:rPr>
          <w:rFonts w:ascii="Arial" w:eastAsia="Arial" w:hAnsi="Arial" w:cs="Arial"/>
        </w:rPr>
        <w:fldChar w:fldCharType="separate"/>
      </w:r>
      <w:r w:rsidR="00D23947" w:rsidRPr="00D23947">
        <w:rPr>
          <w:rFonts w:ascii="Arial" w:eastAsia="Arial" w:hAnsi="Arial" w:cs="Arial"/>
          <w:noProof/>
        </w:rPr>
        <w:t>(15)</w:t>
      </w:r>
      <w:r w:rsidR="00865F94" w:rsidRPr="00E8559B">
        <w:fldChar w:fldCharType="end"/>
      </w:r>
      <w:r w:rsidR="00865F94">
        <w:rPr>
          <w:rFonts w:ascii="Arial" w:eastAsia="Arial" w:hAnsi="Arial" w:cs="Arial"/>
        </w:rPr>
        <w:t xml:space="preserve">. </w:t>
      </w:r>
      <w:r w:rsidR="002C5CC2">
        <w:rPr>
          <w:rFonts w:ascii="Arial" w:eastAsia="Arial" w:hAnsi="Arial" w:cs="Arial"/>
        </w:rPr>
        <w:t xml:space="preserve">Pup </w:t>
      </w:r>
      <w:r w:rsidR="009804D2">
        <w:rPr>
          <w:rFonts w:ascii="Arial" w:eastAsia="Arial" w:hAnsi="Arial" w:cs="Arial"/>
        </w:rPr>
        <w:t>contact</w:t>
      </w:r>
      <w:r w:rsidR="002C5CC2">
        <w:rPr>
          <w:rFonts w:ascii="Arial" w:eastAsia="Arial" w:hAnsi="Arial" w:cs="Arial"/>
        </w:rPr>
        <w:t xml:space="preserve"> alone increase</w:t>
      </w:r>
      <w:r w:rsidR="009804D2">
        <w:rPr>
          <w:rFonts w:ascii="Arial" w:eastAsia="Arial" w:hAnsi="Arial" w:cs="Arial"/>
        </w:rPr>
        <w:t>s</w:t>
      </w:r>
      <w:r w:rsidR="002C5CC2">
        <w:rPr>
          <w:rFonts w:ascii="Arial" w:eastAsia="Arial" w:hAnsi="Arial" w:cs="Arial"/>
        </w:rPr>
        <w:t xml:space="preserve"> adult neurogenesis in the </w:t>
      </w:r>
      <w:r w:rsidR="009804D2">
        <w:rPr>
          <w:rFonts w:ascii="Arial" w:eastAsia="Arial" w:hAnsi="Arial" w:cs="Arial"/>
        </w:rPr>
        <w:t>DG</w:t>
      </w:r>
      <w:r w:rsidR="002C5CC2">
        <w:rPr>
          <w:rFonts w:ascii="Arial" w:eastAsia="Arial" w:hAnsi="Arial" w:cs="Arial"/>
        </w:rPr>
        <w:t xml:space="preserve"> of male </w:t>
      </w:r>
      <w:r w:rsidR="000547A6">
        <w:rPr>
          <w:rFonts w:ascii="Arial" w:eastAsia="Arial" w:hAnsi="Arial" w:cs="Arial"/>
        </w:rPr>
        <w:t>p</w:t>
      </w:r>
      <w:r w:rsidR="002C5CC2">
        <w:rPr>
          <w:rFonts w:ascii="Arial" w:eastAsia="Arial" w:hAnsi="Arial" w:cs="Arial"/>
        </w:rPr>
        <w:t>rairie vole</w:t>
      </w:r>
      <w:r w:rsidR="009804D2">
        <w:rPr>
          <w:rFonts w:ascii="Arial" w:eastAsia="Arial" w:hAnsi="Arial" w:cs="Arial"/>
        </w:rPr>
        <w:t>s</w:t>
      </w:r>
      <w:r w:rsidR="002C5CC2">
        <w:rPr>
          <w:rFonts w:ascii="Arial" w:eastAsia="Arial" w:hAnsi="Arial" w:cs="Arial"/>
        </w:rPr>
        <w:t xml:space="preserve"> </w:t>
      </w:r>
      <w:r w:rsidR="002C5CC2" w:rsidRPr="00F65A58">
        <w:fldChar w:fldCharType="begin" w:fldLock="1"/>
      </w:r>
      <w:r w:rsidR="009D72ED" w:rsidRPr="009D72ED">
        <w:rPr>
          <w:rFonts w:ascii="Arial" w:eastAsia="Arial" w:hAnsi="Arial" w:cs="Arial"/>
        </w:rPr>
        <w:instrText>ADDIN CSL_CITATION { "citationItems" : [ { "id" : "ITEM-1", "itemData" : { "DOI" : "10.1016/j.bbr.2007.08.028", "ISSN" : "0166-4328", "PMID" : "17913255", "abstract" : "The onset of parental behavior has profound and enduring effects on behavior and neurobiology across a variety of species. In some cases, mere exposure to a foster neonate (and a subsequent parental response) can have similar effects. In the present experiment, we exposed adult male and female prairie voles (Microtus ochrogaster) to two foster pups for 20 min and quantified cell proliferation in the dentate gyrus of the hippocampus (DG), medial amygdala (MeA) and cortical amygdala (CorA). Prairie voles are highly social rodents that typically display biparental care and spontaneous parental care when exposed to foster pups. Comparisons were made between the animals that responded parentally or non-parentally towards the pups, as well as control conditions. Cell proliferation was assessed using injections of 5-bromo-2'-deoxyuridine (BrdU) and immunocytochemical localization of this marker. The phenotype of the cells was determined using double label immunofluoresence for BrdU and TuJ1 (a neuronal marker). An increase in cell proliferation in the DG was seen in animals exposed to pups. However, animals that responded non-parentally had a greater number of BrdU labeled cells in the DG compared to those that responded parentally. The majority of BrdU labeled cells co-expressed TuJ1 across all groups. These results demonstrate that exposure to a foster pup and the behavioral reaction to it (parental or non-parental) are associated with site-specific changes in cell proliferation.", "author" : [ { "dropping-particle" : "", "family" : "Ruscio", "given" : "Michael G", "non-dropping-particle" : "", "parse-names" : false, "suffix" : "" }, { "dropping-particle" : "", "family" : "Sweeny", "given" : "Timothy D", "non-dropping-particle" : "", "parse-names" : false, "suffix" : "" }, { "dropping-particle" : "", "family" : "Hazelton", "given" : "Julie L", "non-dropping-particle" : "", "parse-names" : false, "suffix" : "" }, { "dropping-particle" : "", "family" : "Suppatkul", "given" : "Patrin", "non-dropping-particle" : "", "parse-names" : false, "suffix" : "" }, { "dropping-particle" : "", "family" : "Boothe", "given" : "Emily", "non-dropping-particle" : "", "parse-names" : false, "suffix" : "" }, { "dropping-particle" : "", "family" : "Carter", "given" : "C Sue", "non-dropping-particle" : "", "parse-names" : false, "suffix" : "" } ], "container-title" : "Behavioural brain research", "id" : "ITEM-1", "issue" : "1", "issued" : { "date-parts" : [ [ "2008", "2", "11" ] ] }, "page" : "9-16", "title" : "Pup exposure elicits hippocampal cell proliferation in the prairie vole.", "type" : "article-journal", "volume" : "187" }, "uris" : [ "http://www.mendeley.com/documents/?uuid=837256a7-9326-4e1b-be3a-d7588f0dd4a1" ] } ], "mendeley" : { "formattedCitation" : "(31)", "manualFormatting" : "(Michrotus ochragaster; ", "plainTextFormattedCitation" : "(31)", "previouslyFormattedCitation" : "(31)" }, "properties" : { "noteIndex" : 0 }, "schema" : "https://github.com/citation-style-language/schema/raw/master/csl-citation.json" }</w:instrText>
      </w:r>
      <w:r w:rsidR="002C5CC2" w:rsidRPr="00F65A58">
        <w:rPr>
          <w:rFonts w:ascii="Arial" w:eastAsia="Arial" w:hAnsi="Arial" w:cs="Arial"/>
        </w:rPr>
        <w:fldChar w:fldCharType="separate"/>
      </w:r>
      <w:r w:rsidR="00896E32" w:rsidRPr="34E430A5">
        <w:rPr>
          <w:rFonts w:ascii="Arial" w:eastAsia="Arial" w:hAnsi="Arial" w:cs="Arial"/>
          <w:i/>
          <w:iCs/>
          <w:noProof/>
        </w:rPr>
        <w:t>(</w:t>
      </w:r>
      <w:r w:rsidR="000547A6" w:rsidRPr="34E430A5">
        <w:rPr>
          <w:rFonts w:ascii="Arial" w:eastAsia="Arial" w:hAnsi="Arial" w:cs="Arial"/>
          <w:i/>
          <w:iCs/>
          <w:noProof/>
        </w:rPr>
        <w:t>Michrotus ochragaster</w:t>
      </w:r>
      <w:r w:rsidR="009804D2" w:rsidRPr="34E430A5">
        <w:rPr>
          <w:rFonts w:ascii="Arial" w:eastAsia="Arial" w:hAnsi="Arial" w:cs="Arial"/>
          <w:i/>
          <w:iCs/>
          <w:noProof/>
        </w:rPr>
        <w:t xml:space="preserve">; </w:t>
      </w:r>
      <w:r w:rsidR="002C5CC2" w:rsidRPr="00F65A58">
        <w:fldChar w:fldCharType="end"/>
      </w:r>
      <w:r w:rsidR="009D72ED" w:rsidRPr="00F65A58">
        <w:fldChar w:fldCharType="begin" w:fldLock="1"/>
      </w:r>
      <w:r w:rsidR="009D72ED">
        <w:rPr>
          <w:rFonts w:ascii="Arial" w:hAnsi="Arial" w:cs="Arial"/>
        </w:rPr>
        <w:instrText>ADDIN CSL_CITATION { "citationItems" : [ { "id" : "ITEM-1", "itemData" : { "DOI" : "10.1016/j.bbr.2007.08.028", "ISSN" : "0166-4328", "PMID" : "17913255", "abstract" : "The onset of parental behavior has profound and enduring effects on behavior and neurobiology across a variety of species. In some cases, mere exposure to a foster neonate (and a subsequent parental response) can have similar effects. In the present experiment, we exposed adult male and female prairie voles (Microtus ochrogaster) to two foster pups for 20 min and quantified cell proliferation in the dentate gyrus of the hippocampus (DG), medial amygdala (MeA) and cortical amygdala (CorA). Prairie voles are highly social rodents that typically display biparental care and spontaneous parental care when exposed to foster pups. Comparisons were made between the animals that responded parentally or non-parentally towards the pups, as well as control conditions. Cell proliferation was assessed using injections of 5-bromo-2'-deoxyuridine (BrdU) and immunocytochemical localization of this marker. The phenotype of the cells was determined using double label immunofluoresence for BrdU and TuJ1 (a neuronal marker). An increase in cell proliferation in the DG was seen in animals exposed to pups. However, animals that responded non-parentally had a greater number of BrdU labeled cells in the DG compared to those that responded parentally. The majority of BrdU labeled cells co-expressed TuJ1 across all groups. These results demonstrate that exposure to a foster pup and the behavioral reaction to it (parental or non-parental) are associated with site-specific changes in cell proliferation.", "author" : [ { "dropping-particle" : "", "family" : "Ruscio", "given" : "Michael G", "non-dropping-particle" : "", "parse-names" : false, "suffix" : "" }, { "dropping-particle" : "", "family" : "Sweeny", "given" : "Timothy D", "non-dropping-particle" : "", "parse-names" : false, "suffix" : "" }, { "dropping-particle" : "", "family" : "Hazelton", "given" : "Julie L", "non-dropping-particle" : "", "parse-names" : false, "suffix" : "" }, { "dropping-particle" : "", "family" : "Suppatkul", "given" : "Patrin", "non-dropping-particle" : "", "parse-names" : false, "suffix" : "" }, { "dropping-particle" : "", "family" : "Boothe", "given" : "Emily", "non-dropping-particle" : "", "parse-names" : false, "suffix" : "" }, { "dropping-particle" : "", "family" : "Carter", "given" : "C Sue", "non-dropping-particle" : "", "parse-names" : false, "suffix" : "" } ], "container-title" : "Behavioural brain research", "id" : "ITEM-1", "issue" : "1", "issued" : { "date-parts" : [ [ "2008", "2", "11" ] ] }, "page" : "9-16", "title" : "Pup exposure elicits hippocampal cell proliferation in the prairie vole.", "type" : "article-journal", "volume" : "187" }, "uris" : [ "http://www.mendeley.com/documents/?uuid=837256a7-9326-4e1b-be3a-d7588f0dd4a1" ] } ], "mendeley" : { "formattedCitation" : "(31)", "manualFormatting" : "31)", "plainTextFormattedCitation" : "(31)", "previouslyFormattedCitation" : "(31)" }, "properties" : { "noteIndex" : 0 }, "schema" : "https://github.com/citation-style-language/schema/raw/master/csl-citation.json" }</w:instrText>
      </w:r>
      <w:r w:rsidR="009D72ED" w:rsidRPr="00F65A58">
        <w:rPr>
          <w:rFonts w:ascii="Arial" w:hAnsi="Arial" w:cs="Arial"/>
        </w:rPr>
        <w:fldChar w:fldCharType="separate"/>
      </w:r>
      <w:r w:rsidR="009D72ED" w:rsidRPr="0042535C">
        <w:rPr>
          <w:rFonts w:ascii="Arial" w:eastAsia="Arial" w:hAnsi="Arial" w:cs="Arial"/>
          <w:noProof/>
        </w:rPr>
        <w:t>31)</w:t>
      </w:r>
      <w:r w:rsidR="009D72ED" w:rsidRPr="00F65A58">
        <w:fldChar w:fldCharType="end"/>
      </w:r>
      <w:r w:rsidR="002C5CC2" w:rsidRPr="004D6914">
        <w:rPr>
          <w:rFonts w:ascii="Arial" w:eastAsia="Arial" w:hAnsi="Arial" w:cs="Arial"/>
        </w:rPr>
        <w:t xml:space="preserve">. </w:t>
      </w:r>
      <w:r w:rsidR="009804D2" w:rsidRPr="001A6AD0">
        <w:rPr>
          <w:rFonts w:ascii="Arial" w:eastAsia="Arial" w:hAnsi="Arial" w:cs="Arial"/>
        </w:rPr>
        <w:t>Together</w:t>
      </w:r>
      <w:r w:rsidR="004F02DA">
        <w:rPr>
          <w:rFonts w:ascii="Arial" w:eastAsia="Arial" w:hAnsi="Arial" w:cs="Arial"/>
        </w:rPr>
        <w:t>,</w:t>
      </w:r>
      <w:r w:rsidR="009804D2">
        <w:rPr>
          <w:rFonts w:ascii="Arial" w:eastAsia="Arial" w:hAnsi="Arial" w:cs="Arial"/>
        </w:rPr>
        <w:t xml:space="preserve"> these data suggest that</w:t>
      </w:r>
      <w:r w:rsidR="004F02DA">
        <w:rPr>
          <w:rFonts w:ascii="Arial" w:eastAsia="Arial" w:hAnsi="Arial" w:cs="Arial"/>
        </w:rPr>
        <w:t xml:space="preserve"> interaction with </w:t>
      </w:r>
      <w:r w:rsidR="009804D2">
        <w:rPr>
          <w:rFonts w:ascii="Arial" w:eastAsia="Arial" w:hAnsi="Arial" w:cs="Arial"/>
        </w:rPr>
        <w:t xml:space="preserve">offspring influences both function and structure of the paternal brain. </w:t>
      </w:r>
    </w:p>
    <w:p w14:paraId="6BD28883" w14:textId="2B77865B" w:rsidR="00612242" w:rsidRDefault="00E67F5D" w:rsidP="34E430A5">
      <w:pPr>
        <w:spacing w:after="0" w:line="480" w:lineRule="auto"/>
        <w:ind w:firstLine="720"/>
        <w:rPr>
          <w:rFonts w:ascii="Arial" w:eastAsia="Arial" w:hAnsi="Arial" w:cs="Arial"/>
          <w:b/>
          <w:bCs/>
        </w:rPr>
      </w:pPr>
      <w:r w:rsidRPr="004C11F7">
        <w:rPr>
          <w:rFonts w:ascii="Arial" w:eastAsia="Arial" w:hAnsi="Arial" w:cs="Arial"/>
        </w:rPr>
        <w:t>Our goal was</w:t>
      </w:r>
      <w:r w:rsidR="005A1577" w:rsidRPr="004C11F7">
        <w:rPr>
          <w:rFonts w:ascii="Arial" w:eastAsia="Arial" w:hAnsi="Arial" w:cs="Arial"/>
        </w:rPr>
        <w:t xml:space="preserve"> to enhance our knowledge of fatherhood-related neuroplasticity </w:t>
      </w:r>
      <w:r w:rsidRPr="004C11F7">
        <w:rPr>
          <w:rFonts w:ascii="Arial" w:eastAsia="Arial" w:hAnsi="Arial" w:cs="Arial"/>
        </w:rPr>
        <w:t xml:space="preserve">by determining </w:t>
      </w:r>
      <w:r w:rsidR="00F65F74" w:rsidRPr="004C11F7">
        <w:rPr>
          <w:rFonts w:ascii="Arial" w:eastAsia="Arial" w:hAnsi="Arial" w:cs="Arial"/>
        </w:rPr>
        <w:t>to what extent</w:t>
      </w:r>
      <w:r w:rsidRPr="004C11F7">
        <w:rPr>
          <w:rFonts w:ascii="Arial" w:eastAsia="Arial" w:hAnsi="Arial" w:cs="Arial"/>
        </w:rPr>
        <w:t xml:space="preserve"> </w:t>
      </w:r>
      <w:r w:rsidR="0040085F">
        <w:rPr>
          <w:rFonts w:ascii="Arial" w:eastAsia="Arial" w:hAnsi="Arial" w:cs="Arial"/>
        </w:rPr>
        <w:t xml:space="preserve">early separation from offspring alters hippocampal dendritic morphology and </w:t>
      </w:r>
      <w:r w:rsidR="009804D2">
        <w:rPr>
          <w:rFonts w:ascii="Arial" w:eastAsia="Arial" w:hAnsi="Arial" w:cs="Arial"/>
        </w:rPr>
        <w:t>affective</w:t>
      </w:r>
      <w:r w:rsidR="00BF49BF" w:rsidRPr="004C11F7">
        <w:rPr>
          <w:rFonts w:ascii="Arial" w:eastAsia="Arial" w:hAnsi="Arial" w:cs="Arial"/>
        </w:rPr>
        <w:t xml:space="preserve"> behaviors during the forced swim test</w:t>
      </w:r>
      <w:r w:rsidR="003D3D69">
        <w:rPr>
          <w:rFonts w:ascii="Arial" w:eastAsia="Arial" w:hAnsi="Arial" w:cs="Arial"/>
        </w:rPr>
        <w:t xml:space="preserve"> in fathers</w:t>
      </w:r>
      <w:r w:rsidR="00EC35D8" w:rsidRPr="004C11F7">
        <w:rPr>
          <w:rFonts w:ascii="Arial" w:eastAsia="Arial" w:hAnsi="Arial" w:cs="Arial"/>
        </w:rPr>
        <w:t xml:space="preserve">. </w:t>
      </w:r>
      <w:r w:rsidR="00F65F74" w:rsidRPr="004C11F7">
        <w:rPr>
          <w:rFonts w:ascii="Arial" w:eastAsia="Arial" w:hAnsi="Arial" w:cs="Arial"/>
        </w:rPr>
        <w:t>W</w:t>
      </w:r>
      <w:r w:rsidR="008E1AF8" w:rsidRPr="004C11F7">
        <w:rPr>
          <w:rFonts w:ascii="Arial" w:eastAsia="Arial" w:hAnsi="Arial" w:cs="Arial"/>
        </w:rPr>
        <w:t xml:space="preserve">e examined </w:t>
      </w:r>
      <w:r w:rsidR="00BF49BF" w:rsidRPr="004C11F7">
        <w:rPr>
          <w:rFonts w:ascii="Arial" w:eastAsia="Arial" w:hAnsi="Arial" w:cs="Arial"/>
        </w:rPr>
        <w:t>passive</w:t>
      </w:r>
      <w:r w:rsidR="00680943">
        <w:rPr>
          <w:rFonts w:ascii="Arial" w:eastAsia="Arial" w:hAnsi="Arial" w:cs="Arial"/>
        </w:rPr>
        <w:t xml:space="preserve"> stress</w:t>
      </w:r>
      <w:r w:rsidR="21CD1531">
        <w:rPr>
          <w:rFonts w:ascii="Arial" w:eastAsia="Arial" w:hAnsi="Arial" w:cs="Arial"/>
        </w:rPr>
        <w:t>-</w:t>
      </w:r>
      <w:r w:rsidR="00680943">
        <w:rPr>
          <w:rFonts w:ascii="Arial" w:eastAsia="Arial" w:hAnsi="Arial" w:cs="Arial"/>
        </w:rPr>
        <w:t>coping</w:t>
      </w:r>
      <w:r w:rsidR="00BF49BF" w:rsidRPr="004C11F7">
        <w:rPr>
          <w:rFonts w:ascii="Arial" w:eastAsia="Arial" w:hAnsi="Arial" w:cs="Arial"/>
        </w:rPr>
        <w:t xml:space="preserve"> strategies</w:t>
      </w:r>
      <w:r w:rsidR="009804D2">
        <w:rPr>
          <w:rFonts w:ascii="Arial" w:eastAsia="Arial" w:hAnsi="Arial" w:cs="Arial"/>
        </w:rPr>
        <w:t>,</w:t>
      </w:r>
      <w:r w:rsidR="00BF49BF" w:rsidRPr="004C11F7">
        <w:rPr>
          <w:rFonts w:ascii="Arial" w:eastAsia="Arial" w:hAnsi="Arial" w:cs="Arial"/>
        </w:rPr>
        <w:t xml:space="preserve"> </w:t>
      </w:r>
      <w:r w:rsidR="006464AD" w:rsidRPr="004C11F7">
        <w:rPr>
          <w:rFonts w:ascii="Arial" w:eastAsia="Arial" w:hAnsi="Arial" w:cs="Arial"/>
        </w:rPr>
        <w:t xml:space="preserve">during the </w:t>
      </w:r>
      <w:r w:rsidR="00115970" w:rsidRPr="004C11F7">
        <w:rPr>
          <w:rFonts w:ascii="Arial" w:eastAsia="Arial" w:hAnsi="Arial" w:cs="Arial"/>
        </w:rPr>
        <w:t>forced swim test</w:t>
      </w:r>
      <w:r w:rsidR="009804D2">
        <w:rPr>
          <w:rFonts w:ascii="Arial" w:eastAsia="Arial" w:hAnsi="Arial" w:cs="Arial"/>
        </w:rPr>
        <w:t>,</w:t>
      </w:r>
      <w:r w:rsidR="008E1AF8" w:rsidRPr="004C11F7">
        <w:rPr>
          <w:rFonts w:ascii="Arial" w:eastAsia="Arial" w:hAnsi="Arial" w:cs="Arial"/>
        </w:rPr>
        <w:t xml:space="preserve"> followed by Golgi-Cox analysis of dendritic </w:t>
      </w:r>
      <w:r w:rsidR="00BF49BF" w:rsidRPr="004C11F7">
        <w:rPr>
          <w:rFonts w:ascii="Arial" w:eastAsia="Arial" w:hAnsi="Arial" w:cs="Arial"/>
        </w:rPr>
        <w:t xml:space="preserve">morphology </w:t>
      </w:r>
      <w:r w:rsidR="004403B4" w:rsidRPr="004C11F7">
        <w:rPr>
          <w:rFonts w:ascii="Arial" w:eastAsia="Arial" w:hAnsi="Arial" w:cs="Arial"/>
        </w:rPr>
        <w:t xml:space="preserve">in </w:t>
      </w:r>
      <w:r w:rsidR="23925AEF" w:rsidRPr="004C11F7">
        <w:rPr>
          <w:rFonts w:ascii="Arial" w:eastAsia="Arial" w:hAnsi="Arial" w:cs="Arial"/>
        </w:rPr>
        <w:t xml:space="preserve">hippocampal subfields (DG, </w:t>
      </w:r>
      <w:r w:rsidR="00BF49BF" w:rsidRPr="004C11F7">
        <w:rPr>
          <w:rFonts w:ascii="Arial" w:eastAsia="Arial" w:hAnsi="Arial" w:cs="Arial"/>
        </w:rPr>
        <w:t>CA</w:t>
      </w:r>
      <w:r w:rsidR="004C11F7">
        <w:rPr>
          <w:rFonts w:ascii="Arial" w:eastAsia="Arial" w:hAnsi="Arial" w:cs="Arial"/>
        </w:rPr>
        <w:t xml:space="preserve">1, </w:t>
      </w:r>
      <w:r w:rsidR="00BF49BF" w:rsidRPr="004C11F7">
        <w:rPr>
          <w:rFonts w:ascii="Arial" w:eastAsia="Arial" w:hAnsi="Arial" w:cs="Arial"/>
        </w:rPr>
        <w:t xml:space="preserve">and </w:t>
      </w:r>
      <w:r w:rsidR="004403B4" w:rsidRPr="004C11F7">
        <w:rPr>
          <w:rFonts w:ascii="Arial" w:eastAsia="Arial" w:hAnsi="Arial" w:cs="Arial"/>
        </w:rPr>
        <w:t>CA3</w:t>
      </w:r>
      <w:r w:rsidR="03C9881C" w:rsidRPr="004C11F7">
        <w:rPr>
          <w:rFonts w:ascii="Arial" w:eastAsia="Arial" w:hAnsi="Arial" w:cs="Arial"/>
        </w:rPr>
        <w:t>)</w:t>
      </w:r>
      <w:r w:rsidR="00BF49BF" w:rsidRPr="004C11F7">
        <w:rPr>
          <w:rFonts w:ascii="Arial" w:eastAsia="Arial" w:hAnsi="Arial" w:cs="Arial"/>
        </w:rPr>
        <w:t xml:space="preserve"> </w:t>
      </w:r>
      <w:r w:rsidR="0040085F">
        <w:rPr>
          <w:rFonts w:ascii="Arial" w:eastAsia="Arial" w:hAnsi="Arial" w:cs="Arial"/>
        </w:rPr>
        <w:t>of</w:t>
      </w:r>
      <w:r w:rsidR="0040085F" w:rsidRPr="004C11F7">
        <w:rPr>
          <w:rFonts w:ascii="Arial" w:eastAsia="Arial" w:hAnsi="Arial" w:cs="Arial"/>
        </w:rPr>
        <w:t xml:space="preserve"> </w:t>
      </w:r>
      <w:r w:rsidR="008E1AF8" w:rsidRPr="004C11F7">
        <w:rPr>
          <w:rFonts w:ascii="Arial" w:eastAsia="Arial" w:hAnsi="Arial" w:cs="Arial"/>
        </w:rPr>
        <w:t xml:space="preserve">California mouse males that were separated from their offspring on PND </w:t>
      </w:r>
      <w:r w:rsidR="0082179D" w:rsidRPr="004C11F7">
        <w:rPr>
          <w:rFonts w:ascii="Arial" w:eastAsia="Arial" w:hAnsi="Arial" w:cs="Arial"/>
        </w:rPr>
        <w:t>1</w:t>
      </w:r>
      <w:r w:rsidR="009804D2">
        <w:rPr>
          <w:rFonts w:ascii="Arial" w:eastAsia="Arial" w:hAnsi="Arial" w:cs="Arial"/>
        </w:rPr>
        <w:t>,</w:t>
      </w:r>
      <w:r w:rsidR="0082179D" w:rsidRPr="004C11F7">
        <w:rPr>
          <w:rFonts w:ascii="Arial" w:eastAsia="Arial" w:hAnsi="Arial" w:cs="Arial"/>
        </w:rPr>
        <w:t xml:space="preserve"> compared</w:t>
      </w:r>
      <w:r w:rsidR="008E1AF8" w:rsidRPr="004C11F7">
        <w:rPr>
          <w:rFonts w:ascii="Arial" w:eastAsia="Arial" w:hAnsi="Arial" w:cs="Arial"/>
        </w:rPr>
        <w:t xml:space="preserve"> to males that remained with their offspring</w:t>
      </w:r>
      <w:r w:rsidR="0082179D" w:rsidRPr="004C11F7">
        <w:rPr>
          <w:rFonts w:ascii="Arial" w:eastAsia="Arial" w:hAnsi="Arial" w:cs="Arial"/>
        </w:rPr>
        <w:t xml:space="preserve"> </w:t>
      </w:r>
      <w:r w:rsidR="006464AD" w:rsidRPr="004C11F7">
        <w:rPr>
          <w:rFonts w:ascii="Arial" w:eastAsia="Arial" w:hAnsi="Arial" w:cs="Arial"/>
        </w:rPr>
        <w:t>until</w:t>
      </w:r>
      <w:r w:rsidR="0082179D" w:rsidRPr="004C11F7">
        <w:rPr>
          <w:rFonts w:ascii="Arial" w:eastAsia="Arial" w:hAnsi="Arial" w:cs="Arial"/>
        </w:rPr>
        <w:t xml:space="preserve"> weaning</w:t>
      </w:r>
      <w:r w:rsidR="008E1AF8" w:rsidRPr="004C11F7">
        <w:rPr>
          <w:rFonts w:ascii="Arial" w:eastAsia="Arial" w:hAnsi="Arial" w:cs="Arial"/>
        </w:rPr>
        <w:t xml:space="preserve">. Given that California mouse fathers play key roles in the </w:t>
      </w:r>
      <w:r w:rsidR="00BF49BF" w:rsidRPr="004C11F7">
        <w:rPr>
          <w:rFonts w:ascii="Arial" w:eastAsia="Arial" w:hAnsi="Arial" w:cs="Arial"/>
        </w:rPr>
        <w:t xml:space="preserve">physical and psychological </w:t>
      </w:r>
      <w:r w:rsidR="008E1AF8" w:rsidRPr="004C11F7">
        <w:rPr>
          <w:rFonts w:ascii="Arial" w:eastAsia="Arial" w:hAnsi="Arial" w:cs="Arial"/>
        </w:rPr>
        <w:t xml:space="preserve">development of their offspring </w:t>
      </w:r>
      <w:r w:rsidR="008E1AF8" w:rsidRPr="004C11F7">
        <w:fldChar w:fldCharType="begin" w:fldLock="1"/>
      </w:r>
      <w:r w:rsidR="009D72ED">
        <w:rPr>
          <w:rFonts w:ascii="Arial" w:hAnsi="Arial" w:cs="Arial"/>
        </w:rPr>
        <w:instrText>ADDIN CSL_CITATION { "citationItems" : [ { "id" : "ITEM-1", "itemData" : { "author" : [ { "dropping-particle" : "", "family" : "Gubernick", "given" : "David J.", "non-dropping-particle" : "", "parse-names" : false, "suffix" : "" }, { "dropping-particle" : "", "family" : "Wright", "given" : "Sandra L.", "non-dropping-particle" : "", "parse-names" : false, "suffix" : "" }, { "dropping-particle" : "", "family" : "Brown", "given" : "Richard E", "non-dropping-particle" : "", "parse-names" : false, "suffix" : "" } ], "container-title" : "Animal Behavior", "id" : "ITEM-1", "issued" : { "date-parts" : [ [ "1993" ] ] }, "page" : "539-546", "title" : "The significane of the father's presence for offspring survival in the monogamous California mouse, Peromyscus californicus", "type" : "article-journal", "volume" : "46" }, "uris" : [ "http://www.mendeley.com/documents/?uuid=7e486c37-1e50-4ddb-9621-b54e60b6b951" ] }, { "id" : "ITEM-2", "itemData" : { "DOI" : "10.1111/j.1460-9568.2006.05266.x", "ISSN" : "0953-816X", "PMID" : "17284199", "abstract" : "Maternal care influences cognitive function in humans, primates and rodents; however, little is known about the effect of biparental care. Environmental factors such as resource availability play an important role in modulating parental investment strategies with subsequent effects on the offspring. Thus, we examined the interaction between foraging demand and biparental care on hippocampal development and novel object recognition in the monogamous, biparental California mouse. We characterized biparental behavior for 15 days in families exposed to either control (ad libitum feeding) or a high-foraging demand across the weaning period. Adult male offspring were then tested in the open field, and for novel object and place recognition, as well as for hippocampal synaptic density and the expression of genes encoding for subunits of the N-methyl-D-aspartate (NMDA) receptor complex, and the postsynaptic density (PSD)-95 scaffolding protein. Under high-foraging demand, the mothers' body weight was decreased at weaning and fathers spent significantly less time in contact with pups. Offspring reared under high-foraging demand weighed less at weaning and, as adults, were more fearful in the open field and showed profound deficits in both novel object and place recognition. While synaptic density and NR1 mRNA expression were unaffected, offspring reared under high-foraging demand showed increased NR2A and decreased NR2B mRNA expression. Further, PSD-95 protein expression was decreased in mice reared under high-foraging demand. Together, the results suggest that resource availability affects biparental investment strategies, with subsequent effects on hippocampal development and novel object recognition in the offspring.", "author" : [ { "dropping-particle" : "", "family" : "Bredy", "given" : "Timothy W", "non-dropping-particle" : "", "parse-names" : false, "suffix" : "" }, { "dropping-particle" : "", "family" : "Brown", "given" : "Richard E", "non-dropping-particle" : "", "parse-names" : false, "suffix" : "" }, { "dropping-particle" : "", "family" : "Meaney", "given" : "Michael J", "non-dropping-particle" : "", "parse-names" : false, "suffix" : "" } ], "container-title" : "The European journal of neuroscience", "id" : "ITEM-2", "issue" : "2", "issued" : { "date-parts" : [ [ "2007", "1" ] ] }, "page" : "567-75", "title" : "Effect of resource availability on biparental care, and offspring neural and behavioral development in the California mouse (Peromyscus californicus).", "type" : "article-journal", "volume" : "25" }, "uris" : [ "http://www.mendeley.com/documents/?uuid=6fb0f2e3-daa9-4ef3-987b-240c94fe6971" ] } ], "mendeley" : { "formattedCitation" : "(32,33)", "plainTextFormattedCitation" : "(32,33)", "previouslyFormattedCitation" : "(32,33)" }, "properties" : { "noteIndex" : 0 }, "schema" : "https://github.com/citation-style-language/schema/raw/master/csl-citation.json" }</w:instrText>
      </w:r>
      <w:r w:rsidR="008E1AF8" w:rsidRPr="004C11F7">
        <w:rPr>
          <w:rFonts w:ascii="Arial" w:hAnsi="Arial" w:cs="Arial"/>
        </w:rPr>
        <w:fldChar w:fldCharType="separate"/>
      </w:r>
      <w:r w:rsidR="00D23947" w:rsidRPr="00D23947">
        <w:rPr>
          <w:rFonts w:ascii="Arial" w:eastAsia="Arial" w:hAnsi="Arial" w:cs="Arial"/>
          <w:noProof/>
        </w:rPr>
        <w:t>(32,33)</w:t>
      </w:r>
      <w:r w:rsidR="008E1AF8" w:rsidRPr="004C11F7">
        <w:fldChar w:fldCharType="end"/>
      </w:r>
      <w:r w:rsidR="008E1AF8" w:rsidRPr="004C11F7">
        <w:rPr>
          <w:rFonts w:ascii="Arial" w:eastAsia="Arial" w:hAnsi="Arial" w:cs="Arial"/>
        </w:rPr>
        <w:t xml:space="preserve"> and fatherhood alters </w:t>
      </w:r>
      <w:r w:rsidR="00A449DF">
        <w:rPr>
          <w:rFonts w:ascii="Arial" w:eastAsia="Arial" w:hAnsi="Arial" w:cs="Arial"/>
        </w:rPr>
        <w:t>emotional responsivity</w:t>
      </w:r>
      <w:r w:rsidR="00A449DF" w:rsidRPr="004C11F7">
        <w:rPr>
          <w:rFonts w:ascii="Arial" w:eastAsia="Arial" w:hAnsi="Arial" w:cs="Arial"/>
        </w:rPr>
        <w:t xml:space="preserve"> </w:t>
      </w:r>
      <w:r w:rsidR="005A1577" w:rsidRPr="004C11F7">
        <w:rPr>
          <w:rFonts w:ascii="Arial" w:eastAsia="Arial" w:hAnsi="Arial" w:cs="Arial"/>
        </w:rPr>
        <w:t>in this species</w:t>
      </w:r>
      <w:r w:rsidR="001F3BD4" w:rsidRPr="004C11F7">
        <w:rPr>
          <w:rFonts w:ascii="Arial" w:eastAsia="Arial" w:hAnsi="Arial" w:cs="Arial"/>
        </w:rPr>
        <w:t xml:space="preserve"> </w:t>
      </w:r>
      <w:r w:rsidR="006B59DB" w:rsidRPr="004C11F7">
        <w:fldChar w:fldCharType="begin" w:fldLock="1"/>
      </w:r>
      <w:r w:rsidR="009D72ED">
        <w:rPr>
          <w:rFonts w:ascii="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"id" : "ITEM-2", "itemData" : { "DOI" : "10.1111/ejn.13168", "ISBN" : "3013149566", "ISSN" : "0953816X", "author" : [ { "dropping-particle" : "", "family" : "Hyer", "given" : "M.M.", "non-dropping-particle" : "", "parse-names" : false, "suffix" : "" }, { "dropping-particle" : "", "family" : "Hunter", "given" : "T.J.", "non-dropping-particle" : "", "parse-names" : false, "suffix" : "" }, { "dropping-particle" : "", "family" : "Katakam", "given" : "J.", "non-dropping-particle" : "", "parse-names" : false, "suffix" : "" }, { "dropping-particle" : "", "family" : "Wolz", "given" : "T.", "non-dropping-particle" : "", "parse-names" : false, "suffix" : "" }, { "dropping-particle" : "", "family" : "Glasper", "given" : "E.R.", "non-dropping-particle" : "", "parse-names" : false, "suffix" : "" } ], "container-title" : "European Journal of Neuroscience", "id" : "ITEM-2", "issued" : { "date-parts" : [ [ "2016" ] ] }, "page" : "1-7", "title" : "Neurogenesis and anxiety-like behavior in male California mice during the mate's postpartum period", "type" : "article-journal" }, "uris" : [ "http://www.mendeley.com/documents/?uuid=4a86335a-9410-46c2-9108-9131c2a9c6c9" ] } ], "mendeley" : { "formattedCitation" : "(12,34)", "plainTextFormattedCitation" : "(12,34)", "previouslyFormattedCitation" : "(12,34)" }, "properties" : { "noteIndex" : 0 }, "schema" : "https://github.com/citation-style-language/schema/raw/master/csl-citation.json" }</w:instrText>
      </w:r>
      <w:r w:rsidR="006B59DB" w:rsidRPr="004C11F7">
        <w:rPr>
          <w:rFonts w:ascii="Arial" w:hAnsi="Arial" w:cs="Arial"/>
        </w:rPr>
        <w:fldChar w:fldCharType="separate"/>
      </w:r>
      <w:r w:rsidR="00D23947" w:rsidRPr="00D23947">
        <w:rPr>
          <w:rFonts w:ascii="Arial" w:eastAsia="Arial" w:hAnsi="Arial" w:cs="Arial"/>
          <w:noProof/>
        </w:rPr>
        <w:t>(12,34)</w:t>
      </w:r>
      <w:r w:rsidR="006B59DB" w:rsidRPr="004C11F7">
        <w:fldChar w:fldCharType="end"/>
      </w:r>
      <w:r w:rsidR="008E1AF8" w:rsidRPr="004C11F7">
        <w:rPr>
          <w:rFonts w:ascii="Arial" w:eastAsia="Arial" w:hAnsi="Arial" w:cs="Arial"/>
        </w:rPr>
        <w:t xml:space="preserve">, we </w:t>
      </w:r>
      <w:r w:rsidR="12F53174" w:rsidRPr="004C11F7">
        <w:rPr>
          <w:rFonts w:ascii="Arial" w:eastAsia="Arial" w:hAnsi="Arial" w:cs="Arial"/>
        </w:rPr>
        <w:t xml:space="preserve">generated an a priori </w:t>
      </w:r>
      <w:r w:rsidR="008E1AF8" w:rsidRPr="004C11F7">
        <w:rPr>
          <w:rFonts w:ascii="Arial" w:eastAsia="Arial" w:hAnsi="Arial" w:cs="Arial"/>
        </w:rPr>
        <w:t>hypothesi</w:t>
      </w:r>
      <w:r w:rsidR="12F53174" w:rsidRPr="004C11F7">
        <w:rPr>
          <w:rFonts w:ascii="Arial" w:eastAsia="Arial" w:hAnsi="Arial" w:cs="Arial"/>
        </w:rPr>
        <w:t>s</w:t>
      </w:r>
      <w:r w:rsidR="008E1AF8" w:rsidRPr="004C11F7">
        <w:rPr>
          <w:rFonts w:ascii="Arial" w:eastAsia="Arial" w:hAnsi="Arial" w:cs="Arial"/>
        </w:rPr>
        <w:t xml:space="preserve"> that separation from offspring would </w:t>
      </w:r>
      <w:r w:rsidR="00610985">
        <w:rPr>
          <w:rFonts w:ascii="Arial" w:eastAsia="Arial" w:hAnsi="Arial" w:cs="Arial"/>
        </w:rPr>
        <w:t xml:space="preserve">be equally </w:t>
      </w:r>
      <w:r w:rsidR="004D6914">
        <w:rPr>
          <w:rFonts w:ascii="Arial" w:eastAsia="Arial" w:hAnsi="Arial" w:cs="Arial"/>
        </w:rPr>
        <w:t xml:space="preserve">as </w:t>
      </w:r>
      <w:r w:rsidR="00610985">
        <w:rPr>
          <w:rFonts w:ascii="Arial" w:eastAsia="Arial" w:hAnsi="Arial" w:cs="Arial"/>
        </w:rPr>
        <w:t>important to the</w:t>
      </w:r>
      <w:r w:rsidR="00115970" w:rsidRPr="004C11F7">
        <w:rPr>
          <w:rFonts w:ascii="Arial" w:eastAsia="Arial" w:hAnsi="Arial" w:cs="Arial"/>
        </w:rPr>
        <w:t xml:space="preserve"> </w:t>
      </w:r>
      <w:r w:rsidR="008E1AF8" w:rsidRPr="004C11F7">
        <w:rPr>
          <w:rFonts w:ascii="Arial" w:eastAsia="Arial" w:hAnsi="Arial" w:cs="Arial"/>
        </w:rPr>
        <w:t xml:space="preserve">father's </w:t>
      </w:r>
      <w:r w:rsidR="009804D2">
        <w:rPr>
          <w:rFonts w:ascii="Arial" w:eastAsia="Arial" w:hAnsi="Arial" w:cs="Arial"/>
        </w:rPr>
        <w:t>stress</w:t>
      </w:r>
      <w:r w:rsidR="21CD1531">
        <w:rPr>
          <w:rFonts w:ascii="Arial" w:eastAsia="Arial" w:hAnsi="Arial" w:cs="Arial"/>
        </w:rPr>
        <w:t>-</w:t>
      </w:r>
      <w:r w:rsidR="009804D2">
        <w:rPr>
          <w:rFonts w:ascii="Arial" w:eastAsia="Arial" w:hAnsi="Arial" w:cs="Arial"/>
        </w:rPr>
        <w:t>coping</w:t>
      </w:r>
      <w:r w:rsidR="00115970" w:rsidRPr="004C11F7">
        <w:rPr>
          <w:rFonts w:ascii="Arial" w:eastAsia="Arial" w:hAnsi="Arial" w:cs="Arial"/>
        </w:rPr>
        <w:t xml:space="preserve"> strategies during the forced swim test</w:t>
      </w:r>
      <w:r w:rsidR="004D6914">
        <w:rPr>
          <w:rFonts w:ascii="Arial" w:eastAsia="Arial" w:hAnsi="Arial" w:cs="Arial"/>
        </w:rPr>
        <w:t xml:space="preserve"> compared to separation from the mate</w:t>
      </w:r>
      <w:r w:rsidR="00115970" w:rsidRPr="004C11F7">
        <w:rPr>
          <w:rFonts w:ascii="Arial" w:eastAsia="Arial" w:hAnsi="Arial" w:cs="Arial"/>
        </w:rPr>
        <w:t xml:space="preserve">, </w:t>
      </w:r>
      <w:r w:rsidR="008E1AF8" w:rsidRPr="004C11F7">
        <w:rPr>
          <w:rFonts w:ascii="Arial" w:eastAsia="Arial" w:hAnsi="Arial" w:cs="Arial"/>
        </w:rPr>
        <w:t xml:space="preserve">as well as </w:t>
      </w:r>
      <w:r w:rsidR="004D6914">
        <w:rPr>
          <w:rFonts w:ascii="Arial" w:eastAsia="Arial" w:hAnsi="Arial" w:cs="Arial"/>
        </w:rPr>
        <w:t xml:space="preserve">contribute to </w:t>
      </w:r>
      <w:r w:rsidR="00115970" w:rsidRPr="004C11F7">
        <w:rPr>
          <w:rFonts w:ascii="Arial" w:eastAsia="Arial" w:hAnsi="Arial" w:cs="Arial"/>
        </w:rPr>
        <w:t>decrease</w:t>
      </w:r>
      <w:r w:rsidR="004D6914">
        <w:rPr>
          <w:rFonts w:ascii="Arial" w:eastAsia="Arial" w:hAnsi="Arial" w:cs="Arial"/>
        </w:rPr>
        <w:t>d</w:t>
      </w:r>
      <w:r w:rsidR="00115970" w:rsidRPr="004C11F7">
        <w:rPr>
          <w:rFonts w:ascii="Arial" w:eastAsia="Arial" w:hAnsi="Arial" w:cs="Arial"/>
        </w:rPr>
        <w:t xml:space="preserve"> dendritic plasticity across the hippocampus</w:t>
      </w:r>
      <w:r w:rsidR="00DF7224" w:rsidRPr="004C11F7">
        <w:rPr>
          <w:rFonts w:ascii="Arial" w:eastAsia="Arial" w:hAnsi="Arial" w:cs="Arial"/>
        </w:rPr>
        <w:t>.</w:t>
      </w:r>
      <w:r w:rsidR="008E1AF8" w:rsidRPr="004C11F7">
        <w:rPr>
          <w:rFonts w:ascii="Arial" w:eastAsia="Arial" w:hAnsi="Arial" w:cs="Arial"/>
        </w:rPr>
        <w:t xml:space="preserve"> </w:t>
      </w:r>
      <w:r w:rsidR="0063063B">
        <w:rPr>
          <w:rFonts w:ascii="Arial" w:eastAsia="Arial" w:hAnsi="Arial" w:cs="Arial"/>
        </w:rPr>
        <w:t>The current</w:t>
      </w:r>
      <w:r w:rsidR="0063063B" w:rsidRPr="004C11F7">
        <w:rPr>
          <w:rFonts w:ascii="Arial" w:eastAsia="Arial" w:hAnsi="Arial" w:cs="Arial"/>
        </w:rPr>
        <w:t xml:space="preserve"> </w:t>
      </w:r>
      <w:r w:rsidR="00115970" w:rsidRPr="004C11F7">
        <w:rPr>
          <w:rFonts w:ascii="Arial" w:eastAsia="Arial" w:hAnsi="Arial" w:cs="Arial"/>
        </w:rPr>
        <w:t>data suggest</w:t>
      </w:r>
      <w:r w:rsidR="006D3AE8">
        <w:rPr>
          <w:rFonts w:ascii="Arial" w:eastAsia="Arial" w:hAnsi="Arial" w:cs="Arial"/>
        </w:rPr>
        <w:t xml:space="preserve"> </w:t>
      </w:r>
      <w:r w:rsidR="00DA0791">
        <w:rPr>
          <w:rFonts w:ascii="Arial" w:eastAsia="Arial" w:hAnsi="Arial" w:cs="Arial"/>
        </w:rPr>
        <w:t xml:space="preserve">that in </w:t>
      </w:r>
      <w:r w:rsidR="001D05E3">
        <w:rPr>
          <w:rFonts w:ascii="Arial" w:eastAsia="Arial" w:hAnsi="Arial" w:cs="Arial"/>
        </w:rPr>
        <w:t xml:space="preserve">California mouse </w:t>
      </w:r>
      <w:r w:rsidR="00DA0791">
        <w:rPr>
          <w:rFonts w:ascii="Arial" w:eastAsia="Arial" w:hAnsi="Arial" w:cs="Arial"/>
        </w:rPr>
        <w:t xml:space="preserve">fathers, pup exposure decreases passive coping strategies </w:t>
      </w:r>
      <w:r w:rsidR="00D81779">
        <w:rPr>
          <w:rFonts w:ascii="Arial" w:eastAsia="Arial" w:hAnsi="Arial" w:cs="Arial"/>
        </w:rPr>
        <w:t>during</w:t>
      </w:r>
      <w:r w:rsidR="00DA0791">
        <w:rPr>
          <w:rFonts w:ascii="Arial" w:eastAsia="Arial" w:hAnsi="Arial" w:cs="Arial"/>
        </w:rPr>
        <w:t xml:space="preserve"> the forced swim test and induces </w:t>
      </w:r>
      <w:r w:rsidR="00D81779">
        <w:rPr>
          <w:rFonts w:ascii="Arial" w:eastAsia="Arial" w:hAnsi="Arial" w:cs="Arial"/>
        </w:rPr>
        <w:t xml:space="preserve">differential </w:t>
      </w:r>
      <w:r w:rsidR="00DA0791">
        <w:rPr>
          <w:rFonts w:ascii="Arial" w:eastAsia="Arial" w:hAnsi="Arial" w:cs="Arial"/>
        </w:rPr>
        <w:t>structural remodeling of the hippocampus.</w:t>
      </w:r>
      <w:r w:rsidR="001D05E3">
        <w:rPr>
          <w:rFonts w:ascii="Arial" w:eastAsia="Arial" w:hAnsi="Arial" w:cs="Arial"/>
        </w:rPr>
        <w:t xml:space="preserve"> </w:t>
      </w:r>
      <w:r w:rsidR="00136294">
        <w:rPr>
          <w:rFonts w:ascii="Arial" w:eastAsia="Arial" w:hAnsi="Arial" w:cs="Arial"/>
        </w:rPr>
        <w:t xml:space="preserve">Taken together, these findings </w:t>
      </w:r>
      <w:r w:rsidR="00D81779">
        <w:rPr>
          <w:rFonts w:ascii="Arial" w:eastAsia="Arial" w:hAnsi="Arial" w:cs="Arial"/>
        </w:rPr>
        <w:t>suggest</w:t>
      </w:r>
      <w:r w:rsidR="00136294">
        <w:rPr>
          <w:rFonts w:ascii="Arial" w:eastAsia="Arial" w:hAnsi="Arial" w:cs="Arial"/>
        </w:rPr>
        <w:t xml:space="preserve"> that the father</w:t>
      </w:r>
      <w:r w:rsidR="227A0FEF">
        <w:rPr>
          <w:rFonts w:ascii="Arial" w:eastAsia="Arial" w:hAnsi="Arial" w:cs="Arial"/>
        </w:rPr>
        <w:t>-</w:t>
      </w:r>
      <w:r w:rsidR="00136294">
        <w:rPr>
          <w:rFonts w:ascii="Arial" w:eastAsia="Arial" w:hAnsi="Arial" w:cs="Arial"/>
        </w:rPr>
        <w:t>offspring bond</w:t>
      </w:r>
      <w:r w:rsidR="0025639E">
        <w:rPr>
          <w:rFonts w:ascii="Arial" w:eastAsia="Arial" w:hAnsi="Arial" w:cs="Arial"/>
        </w:rPr>
        <w:t xml:space="preserve"> may be</w:t>
      </w:r>
      <w:r w:rsidR="00136294">
        <w:rPr>
          <w:rFonts w:ascii="Arial" w:eastAsia="Arial" w:hAnsi="Arial" w:cs="Arial"/>
        </w:rPr>
        <w:t xml:space="preserve"> important for </w:t>
      </w:r>
      <w:r w:rsidR="0025639E">
        <w:rPr>
          <w:rFonts w:ascii="Arial" w:eastAsia="Arial" w:hAnsi="Arial" w:cs="Arial"/>
        </w:rPr>
        <w:t>improving both</w:t>
      </w:r>
      <w:r w:rsidR="00136294">
        <w:rPr>
          <w:rFonts w:ascii="Arial" w:eastAsia="Arial" w:hAnsi="Arial" w:cs="Arial"/>
        </w:rPr>
        <w:t xml:space="preserve"> affective behavior and structural plasticity</w:t>
      </w:r>
      <w:r w:rsidR="0025639E">
        <w:rPr>
          <w:rFonts w:ascii="Arial" w:eastAsia="Arial" w:hAnsi="Arial" w:cs="Arial"/>
        </w:rPr>
        <w:t xml:space="preserve"> in fathers of a biparental species</w:t>
      </w:r>
      <w:r w:rsidR="00136294">
        <w:rPr>
          <w:rFonts w:ascii="Arial" w:eastAsia="Arial" w:hAnsi="Arial" w:cs="Arial"/>
        </w:rPr>
        <w:t xml:space="preserve">. </w:t>
      </w:r>
    </w:p>
    <w:p w14:paraId="654321B8" w14:textId="4A663D9C" w:rsidR="00AE2456" w:rsidRPr="00B448E9" w:rsidRDefault="34E430A5" w:rsidP="34E430A5">
      <w:pPr>
        <w:pStyle w:val="Heading1"/>
        <w:rPr>
          <w:rFonts w:ascii="Arial" w:eastAsia="Arial" w:hAnsi="Arial" w:cs="Arial"/>
          <w:sz w:val="36"/>
          <w:szCs w:val="36"/>
        </w:rPr>
      </w:pPr>
      <w:r w:rsidRPr="34E430A5">
        <w:rPr>
          <w:rFonts w:ascii="Arial" w:eastAsia="Arial" w:hAnsi="Arial" w:cs="Arial"/>
          <w:sz w:val="36"/>
          <w:szCs w:val="36"/>
        </w:rPr>
        <w:t>Materials and Methods</w:t>
      </w:r>
    </w:p>
    <w:p w14:paraId="5B7178D1" w14:textId="4F5677D1" w:rsidR="00E9262E" w:rsidRPr="00B448E9" w:rsidRDefault="34E430A5" w:rsidP="34E430A5">
      <w:pPr>
        <w:spacing w:after="0" w:line="480" w:lineRule="auto"/>
        <w:rPr>
          <w:rFonts w:ascii="Arial" w:eastAsia="Arial" w:hAnsi="Arial" w:cs="Arial"/>
          <w:b/>
          <w:bCs/>
          <w:sz w:val="32"/>
          <w:szCs w:val="32"/>
        </w:rPr>
      </w:pPr>
      <w:r w:rsidRPr="34E430A5">
        <w:rPr>
          <w:rFonts w:ascii="Arial" w:eastAsia="Arial" w:hAnsi="Arial" w:cs="Arial"/>
          <w:b/>
          <w:bCs/>
          <w:sz w:val="32"/>
          <w:szCs w:val="32"/>
        </w:rPr>
        <w:lastRenderedPageBreak/>
        <w:t>Animals</w:t>
      </w:r>
    </w:p>
    <w:p w14:paraId="2B34D620" w14:textId="1D03F43A" w:rsidR="00E9262E" w:rsidRPr="00FE4745" w:rsidRDefault="34E430A5" w:rsidP="34E430A5">
      <w:pPr>
        <w:spacing w:after="0" w:line="480" w:lineRule="auto"/>
        <w:ind w:firstLine="720"/>
        <w:rPr>
          <w:rFonts w:ascii="Arial" w:eastAsia="Arial" w:hAnsi="Arial" w:cs="Arial"/>
        </w:rPr>
      </w:pPr>
      <w:r w:rsidRPr="34E430A5">
        <w:rPr>
          <w:rFonts w:ascii="Arial" w:eastAsia="Arial" w:hAnsi="Arial" w:cs="Arial"/>
        </w:rPr>
        <w:t>Virgin male, virgin female, and tubally ligated virgin female California mice (60-90 days of age) were obtained from the Peromyscus Genetic Stock Center (University of South Carolina, Columbia, SC) or were descendants of these mice bred in our colony. Mice were provided ad libitum access to food and water and were housed on a 16:8 reversed light/dark cycle (lights off at 10:00h). Males were pair housed (non-fathers, 37.33 ± 3.21 days; fathers, 58.95 ± 32.37 days) with gonadally intact or tubally ligated females, allowed to mate, and remained undisturbed throughout the duration of the pregnancy until PND 1 (where applicable). An average of 1.64 ± 0.58 offspring were in each litter. On PND 1, half of the males were removed from their home cages and individually housed, resulting in two groups [separated non-father (n=10); separated father (n = 11)]. The remaining males were not disturbed until behavioral testing, resulting in two additional groups [control non-father (n=8); control father (n=12)]. All experiments were approved by the University of Maryland Institutional Animal Care and Use Committee and conformed to the guidelines provided by the National Institutes of Health for the care and use of animals.</w:t>
      </w:r>
    </w:p>
    <w:p w14:paraId="50175893" w14:textId="3EEE2A40" w:rsidR="009B783E" w:rsidRPr="00FE4745" w:rsidRDefault="009B783E" w:rsidP="34E430A5">
      <w:pPr>
        <w:spacing w:after="0" w:line="480" w:lineRule="auto"/>
        <w:ind w:firstLine="720"/>
        <w:rPr>
          <w:rFonts w:ascii="Arial" w:eastAsia="Arial" w:hAnsi="Arial" w:cs="Arial"/>
        </w:rPr>
      </w:pPr>
      <w:r w:rsidRPr="00FE4745">
        <w:rPr>
          <w:rFonts w:ascii="Arial" w:eastAsia="Arial" w:hAnsi="Arial" w:cs="Arial"/>
        </w:rPr>
        <w:t>A small subset of the data from these experiments</w:t>
      </w:r>
      <w:r w:rsidR="00D81779">
        <w:rPr>
          <w:rFonts w:ascii="Arial" w:eastAsia="Arial" w:hAnsi="Arial" w:cs="Arial"/>
        </w:rPr>
        <w:t xml:space="preserve">, DG and CA1 dendritic morphology from control non-fathers and fathers, </w:t>
      </w:r>
      <w:r w:rsidRPr="00FE4745">
        <w:rPr>
          <w:rFonts w:ascii="Arial" w:eastAsia="Arial" w:hAnsi="Arial" w:cs="Arial"/>
        </w:rPr>
        <w:t xml:space="preserve">have </w:t>
      </w:r>
      <w:r w:rsidR="00504BC4" w:rsidRPr="00FE4745">
        <w:rPr>
          <w:rFonts w:ascii="Arial" w:eastAsia="Arial" w:hAnsi="Arial" w:cs="Arial"/>
        </w:rPr>
        <w:t xml:space="preserve">been </w:t>
      </w:r>
      <w:r w:rsidRPr="00FE4745">
        <w:rPr>
          <w:rFonts w:ascii="Arial" w:eastAsia="Arial" w:hAnsi="Arial" w:cs="Arial"/>
        </w:rPr>
        <w:t xml:space="preserve">presented </w:t>
      </w:r>
      <w:r w:rsidR="00504BC4" w:rsidRPr="00FE4745">
        <w:rPr>
          <w:rFonts w:ascii="Arial" w:eastAsia="Arial" w:hAnsi="Arial" w:cs="Arial"/>
        </w:rPr>
        <w:t xml:space="preserve">in a smaller study </w:t>
      </w:r>
      <w:r w:rsidR="00504BC4" w:rsidRPr="00E8559B">
        <w:fldChar w:fldCharType="begin" w:fldLock="1"/>
      </w:r>
      <w:r w:rsidR="009D72ED">
        <w:rPr>
          <w:rFonts w:ascii="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504BC4" w:rsidRPr="00E8559B">
        <w:rPr>
          <w:rFonts w:ascii="Arial" w:hAnsi="Arial" w:cs="Arial"/>
        </w:rPr>
        <w:fldChar w:fldCharType="separate"/>
      </w:r>
      <w:r w:rsidR="00D23947" w:rsidRPr="00D23947">
        <w:rPr>
          <w:rFonts w:ascii="Arial" w:eastAsia="Arial" w:hAnsi="Arial" w:cs="Arial"/>
          <w:noProof/>
        </w:rPr>
        <w:t>(34)</w:t>
      </w:r>
      <w:r w:rsidR="00504BC4" w:rsidRPr="00E8559B">
        <w:fldChar w:fldCharType="end"/>
      </w:r>
      <w:r w:rsidR="00504BC4" w:rsidRPr="00E8559B">
        <w:rPr>
          <w:rFonts w:ascii="Arial" w:eastAsia="Arial" w:hAnsi="Arial" w:cs="Arial"/>
        </w:rPr>
        <w:t xml:space="preserve"> that examined </w:t>
      </w:r>
      <w:r w:rsidRPr="00E8559B">
        <w:rPr>
          <w:rFonts w:ascii="Arial" w:eastAsia="Arial" w:hAnsi="Arial" w:cs="Arial"/>
        </w:rPr>
        <w:t>fatherhood-induced effects on dendritic morphology and anxiety-like behavior. Th</w:t>
      </w:r>
      <w:r w:rsidR="00504BC4" w:rsidRPr="00E8559B">
        <w:rPr>
          <w:rFonts w:ascii="Arial" w:eastAsia="Arial" w:hAnsi="Arial" w:cs="Arial"/>
        </w:rPr>
        <w:t xml:space="preserve">ose data have been included in this article for </w:t>
      </w:r>
      <w:r w:rsidRPr="00E8559B">
        <w:rPr>
          <w:rFonts w:ascii="Arial" w:eastAsia="Arial" w:hAnsi="Arial" w:cs="Arial"/>
        </w:rPr>
        <w:t>adequate comparison</w:t>
      </w:r>
      <w:r w:rsidR="00504BC4" w:rsidRPr="00E8559B">
        <w:rPr>
          <w:rFonts w:ascii="Arial" w:eastAsia="Arial" w:hAnsi="Arial" w:cs="Arial"/>
        </w:rPr>
        <w:t xml:space="preserve"> to the separated groups</w:t>
      </w:r>
      <w:r w:rsidRPr="00E8559B">
        <w:rPr>
          <w:rFonts w:ascii="Arial" w:eastAsia="Arial" w:hAnsi="Arial" w:cs="Arial"/>
        </w:rPr>
        <w:t xml:space="preserve">. </w:t>
      </w:r>
      <w:r w:rsidR="00504BC4" w:rsidRPr="00E8559B">
        <w:rPr>
          <w:rFonts w:ascii="Arial" w:eastAsia="Arial" w:hAnsi="Arial" w:cs="Arial"/>
        </w:rPr>
        <w:t xml:space="preserve">This is explicitly stated and </w:t>
      </w:r>
      <w:r w:rsidR="00D81779" w:rsidRPr="00E8559B">
        <w:rPr>
          <w:rFonts w:ascii="Arial" w:eastAsia="Arial" w:hAnsi="Arial" w:cs="Arial"/>
        </w:rPr>
        <w:t xml:space="preserve">referenced </w:t>
      </w:r>
      <w:r w:rsidR="00504BC4" w:rsidRPr="00E8559B">
        <w:rPr>
          <w:rFonts w:ascii="Arial" w:eastAsia="Arial" w:hAnsi="Arial" w:cs="Arial"/>
        </w:rPr>
        <w:t xml:space="preserve">when these data are presented. </w:t>
      </w:r>
      <w:r w:rsidR="67D7A5A3" w:rsidRPr="00FE4745">
        <w:rPr>
          <w:rFonts w:ascii="Arial" w:eastAsia="Arial" w:hAnsi="Arial" w:cs="Arial"/>
        </w:rPr>
        <w:t xml:space="preserve"> </w:t>
      </w:r>
    </w:p>
    <w:p w14:paraId="25074831" w14:textId="3A202284" w:rsidR="00E9262E" w:rsidRPr="00B448E9" w:rsidRDefault="34E430A5" w:rsidP="34E430A5">
      <w:pPr>
        <w:spacing w:after="0" w:line="480" w:lineRule="auto"/>
        <w:rPr>
          <w:rFonts w:ascii="Arial" w:eastAsia="Arial" w:hAnsi="Arial" w:cs="Arial"/>
          <w:b/>
          <w:bCs/>
          <w:sz w:val="32"/>
          <w:szCs w:val="32"/>
        </w:rPr>
      </w:pPr>
      <w:r w:rsidRPr="34E430A5">
        <w:rPr>
          <w:rFonts w:ascii="Arial" w:eastAsia="Arial" w:hAnsi="Arial" w:cs="Arial"/>
          <w:b/>
          <w:bCs/>
          <w:sz w:val="32"/>
          <w:szCs w:val="32"/>
        </w:rPr>
        <w:t>Forced Swim Task</w:t>
      </w:r>
    </w:p>
    <w:p w14:paraId="23694CFB" w14:textId="44381775" w:rsidR="00E9262E" w:rsidRPr="00FE4745" w:rsidRDefault="007F0FE1" w:rsidP="34E430A5">
      <w:pPr>
        <w:spacing w:after="0" w:line="480" w:lineRule="auto"/>
        <w:ind w:firstLine="720"/>
        <w:rPr>
          <w:rFonts w:ascii="Arial" w:eastAsia="Arial" w:hAnsi="Arial" w:cs="Arial"/>
        </w:rPr>
      </w:pPr>
      <w:r w:rsidRPr="00FE4745">
        <w:rPr>
          <w:rFonts w:ascii="Arial" w:eastAsia="Arial" w:hAnsi="Arial" w:cs="Arial"/>
        </w:rPr>
        <w:t>On PND</w:t>
      </w:r>
      <w:r w:rsidR="00E642B6">
        <w:rPr>
          <w:rFonts w:ascii="Arial" w:eastAsia="Arial" w:hAnsi="Arial" w:cs="Arial"/>
        </w:rPr>
        <w:t xml:space="preserve"> </w:t>
      </w:r>
      <w:r w:rsidRPr="00FE4745">
        <w:rPr>
          <w:rFonts w:ascii="Arial" w:eastAsia="Arial" w:hAnsi="Arial" w:cs="Arial"/>
        </w:rPr>
        <w:t>21</w:t>
      </w:r>
      <w:r w:rsidR="00A367A1" w:rsidRPr="00FE4745">
        <w:rPr>
          <w:rFonts w:ascii="Arial" w:eastAsia="Arial" w:hAnsi="Arial" w:cs="Arial"/>
        </w:rPr>
        <w:t xml:space="preserve"> (</w:t>
      </w:r>
      <w:r w:rsidR="00057D15" w:rsidRPr="00FE4745">
        <w:rPr>
          <w:rFonts w:ascii="Arial" w:eastAsia="Arial" w:hAnsi="Arial" w:cs="Arial"/>
        </w:rPr>
        <w:t>time matched for non-fathers</w:t>
      </w:r>
      <w:r w:rsidR="00A367A1" w:rsidRPr="00FE4745">
        <w:rPr>
          <w:rFonts w:ascii="Arial" w:eastAsia="Arial" w:hAnsi="Arial" w:cs="Arial"/>
        </w:rPr>
        <w:t>)</w:t>
      </w:r>
      <w:r w:rsidR="00A95B02" w:rsidRPr="00FE4745">
        <w:rPr>
          <w:rFonts w:ascii="Arial" w:eastAsia="Arial" w:hAnsi="Arial" w:cs="Arial"/>
        </w:rPr>
        <w:t>,</w:t>
      </w:r>
      <w:r w:rsidR="00057D15" w:rsidRPr="00FE4745">
        <w:rPr>
          <w:rFonts w:ascii="Arial" w:eastAsia="Arial" w:hAnsi="Arial" w:cs="Arial"/>
        </w:rPr>
        <w:t xml:space="preserve"> </w:t>
      </w:r>
      <w:r w:rsidR="00A95B02" w:rsidRPr="00FE4745">
        <w:rPr>
          <w:rFonts w:ascii="Arial" w:eastAsia="Arial" w:hAnsi="Arial" w:cs="Arial"/>
        </w:rPr>
        <w:t xml:space="preserve">all male </w:t>
      </w:r>
      <w:r w:rsidR="00057D15" w:rsidRPr="00FE4745">
        <w:rPr>
          <w:rFonts w:ascii="Arial" w:eastAsia="Arial" w:hAnsi="Arial" w:cs="Arial"/>
        </w:rPr>
        <w:t xml:space="preserve">mice were tested on the </w:t>
      </w:r>
      <w:r w:rsidR="0077460D" w:rsidRPr="00FE4745">
        <w:rPr>
          <w:rFonts w:ascii="Arial" w:eastAsia="Arial" w:hAnsi="Arial" w:cs="Arial"/>
        </w:rPr>
        <w:t>forced swim task</w:t>
      </w:r>
      <w:r w:rsidR="006464AD" w:rsidRPr="00FE4745">
        <w:rPr>
          <w:rFonts w:ascii="Arial" w:eastAsia="Arial" w:hAnsi="Arial" w:cs="Arial"/>
        </w:rPr>
        <w:t>,</w:t>
      </w:r>
      <w:r w:rsidR="001911B9" w:rsidRPr="00FE4745">
        <w:rPr>
          <w:rFonts w:ascii="Arial" w:eastAsia="Arial" w:hAnsi="Arial" w:cs="Arial"/>
        </w:rPr>
        <w:t xml:space="preserve"> a common behavioral test used to assess </w:t>
      </w:r>
      <w:r w:rsidR="00115970" w:rsidRPr="00FE4745">
        <w:rPr>
          <w:rFonts w:ascii="Arial" w:eastAsia="Arial" w:hAnsi="Arial" w:cs="Arial"/>
        </w:rPr>
        <w:t xml:space="preserve">active and passive </w:t>
      </w:r>
      <w:r w:rsidR="00680943" w:rsidRPr="00FE4745">
        <w:rPr>
          <w:rFonts w:ascii="Arial" w:eastAsia="Arial" w:hAnsi="Arial" w:cs="Arial"/>
        </w:rPr>
        <w:t>stress</w:t>
      </w:r>
      <w:r w:rsidR="21CD1531" w:rsidRPr="00FE4745">
        <w:rPr>
          <w:rFonts w:ascii="Arial" w:eastAsia="Arial" w:hAnsi="Arial" w:cs="Arial"/>
        </w:rPr>
        <w:t>-</w:t>
      </w:r>
      <w:r w:rsidR="00680943" w:rsidRPr="00FE4745">
        <w:rPr>
          <w:rFonts w:ascii="Arial" w:eastAsia="Arial" w:hAnsi="Arial" w:cs="Arial"/>
        </w:rPr>
        <w:t>coping</w:t>
      </w:r>
      <w:r w:rsidR="00115970" w:rsidRPr="00FE4745">
        <w:rPr>
          <w:rFonts w:ascii="Arial" w:eastAsia="Arial" w:hAnsi="Arial" w:cs="Arial"/>
        </w:rPr>
        <w:t xml:space="preserve"> behavioral </w:t>
      </w:r>
      <w:r w:rsidR="00115970" w:rsidRPr="00AC2919">
        <w:rPr>
          <w:rFonts w:ascii="Arial" w:eastAsia="Arial" w:hAnsi="Arial" w:cs="Arial"/>
        </w:rPr>
        <w:t>strategies</w:t>
      </w:r>
      <w:r w:rsidR="00115970" w:rsidRPr="00FE4745">
        <w:rPr>
          <w:rFonts w:ascii="Arial" w:eastAsia="Arial" w:hAnsi="Arial" w:cs="Arial"/>
        </w:rPr>
        <w:t xml:space="preserve"> </w:t>
      </w:r>
      <w:r w:rsidR="00A16EE8" w:rsidRPr="006E0873">
        <w:fldChar w:fldCharType="begin" w:fldLock="1"/>
      </w:r>
      <w:r w:rsidR="008174F9">
        <w:rPr>
          <w:rFonts w:ascii="Arial" w:hAnsi="Arial" w:cs="Arial"/>
        </w:rPr>
        <w:instrText>ADDIN CSL_CITATION { "citationItems" : [ { "id" : "ITEM-1", "itemData" : { "DOI" : "10.1155/2016/6503162", "ISSN" : "2090-5904", "abstract" : "In the forced swim test (FST) rodents progressively show increased episodes of immobility if immersed in a beaker with water from where escape is not possible. In this test, a compound qualifies as a potential antidepressant if it prevents or delays the transition to this passive (energy conserving) behavioural style. In the past decade however the switch from active to passive \u201ccoping\u201d was used increasingly to describe the phenotype of an animal that has been exposed to a stressful history and/or genetic modification. A PubMed analysis revealed that in a rapidly increasing number of papers (currently more than 2,000) stress-related immobility in the FST is labeled as a depression-like phenotype. In this contribution we will examine the different phases of information processing during coping with the forced swim stressor. For this purpose we focus on the action of corticosterone that is mediated by the closely related mineralocorticoid receptors (MR) and glucocorticoid receptors (GR) in the limbic brain. The evidence available suggests a model in which we propose that the limbic MR-mediated response selection operates in complementary fashion with dopaminergic accumbens/prefrontal executive functions to regulate the transition between active and passive coping styles. Upon rescue from the beaker the preferred, mostly passive, coping style is stored in the memory via a GR-dependent action in the hippocampal dentate gyrus. It is concluded that the rodent\u2019s behavioural response to a forced swim stressor does not reflect depression. Rather the forced swim experience provides a unique paradigm to investigate the mechanistic underpinning of stress coping and adaptation.", "author" : [ { "dropping-particle" : "", "family" : "Kloet", "given" : "E. R.", "non-dropping-particle" : "de", "parse-names" : false, "suffix" : "" }, { "dropping-particle" : "", "family" : "Molendijk", "given" : "M. L.", "non-dropping-particle" : "", "parse-names" : false, "suffix" : "" }, { "dropping-particle" : "", "family" : "Kloet", "given" : "E. R.", "non-dropping-particle" : "de", "parse-names" : false, "suffix" : "" }, { "dropping-particle" : "", "family" : "Molendijk", "given" : "M. L.", "non-dropping-particle" : "", "parse-names" : false, "suffix" : "" } ], "container-title" : "Neural Plasticity", "id" : "ITEM-1", "issued" : { "date-parts" : [ [ "2016" ] ] }, "page" : "1-13", "publisher" : "Hindawi Publishing Corporation", "title" : "Coping with the forced swim stressor: Towards understanding an adaptive mechanism", "type" : "article-journal", "volume" : "2016" }, "uris" : [ "http://www.mendeley.com/documents/?uuid=06ee096a-2caf-3224-93ec-472846e3b64c", "http://www.mendeley.com/documents/?uuid=963fafdf-24ec-4f39-819b-ab2573ebe8a2" ] } ], "mendeley" : { "formattedCitation" : "(35)", "plainTextFormattedCitation" : "(35)", "previouslyFormattedCitation" : "(35)" }, "properties" : { "noteIndex" : 0 }, "schema" : "https://github.com/citation-style-language/schema/raw/master/csl-citation.json" }</w:instrText>
      </w:r>
      <w:r w:rsidR="00A16EE8" w:rsidRPr="006E0873">
        <w:rPr>
          <w:rFonts w:ascii="Arial" w:hAnsi="Arial" w:cs="Arial"/>
        </w:rPr>
        <w:fldChar w:fldCharType="separate"/>
      </w:r>
      <w:r w:rsidR="00D23947" w:rsidRPr="00D23947">
        <w:rPr>
          <w:rFonts w:ascii="Arial" w:eastAsia="Arial" w:hAnsi="Arial" w:cs="Arial"/>
          <w:noProof/>
        </w:rPr>
        <w:t>(35)</w:t>
      </w:r>
      <w:r w:rsidR="00A16EE8" w:rsidRPr="006E0873">
        <w:fldChar w:fldCharType="end"/>
      </w:r>
      <w:r w:rsidR="00057D15" w:rsidRPr="00FE4745">
        <w:rPr>
          <w:rFonts w:ascii="Arial" w:eastAsia="Arial" w:hAnsi="Arial" w:cs="Arial"/>
        </w:rPr>
        <w:t>.</w:t>
      </w:r>
      <w:r w:rsidRPr="00FE4745">
        <w:rPr>
          <w:rFonts w:ascii="Arial" w:eastAsia="Arial" w:hAnsi="Arial" w:cs="Arial"/>
        </w:rPr>
        <w:t xml:space="preserve"> </w:t>
      </w:r>
      <w:r w:rsidR="009514E0" w:rsidRPr="00FE4745">
        <w:rPr>
          <w:rFonts w:ascii="Arial" w:eastAsia="Arial" w:hAnsi="Arial" w:cs="Arial"/>
        </w:rPr>
        <w:t>Th</w:t>
      </w:r>
      <w:r w:rsidR="001911B9" w:rsidRPr="00FE4745">
        <w:rPr>
          <w:rFonts w:ascii="Arial" w:eastAsia="Arial" w:hAnsi="Arial" w:cs="Arial"/>
        </w:rPr>
        <w:t>e</w:t>
      </w:r>
      <w:r w:rsidR="00057D15" w:rsidRPr="00FE4745">
        <w:rPr>
          <w:rFonts w:ascii="Arial" w:eastAsia="Arial" w:hAnsi="Arial" w:cs="Arial"/>
        </w:rPr>
        <w:t xml:space="preserve"> version of the</w:t>
      </w:r>
      <w:r w:rsidR="009514E0" w:rsidRPr="00FE4745">
        <w:rPr>
          <w:rFonts w:ascii="Arial" w:eastAsia="Arial" w:hAnsi="Arial" w:cs="Arial"/>
        </w:rPr>
        <w:t xml:space="preserve"> </w:t>
      </w:r>
      <w:r w:rsidR="00774658" w:rsidRPr="00FE4745">
        <w:rPr>
          <w:rFonts w:ascii="Arial" w:eastAsia="Arial" w:hAnsi="Arial" w:cs="Arial"/>
        </w:rPr>
        <w:t>task</w:t>
      </w:r>
      <w:r w:rsidR="001911B9" w:rsidRPr="00FE4745">
        <w:rPr>
          <w:rFonts w:ascii="Arial" w:eastAsia="Arial" w:hAnsi="Arial" w:cs="Arial"/>
        </w:rPr>
        <w:t xml:space="preserve"> used here</w:t>
      </w:r>
      <w:r w:rsidR="00774658" w:rsidRPr="00FE4745">
        <w:rPr>
          <w:rFonts w:ascii="Arial" w:eastAsia="Arial" w:hAnsi="Arial" w:cs="Arial"/>
        </w:rPr>
        <w:t xml:space="preserve"> </w:t>
      </w:r>
      <w:r w:rsidR="001911B9" w:rsidRPr="00FE4745">
        <w:rPr>
          <w:rFonts w:ascii="Arial" w:eastAsia="Arial" w:hAnsi="Arial" w:cs="Arial"/>
        </w:rPr>
        <w:t xml:space="preserve">was modified to </w:t>
      </w:r>
      <w:r w:rsidR="00774658" w:rsidRPr="00FE4745">
        <w:rPr>
          <w:rFonts w:ascii="Arial" w:eastAsia="Arial" w:hAnsi="Arial" w:cs="Arial"/>
        </w:rPr>
        <w:t>consist of</w:t>
      </w:r>
      <w:r w:rsidR="009514E0" w:rsidRPr="00FE4745">
        <w:rPr>
          <w:rFonts w:ascii="Arial" w:eastAsia="Arial" w:hAnsi="Arial" w:cs="Arial"/>
        </w:rPr>
        <w:t xml:space="preserve"> a single session</w:t>
      </w:r>
      <w:r w:rsidR="001911B9" w:rsidRPr="00FE4745">
        <w:rPr>
          <w:rFonts w:ascii="Arial" w:eastAsia="Arial" w:hAnsi="Arial" w:cs="Arial"/>
        </w:rPr>
        <w:t xml:space="preserve"> </w:t>
      </w:r>
      <w:r w:rsidR="00D81779">
        <w:rPr>
          <w:rFonts w:ascii="Arial" w:eastAsia="Arial" w:hAnsi="Arial" w:cs="Arial"/>
        </w:rPr>
        <w:t>that</w:t>
      </w:r>
      <w:r w:rsidR="00D81779" w:rsidRPr="00FE4745">
        <w:rPr>
          <w:rFonts w:ascii="Arial" w:eastAsia="Arial" w:hAnsi="Arial" w:cs="Arial"/>
        </w:rPr>
        <w:t xml:space="preserve"> </w:t>
      </w:r>
      <w:r w:rsidR="001911B9" w:rsidRPr="00FE4745">
        <w:rPr>
          <w:rFonts w:ascii="Arial" w:eastAsia="Arial" w:hAnsi="Arial" w:cs="Arial"/>
        </w:rPr>
        <w:t>is commonly used in mice, compared to 2 test sessions often used in rats</w:t>
      </w:r>
      <w:r w:rsidR="00A16EE8" w:rsidRPr="00FE4745">
        <w:rPr>
          <w:rFonts w:ascii="Arial" w:eastAsia="Arial" w:hAnsi="Arial" w:cs="Arial"/>
        </w:rPr>
        <w:t xml:space="preserve"> </w:t>
      </w:r>
      <w:r w:rsidR="00A16EE8" w:rsidRPr="006E0873">
        <w:fldChar w:fldCharType="begin" w:fldLock="1"/>
      </w:r>
      <w:r w:rsidR="008174F9">
        <w:rPr>
          <w:rFonts w:ascii="Arial" w:hAnsi="Arial" w:cs="Arial"/>
        </w:rPr>
        <w:instrText>ADDIN CSL_CITATION { "citationItems" : [ { "id" : "ITEM-1", "itemData" : { "DOI" : "10.1007/s00213-004-2048-7", "ISSN" : "0033-3158", "PMID" : "15609067", "abstract" : "RATIONALE: Among all animal models, the forced swimming test (FST) remains one of the most used tools for screening antidepressants. OBJECTIVE: This paper reviews some of the main aspects of the FST in mice. Most of the sensitivity and variability factors that were assessed on the FST are summarized. MECHANISMS: We have summarized data found in the literature of antidepressant effects on the FST in mice. From this data set, we have extrapolated information on baseline levels of strain, and sensitivity against antidepressants. RESULTS: We have shown that many parameters have to be considered in this test to gain good reliability. Moreover, there was a fundamental inter-strain difference of response in the FST. CONCLUSIONS: The FST is a good screening tool with good reliability and predictive validity. Strain is one of the most important parameters to consider. Swiss and NMRI mice can be used to discriminate the mechanisms of action of drugs. CD-1 seems to be the most useful strain for screening purposes, but this needs to be confirmed with some spontaneous locomotor activity studies.", "author" : [ { "dropping-particle" : "", "family" : "Petit-Demouliere", "given" : "Benoit", "non-dropping-particle" : "", "parse-names" : false, "suffix" : "" }, { "dropping-particle" : "", "family" : "Chenu", "given" : "Franck", "non-dropping-particle" : "", "parse-names" : false, "suffix" : "" }, { "dropping-particle" : "", "family" : "Bourin", "given" : "Michel", "non-dropping-particle" : "", "parse-names" : false, "suffix" : "" } ], "container-title" : "Psychopharmacology", "id" : "ITEM-1", "issue" : "3", "issued" : { "date-parts" : [ [ "2005", "1" ] ] }, "page" : "245-55", "title" : "Forced swimming test in mice: a review of antidepressant activity.", "type" : "article-journal", "volume" : "177" }, "uris" : [ "http://www.mendeley.com/documents/?uuid=76bfbb18-4c2b-4d68-a900-86317ca18b7c" ] }, { "id" : "ITEM-2", "itemData" : { "DOI" : "10.1155/2016/6503162", "ISSN" : "2090-5904", "abstract" : "In the forced swim test (FST) rodents progressively show increased episodes of immobility if immersed in a beaker with water from where escape is not possible. In this test, a compound qualifies as a potential antidepressant if it prevents or delays the transition to this passive (energy conserving) behavioural style. In the past decade however the switch from active to passive \u201ccoping\u201d was used increasingly to describe the phenotype of an animal that has been exposed to a stressful history and/or genetic modification. A PubMed analysis revealed that in a rapidly increasing number of papers (currently more than 2,000) stress-related immobility in the FST is labeled as a depression-like phenotype. In this contribution we will examine the different phases of information processing during coping with the forced swim stressor. For this purpose we focus on the action of corticosterone that is mediated by the closely related mineralocorticoid receptors (MR) and glucocorticoid receptors (GR) in the limbic brain. The evidence available suggests a model in which we propose that the limbic MR-mediated response selection operates in complementary fashion with dopaminergic accumbens/prefrontal executive functions to regulate the transition between active and passive coping styles. Upon rescue from the beaker the preferred, mostly passive, coping style is stored in the memory via a GR-dependent action in the hippocampal dentate gyrus. It is concluded that the rodent\u2019s behavioural response to a forced swim stressor does not reflect depression. Rather the forced swim experience provides a unique paradigm to investigate the mechanistic underpinning of stress coping and adaptation.", "author" : [ { "dropping-particle" : "", "family" : "Kloet", "given" : "E. R.", "non-dropping-particle" : "de", "parse-names" : false, "suffix" : "" }, { "dropping-particle" : "", "family" : "Molendijk", "given" : "M. L.", "non-dropping-particle" : "", "parse-names" : false, "suffix" : "" }, { "dropping-particle" : "", "family" : "Kloet", "given" : "E. R.", "non-dropping-particle" : "de", "parse-names" : false, "suffix" : "" }, { "dropping-particle" : "", "family" : "Molendijk", "given" : "M. L.", "non-dropping-particle" : "", "parse-names" : false, "suffix" : "" } ], "container-title" : "Neural Plasticity", "id" : "ITEM-2", "issued" : { "date-parts" : [ [ "2016" ] ] }, "page" : "1-13", "publisher" : "Hindawi Publishing Corporation", "title" : "Coping with the forced swim stressor: Towards understanding an adaptive mechanism", "type" : "article-journal", "volume" : "2016" }, "uris" : [ "http://www.mendeley.com/documents/?uuid=963fafdf-24ec-4f39-819b-ab2573ebe8a2", "http://www.mendeley.com/documents/?uuid=06ee096a-2caf-3224-93ec-472846e3b64c" ] } ], "mendeley" : { "formattedCitation" : "(35,36)", "plainTextFormattedCitation" : "(35,36)", "previouslyFormattedCitation" : "(35,36)" }, "properties" : { "noteIndex" : 0 }, "schema" : "https://github.com/citation-style-language/schema/raw/master/csl-citation.json" }</w:instrText>
      </w:r>
      <w:r w:rsidR="00A16EE8" w:rsidRPr="006E0873">
        <w:rPr>
          <w:rFonts w:ascii="Arial" w:hAnsi="Arial" w:cs="Arial"/>
        </w:rPr>
        <w:fldChar w:fldCharType="separate"/>
      </w:r>
      <w:r w:rsidR="00D23947" w:rsidRPr="00D23947">
        <w:rPr>
          <w:rFonts w:ascii="Arial" w:eastAsia="Arial" w:hAnsi="Arial" w:cs="Arial"/>
          <w:noProof/>
        </w:rPr>
        <w:t>(35,36)</w:t>
      </w:r>
      <w:r w:rsidR="00A16EE8" w:rsidRPr="006E0873">
        <w:fldChar w:fldCharType="end"/>
      </w:r>
      <w:r w:rsidR="009514E0" w:rsidRPr="00FE4745">
        <w:rPr>
          <w:rFonts w:ascii="Arial" w:eastAsia="Arial" w:hAnsi="Arial" w:cs="Arial"/>
        </w:rPr>
        <w:t xml:space="preserve">. </w:t>
      </w:r>
      <w:r w:rsidRPr="00FE4745">
        <w:rPr>
          <w:rFonts w:ascii="Arial" w:eastAsia="Arial" w:hAnsi="Arial" w:cs="Arial"/>
        </w:rPr>
        <w:lastRenderedPageBreak/>
        <w:t xml:space="preserve">Testing began ~2hr after lights </w:t>
      </w:r>
      <w:r w:rsidR="00297B54">
        <w:rPr>
          <w:rFonts w:ascii="Arial" w:eastAsia="Arial" w:hAnsi="Arial" w:cs="Arial"/>
        </w:rPr>
        <w:t xml:space="preserve">out </w:t>
      </w:r>
      <w:r w:rsidR="00D81779">
        <w:rPr>
          <w:rFonts w:ascii="Arial" w:eastAsia="Arial" w:hAnsi="Arial" w:cs="Arial"/>
        </w:rPr>
        <w:t xml:space="preserve">and was performed </w:t>
      </w:r>
      <w:r w:rsidRPr="00FE4745">
        <w:rPr>
          <w:rFonts w:ascii="Arial" w:eastAsia="Arial" w:hAnsi="Arial" w:cs="Arial"/>
        </w:rPr>
        <w:t xml:space="preserve">under red light illumination. </w:t>
      </w:r>
      <w:r w:rsidR="004B0F6A" w:rsidRPr="00FE4745">
        <w:rPr>
          <w:rFonts w:ascii="Arial" w:eastAsia="Arial" w:hAnsi="Arial" w:cs="Arial"/>
        </w:rPr>
        <w:t>Males</w:t>
      </w:r>
      <w:r w:rsidR="0068273C" w:rsidRPr="00FE4745">
        <w:rPr>
          <w:rFonts w:ascii="Arial" w:eastAsia="Arial" w:hAnsi="Arial" w:cs="Arial"/>
        </w:rPr>
        <w:t xml:space="preserve"> were </w:t>
      </w:r>
      <w:r w:rsidR="004B0F6A" w:rsidRPr="00FE4745">
        <w:rPr>
          <w:rFonts w:ascii="Arial" w:eastAsia="Arial" w:hAnsi="Arial" w:cs="Arial"/>
        </w:rPr>
        <w:t>placed in</w:t>
      </w:r>
      <w:r w:rsidR="00D81779">
        <w:rPr>
          <w:rFonts w:ascii="Arial" w:eastAsia="Arial" w:hAnsi="Arial" w:cs="Arial"/>
        </w:rPr>
        <w:t xml:space="preserve"> </w:t>
      </w:r>
      <w:r w:rsidR="0068273C" w:rsidRPr="00FE4745">
        <w:rPr>
          <w:rFonts w:ascii="Arial" w:eastAsia="Arial" w:hAnsi="Arial" w:cs="Arial"/>
        </w:rPr>
        <w:t>holding cage</w:t>
      </w:r>
      <w:r w:rsidR="00D81779">
        <w:rPr>
          <w:rFonts w:ascii="Arial" w:eastAsia="Arial" w:hAnsi="Arial" w:cs="Arial"/>
        </w:rPr>
        <w:t>s</w:t>
      </w:r>
      <w:r w:rsidR="0068273C" w:rsidRPr="00FE4745">
        <w:rPr>
          <w:rFonts w:ascii="Arial" w:eastAsia="Arial" w:hAnsi="Arial" w:cs="Arial"/>
        </w:rPr>
        <w:t xml:space="preserve"> and transported to the behavioral room</w:t>
      </w:r>
      <w:r w:rsidR="004B0F6A" w:rsidRPr="00FE4745">
        <w:rPr>
          <w:rFonts w:ascii="Arial" w:eastAsia="Arial" w:hAnsi="Arial" w:cs="Arial"/>
        </w:rPr>
        <w:t xml:space="preserve"> for testing</w:t>
      </w:r>
      <w:r w:rsidR="0068273C" w:rsidRPr="00FE4745">
        <w:rPr>
          <w:rFonts w:ascii="Arial" w:eastAsia="Arial" w:hAnsi="Arial" w:cs="Arial"/>
        </w:rPr>
        <w:t xml:space="preserve">. </w:t>
      </w:r>
      <w:r w:rsidR="004B0F6A" w:rsidRPr="00FE4745">
        <w:rPr>
          <w:rFonts w:ascii="Arial" w:eastAsia="Arial" w:hAnsi="Arial" w:cs="Arial"/>
        </w:rPr>
        <w:t>The</w:t>
      </w:r>
      <w:r w:rsidR="003F7689" w:rsidRPr="00FE4745">
        <w:rPr>
          <w:rFonts w:ascii="Arial" w:eastAsia="Arial" w:hAnsi="Arial" w:cs="Arial"/>
        </w:rPr>
        <w:t xml:space="preserve"> </w:t>
      </w:r>
      <w:r w:rsidR="00D81779">
        <w:rPr>
          <w:rFonts w:ascii="Arial" w:eastAsia="Arial" w:hAnsi="Arial" w:cs="Arial"/>
        </w:rPr>
        <w:t>forced swim test</w:t>
      </w:r>
      <w:r w:rsidR="00D81779" w:rsidRPr="00FE4745">
        <w:rPr>
          <w:rFonts w:ascii="Arial" w:eastAsia="Arial" w:hAnsi="Arial" w:cs="Arial"/>
        </w:rPr>
        <w:t xml:space="preserve"> </w:t>
      </w:r>
      <w:r w:rsidR="004B0F6A" w:rsidRPr="00FE4745">
        <w:rPr>
          <w:rFonts w:ascii="Arial" w:eastAsia="Arial" w:hAnsi="Arial" w:cs="Arial"/>
        </w:rPr>
        <w:t>consisted of placing mice</w:t>
      </w:r>
      <w:r w:rsidR="00A16EE8" w:rsidRPr="00AC2919">
        <w:rPr>
          <w:rFonts w:ascii="Arial" w:eastAsia="Arial" w:hAnsi="Arial" w:cs="Arial"/>
        </w:rPr>
        <w:t>, for 5 minutes</w:t>
      </w:r>
      <w:r w:rsidR="00D81779">
        <w:rPr>
          <w:rFonts w:ascii="Arial" w:eastAsia="Arial" w:hAnsi="Arial" w:cs="Arial"/>
        </w:rPr>
        <w:t xml:space="preserve"> each</w:t>
      </w:r>
      <w:r w:rsidR="00A16EE8" w:rsidRPr="00AC2919">
        <w:rPr>
          <w:rFonts w:ascii="Arial" w:eastAsia="Arial" w:hAnsi="Arial" w:cs="Arial"/>
        </w:rPr>
        <w:t>,</w:t>
      </w:r>
      <w:r w:rsidR="004B0F6A" w:rsidRPr="00FE4745">
        <w:rPr>
          <w:rFonts w:ascii="Arial" w:eastAsia="Arial" w:hAnsi="Arial" w:cs="Arial"/>
        </w:rPr>
        <w:t xml:space="preserve"> in a Plexiglas cylinder </w:t>
      </w:r>
      <w:r w:rsidR="00EC35D8" w:rsidRPr="00FE4745">
        <w:rPr>
          <w:rFonts w:ascii="Arial" w:eastAsia="Arial" w:hAnsi="Arial" w:cs="Arial"/>
        </w:rPr>
        <w:t xml:space="preserve">(30cm diameter, 43cm deep) </w:t>
      </w:r>
      <w:r w:rsidR="004B0F6A" w:rsidRPr="00FE4745">
        <w:rPr>
          <w:rFonts w:ascii="Arial" w:eastAsia="Arial" w:hAnsi="Arial" w:cs="Arial"/>
        </w:rPr>
        <w:t>that was filled ¾ of the way with 23-25°C tap water</w:t>
      </w:r>
      <w:r w:rsidR="00A16EE8" w:rsidRPr="00FE4745">
        <w:rPr>
          <w:rFonts w:ascii="Arial" w:eastAsia="Arial" w:hAnsi="Arial" w:cs="Arial"/>
        </w:rPr>
        <w:t>.</w:t>
      </w:r>
      <w:r w:rsidR="004B0F6A" w:rsidRPr="00FE4745">
        <w:rPr>
          <w:rFonts w:ascii="Arial" w:eastAsia="Arial" w:hAnsi="Arial" w:cs="Arial"/>
        </w:rPr>
        <w:t xml:space="preserve"> </w:t>
      </w:r>
      <w:r w:rsidR="001911B9" w:rsidRPr="00FE4745">
        <w:rPr>
          <w:rFonts w:ascii="Arial" w:eastAsia="Arial" w:hAnsi="Arial" w:cs="Arial"/>
        </w:rPr>
        <w:t>Beha</w:t>
      </w:r>
      <w:r w:rsidR="00757731" w:rsidRPr="00FE4745">
        <w:rPr>
          <w:rFonts w:ascii="Arial" w:eastAsia="Arial" w:hAnsi="Arial" w:cs="Arial"/>
        </w:rPr>
        <w:t>vior was digitally recorded</w:t>
      </w:r>
      <w:r w:rsidR="004B0F6A" w:rsidRPr="00FE4745">
        <w:rPr>
          <w:rFonts w:ascii="Arial" w:eastAsia="Arial" w:hAnsi="Arial" w:cs="Arial"/>
        </w:rPr>
        <w:t xml:space="preserve"> from a side view of the cylinder at 30 frames per second </w:t>
      </w:r>
      <w:r w:rsidR="004B0F6A" w:rsidRPr="006E0873">
        <w:fldChar w:fldCharType="begin" w:fldLock="1"/>
      </w:r>
      <w:r w:rsidR="009D72ED">
        <w:rPr>
          <w:rFonts w:ascii="Arial" w:hAnsi="Arial" w:cs="Arial"/>
        </w:rPr>
        <w:instrText>ADDIN CSL_CITATION { "citationItems" : [ { "id" : "ITEM-1", "itemData" : { "DOI" : "10.1016/j.physbeh.2013.05.012", "ISSN" : "1873-507X", "PMID" : "23685235", "abstract" : "The forced swim test (FST) is a behavioral test in rodents which was developed in 1978 by Porsolt and colleagues as a model for predicting the clinical efficacy of antidepressant drugs. A modified version of the FST added the classification of active behaviors into swimming and climbing, in order to facilitate the differentiation between serotonergic and noradrenergic classes of antidepressant drugs. The FST is now widely used in basic research and the pharmaceutical screening of potential antidepressant treatments. It is also one of the most commonly used tests to assess depressive-like behavior in animal models. Despite the simplicity and sensitivity of the FST procedure, important differences even in baseline immobility rates have been reported between different groups, which complicate the comparison of results across studies. In spite of several methodological papers and reviews published on the FST, the need still exists for clarification of factors which can influence the procedure. While most recent reviews have focused on antidepressant effects observed with the FST, this one considers the methodological aspects of the procedure, aiming to summarize issues beyond antidepressant action in the FST. The previously published literature is analyzed for factors which are known to influence animal behavior in the FST. These include biological factors, such as strain, age, body weight, gender and individual differences between animals; influence of preconditioning before the FST: handling, social isolation or enriched environment, food manipulations, various kinds of stress, endocrine manipulations and surgery; schedule and routes of treatment, dosage and type of the drugs as well as experimental design and laboratory environmental effects. Consideration of these factors in planning experiments may result in more consistent FST results.", "author" : [ { "dropping-particle" : "V", "family" : "Bogdanova", "given" : "Olena", "non-dropping-particle" : "", "parse-names" : false, "suffix" : "" }, { "dropping-particle" : "", "family" : "Kanekar", "given" : "Shami", "non-dropping-particle" : "", "parse-names" : false, "suffix" : "" }, { "dropping-particle" : "", "family" : "D'Anci", "given" : "Kristen E", "non-dropping-particle" : "", "parse-names" : false, "suffix" : "" }, { "dropping-particle" : "", "family" : "Renshaw", "given" : "Perry F", "non-dropping-particle" : "", "parse-names" : false, "suffix" : "" } ], "container-title" : "Physiology &amp; behavior", "id" : "ITEM-1", "issued" : { "date-parts" : [ [ "2013", "6", "13" ] ] }, "page" : "227-39", "title" : "Factors influencing behavior in the forced swim test.", "type" : "article-journal", "volume" : "118" }, "uris" : [ "http://www.mendeley.com/documents/?uuid=91922cd6-e667-4bfa-aaf1-2a50c038138c", "http://www.mendeley.com/documents/?uuid=d31c2f55-4f56-4b1a-9c76-c99209f9d4e7", "http://www.mendeley.com/documents/?uuid=7ca92fe6-296a-4015-b775-252b0767adaf", "http://www.mendeley.com/documents/?uuid=b457aec0-1a50-4e0b-a6c0-c12912c64c92", "http://www.mendeley.com/documents/?uuid=3a939088-0f67-400e-8f6f-f0b0e1e10216", "http://www.mendeley.com/documents/?uuid=30a673fa-f798-4740-8812-38f93ec7889a", "http://www.mendeley.com/documents/?uuid=1d7c9ca4-fdef-4f94-a0de-f6fef8d4d56c", "http://www.mendeley.com/documents/?uuid=7f42d4d1-3fa9-4f12-b6af-b0209def0b3b", "http://www.mendeley.com/documents/?uuid=00cb3bce-314a-47bb-8418-56d450404cff", "http://www.mendeley.com/documents/?uuid=7a25e99e-1ab2-49b8-9ce1-f3d92762fecb", "http://www.mendeley.com/documents/?uuid=05a3ae73-d0ef-4aee-b383-34471da5bd29", "http://www.mendeley.com/documents/?uuid=52eeacbb-4d7c-41ab-8719-8afffefafeea", "http://www.mendeley.com/documents/?uuid=dac60ca3-a99c-4556-bc0d-b02b62dcac8f", "http://www.mendeley.com/documents/?uuid=83bfa704-bf8f-4837-a4a6-53cf46b36f5b" ] } ], "mendeley" : { "formattedCitation" : "(37)", "plainTextFormattedCitation" : "(37)", "previouslyFormattedCitation" : "(37)" }, "properties" : { "noteIndex" : 0 }, "schema" : "https://github.com/citation-style-language/schema/raw/master/csl-citation.json" }</w:instrText>
      </w:r>
      <w:r w:rsidR="004B0F6A" w:rsidRPr="006E0873">
        <w:rPr>
          <w:rFonts w:ascii="Arial" w:hAnsi="Arial" w:cs="Arial"/>
        </w:rPr>
        <w:fldChar w:fldCharType="separate"/>
      </w:r>
      <w:r w:rsidR="00D23947" w:rsidRPr="00D23947">
        <w:rPr>
          <w:rFonts w:ascii="Arial" w:eastAsia="Arial" w:hAnsi="Arial" w:cs="Arial"/>
          <w:noProof/>
        </w:rPr>
        <w:t>(37)</w:t>
      </w:r>
      <w:r w:rsidR="004B0F6A" w:rsidRPr="006E0873">
        <w:fldChar w:fldCharType="end"/>
      </w:r>
      <w:r w:rsidR="004B0F6A" w:rsidRPr="00FE4745">
        <w:rPr>
          <w:rFonts w:ascii="Arial" w:eastAsia="Arial" w:hAnsi="Arial" w:cs="Arial"/>
        </w:rPr>
        <w:t>,</w:t>
      </w:r>
      <w:r w:rsidR="00757731" w:rsidRPr="00FE4745">
        <w:rPr>
          <w:rFonts w:ascii="Arial" w:eastAsia="Arial" w:hAnsi="Arial" w:cs="Arial"/>
        </w:rPr>
        <w:t xml:space="preserve"> </w:t>
      </w:r>
      <w:r w:rsidR="004B0F6A" w:rsidRPr="00FE4745">
        <w:rPr>
          <w:rFonts w:ascii="Arial" w:eastAsia="Arial" w:hAnsi="Arial" w:cs="Arial"/>
        </w:rPr>
        <w:t xml:space="preserve">to better distinguish between swimming and </w:t>
      </w:r>
      <w:r w:rsidR="00A16EE8" w:rsidRPr="00AC2919">
        <w:rPr>
          <w:rFonts w:ascii="Arial" w:eastAsia="Arial" w:hAnsi="Arial" w:cs="Arial"/>
        </w:rPr>
        <w:t>i</w:t>
      </w:r>
      <w:r w:rsidR="004C11F7" w:rsidRPr="00FE4745">
        <w:rPr>
          <w:rFonts w:ascii="Arial" w:eastAsia="Arial" w:hAnsi="Arial" w:cs="Arial"/>
        </w:rPr>
        <w:t>mmobility</w:t>
      </w:r>
      <w:r w:rsidR="004B0F6A" w:rsidRPr="00FE4745">
        <w:rPr>
          <w:rFonts w:ascii="Arial" w:eastAsia="Arial" w:hAnsi="Arial" w:cs="Arial"/>
        </w:rPr>
        <w:t xml:space="preserve"> behaviors</w:t>
      </w:r>
      <w:r w:rsidR="004C11F7" w:rsidRPr="00FE4745">
        <w:rPr>
          <w:rFonts w:ascii="Arial" w:eastAsia="Arial" w:hAnsi="Arial" w:cs="Arial"/>
        </w:rPr>
        <w:t>. Behavior during the task</w:t>
      </w:r>
      <w:r w:rsidR="00A16EE8" w:rsidRPr="00FE4745">
        <w:rPr>
          <w:rFonts w:ascii="Arial" w:eastAsia="Arial" w:hAnsi="Arial" w:cs="Arial"/>
        </w:rPr>
        <w:t xml:space="preserve"> </w:t>
      </w:r>
      <w:r w:rsidR="004C11F7" w:rsidRPr="00FE4745">
        <w:rPr>
          <w:rFonts w:ascii="Arial" w:eastAsia="Arial" w:hAnsi="Arial" w:cs="Arial"/>
        </w:rPr>
        <w:t>was</w:t>
      </w:r>
      <w:r w:rsidR="00A16EE8" w:rsidRPr="00FE4745">
        <w:rPr>
          <w:rFonts w:ascii="Arial" w:eastAsia="Arial" w:hAnsi="Arial" w:cs="Arial"/>
        </w:rPr>
        <w:t xml:space="preserve"> </w:t>
      </w:r>
      <w:r w:rsidR="00757731" w:rsidRPr="00FE4745">
        <w:rPr>
          <w:rFonts w:ascii="Arial" w:eastAsia="Arial" w:hAnsi="Arial" w:cs="Arial"/>
        </w:rPr>
        <w:t>analyzed with EthoVision®XT 11 behavioral tracking software (Noldus, Leesburg, VA)</w:t>
      </w:r>
      <w:r w:rsidR="004C11F7" w:rsidRPr="00FE4745">
        <w:rPr>
          <w:rFonts w:ascii="Arial" w:eastAsia="Arial" w:hAnsi="Arial" w:cs="Arial"/>
        </w:rPr>
        <w:t>.</w:t>
      </w:r>
      <w:r w:rsidR="00AA1482" w:rsidRPr="00FE4745">
        <w:rPr>
          <w:rFonts w:ascii="Arial" w:eastAsia="Arial" w:hAnsi="Arial" w:cs="Arial"/>
        </w:rPr>
        <w:t xml:space="preserve"> </w:t>
      </w:r>
      <w:r w:rsidR="002C549C" w:rsidRPr="00FE4745">
        <w:rPr>
          <w:rFonts w:ascii="Arial" w:eastAsia="Arial" w:hAnsi="Arial" w:cs="Arial"/>
        </w:rPr>
        <w:t xml:space="preserve">The first </w:t>
      </w:r>
      <w:r w:rsidR="004B0F6A" w:rsidRPr="00FE4745">
        <w:rPr>
          <w:rFonts w:ascii="Arial" w:eastAsia="Arial" w:hAnsi="Arial" w:cs="Arial"/>
        </w:rPr>
        <w:t xml:space="preserve">2 </w:t>
      </w:r>
      <w:r w:rsidR="002C549C" w:rsidRPr="00FE4745">
        <w:rPr>
          <w:rFonts w:ascii="Arial" w:eastAsia="Arial" w:hAnsi="Arial" w:cs="Arial"/>
        </w:rPr>
        <w:t xml:space="preserve">minutes of the </w:t>
      </w:r>
      <w:r w:rsidR="00A367A1" w:rsidRPr="00FE4745">
        <w:rPr>
          <w:rFonts w:ascii="Arial" w:eastAsia="Arial" w:hAnsi="Arial" w:cs="Arial"/>
        </w:rPr>
        <w:t>task w</w:t>
      </w:r>
      <w:r w:rsidR="009467F1" w:rsidRPr="00FE4745">
        <w:rPr>
          <w:rFonts w:ascii="Arial" w:eastAsia="Arial" w:hAnsi="Arial" w:cs="Arial"/>
        </w:rPr>
        <w:t>ere</w:t>
      </w:r>
      <w:r w:rsidR="00A367A1" w:rsidRPr="00FE4745">
        <w:rPr>
          <w:rFonts w:ascii="Arial" w:eastAsia="Arial" w:hAnsi="Arial" w:cs="Arial"/>
        </w:rPr>
        <w:t xml:space="preserve"> used for habituation, while the final </w:t>
      </w:r>
      <w:r w:rsidR="002C549C" w:rsidRPr="00FE4745">
        <w:rPr>
          <w:rFonts w:ascii="Arial" w:eastAsia="Arial" w:hAnsi="Arial" w:cs="Arial"/>
        </w:rPr>
        <w:t xml:space="preserve">3 minutes constituted the test portion of the task </w:t>
      </w:r>
      <w:r w:rsidR="002C549C" w:rsidRPr="006E0873">
        <w:fldChar w:fldCharType="begin" w:fldLock="1"/>
      </w:r>
      <w:r w:rsidR="009D72ED">
        <w:rPr>
          <w:rFonts w:ascii="Arial" w:hAnsi="Arial" w:cs="Arial"/>
        </w:rPr>
        <w:instrText>ADDIN CSL_CITATION { "citationItems" : [ { "id" : "ITEM-1", "itemData" : { "DOI" : "10.3791/3638", "ISSN" : "1940-087X", "PMID" : "22314943", "abstract" : "The forced swim test is a rodent behavioral test used for evaluation of antidepressant drugs, antidepressant efficacy of new compounds, and experimental manipulations that are aimed at rendering or preventing depressive-like states. Mice are placed in an inescapable transparent tank that is filled with water and their escape related mobility behavior is measured. The forced swim test is straightforward to conduct reliably and it requires minimal specialized equipment. Successful implementation of the forced swim test requires adherence to certain procedural details and minimization of unwarranted stress to the mice. In the protocol description and the accompanying video, we explain how to conduct the mouse version of this test with emphasis on potential pitfalls that may be detrimental to interpretation of results and how to avoid them. Additionally, we explain how the behaviors manifested in the test are assessed.", "author" : [ { "dropping-particle" : "", "family" : "Can", "given" : "Adem", "non-dropping-particle" : "", "parse-names" : false, "suffix" : "" }, { "dropping-particle" : "", "family" : "Dao", "given" : "David T", "non-dropping-particle" : "", "parse-names" : false, "suffix" : "" }, { "dropping-particle" : "", "family" : "Arad", "given" : "Michal", "non-dropping-particle" : "", "parse-names" : false, "suffix" : "" }, { "dropping-particle" : "", "family" : "Terrillion", "given" : "Chantelle E", "non-dropping-particle" : "", "parse-names" : false, "suffix" : "" }, { "dropping-particle" : "", "family" : "Piantadosi", "given" : "Sean C", "non-dropping-particle" : "", "parse-names" : false, "suffix" : "" }, { "dropping-particle" : "", "family" : "Gould", "given" : "Todd D", "non-dropping-particle" : "", "parse-names" : false, "suffix" : "" } ], "container-title" : "Journal of visualized experiments : JoVE", "id" : "ITEM-1", "issue" : "59", "issued" : { "date-parts" : [ [ "2012", "1" ] ] }, "language" : "en", "page" : "e3638", "publisher" : "MyJoVE Corporation", "title" : "The mouse forced swim test.", "type" : "article-journal" }, "uris" : [ "http://www.mendeley.com/documents/?uuid=67d4c12f-235d-4685-bc81-f49f3be7f59c", "http://www.mendeley.com/documents/?uuid=535cd43c-87ca-4227-8805-52e3a8fd7695", "http://www.mendeley.com/documents/?uuid=de7bbf06-9035-4b53-bc65-90ba5505246f" ] }, { "id" : "ITEM-2", "itemData" : { "ISSN" : "0003-9780", "PMID" : "596982", "abstract" : "A depressed state can be induced in mice by forcing them to swim in a narrow cylinder from which they cannot escape. After a brief period of vigorous activity the mice adopt a characteristic immobile posture which is readily identifiable. Immobility was reduced by tricyclic antidepressants, monoamine oxidase inhibitors and atypical antidepressants, as well as by electroconvulsive shock. Psychostimulants also reduced immobility but in contrast to antidepressants caused marked motor stimulation. Immobility was not affected by minor or major tranquilisers. These findings, closely parallel to those we have previously reported in rats, suggest that the procedure is selectively sensitive to antidepressant treatments. The mouse procedure is, however, more rapid and less costly than that with rats and is thus more suitable for the primary screening of antidepressant drugs.", "author" : [ { "dropping-particle" : "", "family" : "Porsolt", "given" : "R. D.", "non-dropping-particle" : "", "parse-names" : false, "suffix" : "" }, { "dropping-particle" : "", "family" : "Bertin", "given" : "A", "non-dropping-particle" : "", "parse-names" : false, "suffix" : "" }, { "dropping-particle" : "", "family" : "Jalfre", "given" : "M", "non-dropping-particle" : "", "parse-names" : false, "suffix" : "" } ], "container-title" : "Archives internationales de pharmacodynamie et de th\u00e9rapie", "id" : "ITEM-2", "issue" : "2", "issued" : { "date-parts" : [ [ "1977", "10", "1" ] ] }, "language" : "en", "page" : "327-36", "title" : "Behavioral despair in mice: a primary screening test for antidepressants.", "type" : "article-journal", "volume" : "229" }, "uris" : [ "http://www.mendeley.com/documents/?uuid=ecb7eb53-b571-4c51-b527-35a25cb0e165", "http://www.mendeley.com/documents/?uuid=d166d80a-000c-485c-8250-3e3da80d7e95", "http://www.mendeley.com/documents/?uuid=0e57c7c5-3b51-494d-894c-e1b60a99e537" ] } ], "mendeley" : { "formattedCitation" : "(38,39)", "plainTextFormattedCitation" : "(38,39)", "previouslyFormattedCitation" : "(38,39)" }, "properties" : { "noteIndex" : 0 }, "schema" : "https://github.com/citation-style-language/schema/raw/master/csl-citation.json" }</w:instrText>
      </w:r>
      <w:r w:rsidR="002C549C" w:rsidRPr="006E0873">
        <w:rPr>
          <w:rFonts w:ascii="Arial" w:hAnsi="Arial" w:cs="Arial"/>
        </w:rPr>
        <w:fldChar w:fldCharType="separate"/>
      </w:r>
      <w:r w:rsidR="00D23947" w:rsidRPr="00D23947">
        <w:rPr>
          <w:rFonts w:ascii="Arial" w:eastAsia="Arial" w:hAnsi="Arial" w:cs="Arial"/>
          <w:noProof/>
        </w:rPr>
        <w:t>(38,39)</w:t>
      </w:r>
      <w:r w:rsidR="002C549C" w:rsidRPr="006E0873">
        <w:fldChar w:fldCharType="end"/>
      </w:r>
      <w:r w:rsidR="00EC35D8" w:rsidRPr="00FE4745">
        <w:rPr>
          <w:rFonts w:ascii="Arial" w:eastAsia="Arial" w:hAnsi="Arial" w:cs="Arial"/>
        </w:rPr>
        <w:t>. T</w:t>
      </w:r>
      <w:r w:rsidR="002C549C" w:rsidRPr="00FE4745">
        <w:rPr>
          <w:rFonts w:ascii="Arial" w:eastAsia="Arial" w:hAnsi="Arial" w:cs="Arial"/>
        </w:rPr>
        <w:t>hus</w:t>
      </w:r>
      <w:r w:rsidR="00EC35D8" w:rsidRPr="00FE4745">
        <w:rPr>
          <w:rFonts w:ascii="Arial" w:eastAsia="Arial" w:hAnsi="Arial" w:cs="Arial"/>
        </w:rPr>
        <w:t>,</w:t>
      </w:r>
      <w:r w:rsidR="002C549C" w:rsidRPr="00FE4745">
        <w:rPr>
          <w:rFonts w:ascii="Arial" w:eastAsia="Arial" w:hAnsi="Arial" w:cs="Arial"/>
        </w:rPr>
        <w:t xml:space="preserve"> the following behaviors were assessed from the latter 3 minutes of the task</w:t>
      </w:r>
      <w:r w:rsidR="00EC35D8" w:rsidRPr="00FE4745">
        <w:rPr>
          <w:rFonts w:ascii="Arial" w:eastAsia="Arial" w:hAnsi="Arial" w:cs="Arial"/>
        </w:rPr>
        <w:t xml:space="preserve"> and used to assess </w:t>
      </w:r>
      <w:r w:rsidR="004C11F7" w:rsidRPr="00AC2919">
        <w:rPr>
          <w:rFonts w:ascii="Arial" w:eastAsia="Arial" w:hAnsi="Arial" w:cs="Arial"/>
        </w:rPr>
        <w:t xml:space="preserve">passive </w:t>
      </w:r>
      <w:r w:rsidR="00680943" w:rsidRPr="00FE4745">
        <w:rPr>
          <w:rFonts w:ascii="Arial" w:eastAsia="Arial" w:hAnsi="Arial" w:cs="Arial"/>
        </w:rPr>
        <w:t>stress</w:t>
      </w:r>
      <w:r w:rsidR="21CD1531" w:rsidRPr="00FE4745">
        <w:rPr>
          <w:rFonts w:ascii="Arial" w:eastAsia="Arial" w:hAnsi="Arial" w:cs="Arial"/>
        </w:rPr>
        <w:t>-</w:t>
      </w:r>
      <w:r w:rsidR="00680943" w:rsidRPr="00FE4745">
        <w:rPr>
          <w:rFonts w:ascii="Arial" w:eastAsia="Arial" w:hAnsi="Arial" w:cs="Arial"/>
        </w:rPr>
        <w:t>coping</w:t>
      </w:r>
      <w:r w:rsidR="004C11F7" w:rsidRPr="00FE4745">
        <w:rPr>
          <w:rFonts w:ascii="Arial" w:eastAsia="Arial" w:hAnsi="Arial" w:cs="Arial"/>
        </w:rPr>
        <w:t xml:space="preserve"> behavior</w:t>
      </w:r>
      <w:r w:rsidR="00EC35D8" w:rsidRPr="00FE4745">
        <w:rPr>
          <w:rFonts w:ascii="Arial" w:eastAsia="Arial" w:hAnsi="Arial" w:cs="Arial"/>
        </w:rPr>
        <w:t>:</w:t>
      </w:r>
      <w:r w:rsidR="002C549C" w:rsidRPr="00FE4745">
        <w:rPr>
          <w:rFonts w:ascii="Arial" w:eastAsia="Arial" w:hAnsi="Arial" w:cs="Arial"/>
        </w:rPr>
        <w:t xml:space="preserve"> </w:t>
      </w:r>
      <w:r w:rsidR="00EC35D8" w:rsidRPr="00FE4745">
        <w:rPr>
          <w:rFonts w:ascii="Arial" w:eastAsia="Arial" w:hAnsi="Arial" w:cs="Arial"/>
        </w:rPr>
        <w:t>l</w:t>
      </w:r>
      <w:r w:rsidR="009514E0" w:rsidRPr="00FE4745">
        <w:rPr>
          <w:rFonts w:ascii="Arial" w:eastAsia="Arial" w:hAnsi="Arial" w:cs="Arial"/>
        </w:rPr>
        <w:t xml:space="preserve">atency to </w:t>
      </w:r>
      <w:r w:rsidR="00757731" w:rsidRPr="00FE4745">
        <w:rPr>
          <w:rFonts w:ascii="Arial" w:eastAsia="Arial" w:hAnsi="Arial" w:cs="Arial"/>
        </w:rPr>
        <w:t xml:space="preserve">the </w:t>
      </w:r>
      <w:r w:rsidR="009514E0" w:rsidRPr="00FE4745">
        <w:rPr>
          <w:rFonts w:ascii="Arial" w:eastAsia="Arial" w:hAnsi="Arial" w:cs="Arial"/>
        </w:rPr>
        <w:t xml:space="preserve">first bout of </w:t>
      </w:r>
      <w:r w:rsidR="004C11F7" w:rsidRPr="00FE4745">
        <w:rPr>
          <w:rFonts w:ascii="Arial" w:eastAsia="Arial" w:hAnsi="Arial" w:cs="Arial"/>
        </w:rPr>
        <w:t>immobility</w:t>
      </w:r>
      <w:r w:rsidR="00E00FCB">
        <w:rPr>
          <w:rFonts w:ascii="Arial" w:eastAsia="Arial" w:hAnsi="Arial" w:cs="Arial"/>
        </w:rPr>
        <w:t xml:space="preserve">, </w:t>
      </w:r>
      <w:r w:rsidR="009514E0" w:rsidRPr="00FE4745">
        <w:rPr>
          <w:rFonts w:ascii="Arial" w:eastAsia="Arial" w:hAnsi="Arial" w:cs="Arial"/>
        </w:rPr>
        <w:t xml:space="preserve">duration of </w:t>
      </w:r>
      <w:r w:rsidR="004C11F7" w:rsidRPr="00FE4745">
        <w:rPr>
          <w:rFonts w:ascii="Arial" w:eastAsia="Arial" w:hAnsi="Arial" w:cs="Arial"/>
        </w:rPr>
        <w:t>immobility</w:t>
      </w:r>
      <w:r w:rsidR="00E00FCB">
        <w:rPr>
          <w:rFonts w:ascii="Arial" w:eastAsia="Arial" w:hAnsi="Arial" w:cs="Arial"/>
        </w:rPr>
        <w:t>, and frequency of immobility bouts</w:t>
      </w:r>
      <w:r w:rsidR="009514E0" w:rsidRPr="00FE4745">
        <w:rPr>
          <w:rFonts w:ascii="Arial" w:eastAsia="Arial" w:hAnsi="Arial" w:cs="Arial"/>
        </w:rPr>
        <w:t>.</w:t>
      </w:r>
      <w:r w:rsidR="00867E40" w:rsidRPr="00FE4745">
        <w:rPr>
          <w:rFonts w:ascii="Arial" w:eastAsia="Arial" w:hAnsi="Arial" w:cs="Arial"/>
        </w:rPr>
        <w:t xml:space="preserve"> </w:t>
      </w:r>
      <w:r w:rsidR="00A16EE8" w:rsidRPr="00FE4745">
        <w:rPr>
          <w:rFonts w:ascii="Arial" w:eastAsia="Arial" w:hAnsi="Arial" w:cs="Arial"/>
        </w:rPr>
        <w:t>Immobility</w:t>
      </w:r>
      <w:r w:rsidR="009514E0" w:rsidRPr="00FE4745">
        <w:rPr>
          <w:rFonts w:ascii="Arial" w:eastAsia="Arial" w:hAnsi="Arial" w:cs="Arial"/>
        </w:rPr>
        <w:t xml:space="preserve"> was defined as </w:t>
      </w:r>
      <w:r w:rsidR="004B0F6A" w:rsidRPr="00FE4745">
        <w:rPr>
          <w:rFonts w:ascii="Arial" w:eastAsia="Arial" w:hAnsi="Arial" w:cs="Arial"/>
        </w:rPr>
        <w:t xml:space="preserve">remaining </w:t>
      </w:r>
      <w:r w:rsidR="00297B54">
        <w:rPr>
          <w:rFonts w:ascii="Arial" w:eastAsia="Arial" w:hAnsi="Arial" w:cs="Arial"/>
        </w:rPr>
        <w:t>parallel to</w:t>
      </w:r>
      <w:r w:rsidR="00297B54" w:rsidRPr="00FE4745">
        <w:rPr>
          <w:rFonts w:ascii="Arial" w:eastAsia="Arial" w:hAnsi="Arial" w:cs="Arial"/>
        </w:rPr>
        <w:t xml:space="preserve"> </w:t>
      </w:r>
      <w:r w:rsidR="004B0F6A" w:rsidRPr="00FE4745">
        <w:rPr>
          <w:rFonts w:ascii="Arial" w:eastAsia="Arial" w:hAnsi="Arial" w:cs="Arial"/>
        </w:rPr>
        <w:t xml:space="preserve">the surface of the water </w:t>
      </w:r>
      <w:r w:rsidR="009514E0" w:rsidRPr="00FE4745">
        <w:rPr>
          <w:rFonts w:ascii="Arial" w:eastAsia="Arial" w:hAnsi="Arial" w:cs="Arial"/>
        </w:rPr>
        <w:t>with only slight motions to remain afloat</w:t>
      </w:r>
      <w:r w:rsidR="002C549C" w:rsidRPr="00FE4745">
        <w:rPr>
          <w:rFonts w:ascii="Arial" w:eastAsia="Arial" w:hAnsi="Arial" w:cs="Arial"/>
        </w:rPr>
        <w:t xml:space="preserve">, while </w:t>
      </w:r>
      <w:r w:rsidR="00A367A1" w:rsidRPr="00FE4745">
        <w:rPr>
          <w:rFonts w:ascii="Arial" w:eastAsia="Arial" w:hAnsi="Arial" w:cs="Arial"/>
        </w:rPr>
        <w:t xml:space="preserve">swimming </w:t>
      </w:r>
      <w:r w:rsidR="002C549C" w:rsidRPr="00FE4745">
        <w:rPr>
          <w:rFonts w:ascii="Arial" w:eastAsia="Arial" w:hAnsi="Arial" w:cs="Arial"/>
        </w:rPr>
        <w:t>was defined as continuous motion of paws and head</w:t>
      </w:r>
      <w:r w:rsidR="009514E0" w:rsidRPr="00FE4745">
        <w:rPr>
          <w:rFonts w:ascii="Arial" w:eastAsia="Arial" w:hAnsi="Arial" w:cs="Arial"/>
        </w:rPr>
        <w:t xml:space="preserve">. </w:t>
      </w:r>
      <w:r w:rsidR="000468E5" w:rsidRPr="00FE4745">
        <w:rPr>
          <w:rFonts w:ascii="Arial" w:eastAsia="Arial" w:hAnsi="Arial" w:cs="Arial"/>
        </w:rPr>
        <w:t>Use of automated detection</w:t>
      </w:r>
      <w:r w:rsidR="00A16EE8" w:rsidRPr="00FE4745">
        <w:rPr>
          <w:rFonts w:ascii="Arial" w:eastAsia="Arial" w:hAnsi="Arial" w:cs="Arial"/>
        </w:rPr>
        <w:t xml:space="preserve"> systems</w:t>
      </w:r>
      <w:r w:rsidR="000468E5" w:rsidRPr="00FE4745">
        <w:rPr>
          <w:rFonts w:ascii="Arial" w:eastAsia="Arial" w:hAnsi="Arial" w:cs="Arial"/>
        </w:rPr>
        <w:t xml:space="preserve"> typically reduces observe</w:t>
      </w:r>
      <w:r w:rsidR="00A16EE8" w:rsidRPr="00FE4745">
        <w:rPr>
          <w:rFonts w:ascii="Arial" w:eastAsia="Arial" w:hAnsi="Arial" w:cs="Arial"/>
        </w:rPr>
        <w:t>r-related error. H</w:t>
      </w:r>
      <w:r w:rsidR="000468E5" w:rsidRPr="00FE4745">
        <w:rPr>
          <w:rFonts w:ascii="Arial" w:eastAsia="Arial" w:hAnsi="Arial" w:cs="Arial"/>
        </w:rPr>
        <w:t>owever, due to individual differences in behavioral pattern</w:t>
      </w:r>
      <w:r w:rsidR="00A16EE8" w:rsidRPr="00FE4745">
        <w:rPr>
          <w:rFonts w:ascii="Arial" w:eastAsia="Arial" w:hAnsi="Arial" w:cs="Arial"/>
        </w:rPr>
        <w:t>s</w:t>
      </w:r>
      <w:r w:rsidR="000468E5" w:rsidRPr="00FE4745">
        <w:rPr>
          <w:rFonts w:ascii="Arial" w:eastAsia="Arial" w:hAnsi="Arial" w:cs="Arial"/>
        </w:rPr>
        <w:t xml:space="preserve"> and minor changes in camera placement</w:t>
      </w:r>
      <w:r w:rsidR="002A0E5E" w:rsidRPr="00FE4745">
        <w:rPr>
          <w:rFonts w:ascii="Arial" w:eastAsia="Arial" w:hAnsi="Arial" w:cs="Arial"/>
        </w:rPr>
        <w:t xml:space="preserve"> over the course of the experiment</w:t>
      </w:r>
      <w:r w:rsidR="000468E5" w:rsidRPr="00FE4745">
        <w:rPr>
          <w:rFonts w:ascii="Arial" w:eastAsia="Arial" w:hAnsi="Arial" w:cs="Arial"/>
        </w:rPr>
        <w:t xml:space="preserve">, slight modifications to the analysis parameters were made </w:t>
      </w:r>
      <w:r w:rsidR="000468E5" w:rsidRPr="006E0873">
        <w:fldChar w:fldCharType="begin" w:fldLock="1"/>
      </w:r>
      <w:r w:rsidR="009D72ED">
        <w:rPr>
          <w:rFonts w:ascii="Arial" w:hAnsi="Arial" w:cs="Arial"/>
        </w:rPr>
        <w:instrText>ADDIN CSL_CITATION { "citationItems" : [ { "id" : "ITEM-1", "itemData" : { "DOI" : "10.1016/j.physbeh.2013.05.012", "ISSN" : "1873-507X", "PMID" : "23685235", "abstract" : "The forced swim test (FST) is a behavioral test in rodents which was developed in 1978 by Porsolt and colleagues as a model for predicting the clinical efficacy of antidepressant drugs. A modified version of the FST added the classification of active behaviors into swimming and climbing, in order to facilitate the differentiation between serotonergic and noradrenergic classes of antidepressant drugs. The FST is now widely used in basic research and the pharmaceutical screening of potential antidepressant treatments. It is also one of the most commonly used tests to assess depressive-like behavior in animal models. Despite the simplicity and sensitivity of the FST procedure, important differences even in baseline immobility rates have been reported between different groups, which complicate the comparison of results across studies. In spite of several methodological papers and reviews published on the FST, the need still exists for clarification of factors which can influence the procedure. While most recent reviews have focused on antidepressant effects observed with the FST, this one considers the methodological aspects of the procedure, aiming to summarize issues beyond antidepressant action in the FST. The previously published literature is analyzed for factors which are known to influence animal behavior in the FST. These include biological factors, such as strain, age, body weight, gender and individual differences between animals; influence of preconditioning before the FST: handling, social isolation or enriched environment, food manipulations, various kinds of stress, endocrine manipulations and surgery; schedule and routes of treatment, dosage and type of the drugs as well as experimental design and laboratory environmental effects. Consideration of these factors in planning experiments may result in more consistent FST results.", "author" : [ { "dropping-particle" : "V", "family" : "Bogdanova", "given" : "Olena", "non-dropping-particle" : "", "parse-names" : false, "suffix" : "" }, { "dropping-particle" : "", "family" : "Kanekar", "given" : "Shami", "non-dropping-particle" : "", "parse-names" : false, "suffix" : "" }, { "dropping-particle" : "", "family" : "D'Anci", "given" : "Kristen E", "non-dropping-particle" : "", "parse-names" : false, "suffix" : "" }, { "dropping-particle" : "", "family" : "Renshaw", "given" : "Perry F", "non-dropping-particle" : "", "parse-names" : false, "suffix" : "" } ], "container-title" : "Physiology &amp; behavior", "id" : "ITEM-1", "issued" : { "date-parts" : [ [ "2013", "6", "13" ] ] }, "page" : "227-39", "title" : "Factors influencing behavior in the forced swim test.", "type" : "article-journal", "volume" : "118" }, "uris" : [ "http://www.mendeley.com/documents/?uuid=91922cd6-e667-4bfa-aaf1-2a50c038138c", "http://www.mendeley.com/documents/?uuid=d31c2f55-4f56-4b1a-9c76-c99209f9d4e7", "http://www.mendeley.com/documents/?uuid=7ca92fe6-296a-4015-b775-252b0767adaf", "http://www.mendeley.com/documents/?uuid=b457aec0-1a50-4e0b-a6c0-c12912c64c92", "http://www.mendeley.com/documents/?uuid=3a939088-0f67-400e-8f6f-f0b0e1e10216", "http://www.mendeley.com/documents/?uuid=30a673fa-f798-4740-8812-38f93ec7889a", "http://www.mendeley.com/documents/?uuid=1d7c9ca4-fdef-4f94-a0de-f6fef8d4d56c", "http://www.mendeley.com/documents/?uuid=7f42d4d1-3fa9-4f12-b6af-b0209def0b3b", "http://www.mendeley.com/documents/?uuid=00cb3bce-314a-47bb-8418-56d450404cff", "http://www.mendeley.com/documents/?uuid=7a25e99e-1ab2-49b8-9ce1-f3d92762fecb", "http://www.mendeley.com/documents/?uuid=05a3ae73-d0ef-4aee-b383-34471da5bd29", "http://www.mendeley.com/documents/?uuid=52eeacbb-4d7c-41ab-8719-8afffefafeea", "http://www.mendeley.com/documents/?uuid=dac60ca3-a99c-4556-bc0d-b02b62dcac8f", "http://www.mendeley.com/documents/?uuid=83bfa704-bf8f-4837-a4a6-53cf46b36f5b" ] } ], "mendeley" : { "formattedCitation" : "(37)", "plainTextFormattedCitation" : "(37)", "previouslyFormattedCitation" : "(37)" }, "properties" : { "noteIndex" : 0 }, "schema" : "https://github.com/citation-style-language/schema/raw/master/csl-citation.json" }</w:instrText>
      </w:r>
      <w:r w:rsidR="000468E5" w:rsidRPr="006E0873">
        <w:rPr>
          <w:rFonts w:ascii="Arial" w:hAnsi="Arial" w:cs="Arial"/>
        </w:rPr>
        <w:fldChar w:fldCharType="separate"/>
      </w:r>
      <w:r w:rsidR="00D23947" w:rsidRPr="00D23947">
        <w:rPr>
          <w:rFonts w:ascii="Arial" w:eastAsia="Arial" w:hAnsi="Arial" w:cs="Arial"/>
          <w:noProof/>
        </w:rPr>
        <w:t>(37)</w:t>
      </w:r>
      <w:r w:rsidR="000468E5" w:rsidRPr="006E0873">
        <w:fldChar w:fldCharType="end"/>
      </w:r>
      <w:r w:rsidR="000468E5" w:rsidRPr="006E0873">
        <w:rPr>
          <w:rFonts w:ascii="Arial" w:eastAsia="Arial" w:hAnsi="Arial" w:cs="Arial"/>
        </w:rPr>
        <w:t xml:space="preserve">. This resulted in different mobility settings for </w:t>
      </w:r>
      <w:r w:rsidR="00A16EE8" w:rsidRPr="006E0873">
        <w:rPr>
          <w:rFonts w:ascii="Arial" w:eastAsia="Arial" w:hAnsi="Arial" w:cs="Arial"/>
        </w:rPr>
        <w:t>immobility</w:t>
      </w:r>
      <w:r w:rsidR="000468E5" w:rsidRPr="006E0873">
        <w:rPr>
          <w:rFonts w:ascii="Arial" w:eastAsia="Arial" w:hAnsi="Arial" w:cs="Arial"/>
        </w:rPr>
        <w:t xml:space="preserve"> </w:t>
      </w:r>
      <w:r w:rsidR="00A16EE8" w:rsidRPr="006E0873">
        <w:rPr>
          <w:rFonts w:ascii="Arial" w:eastAsia="Arial" w:hAnsi="Arial" w:cs="Arial"/>
        </w:rPr>
        <w:t>when using EthoVision to analyze the behaviors</w:t>
      </w:r>
      <w:r w:rsidR="000468E5" w:rsidRPr="006E0873">
        <w:rPr>
          <w:rFonts w:ascii="Arial" w:eastAsia="Arial" w:hAnsi="Arial" w:cs="Arial"/>
        </w:rPr>
        <w:t xml:space="preserve">. </w:t>
      </w:r>
      <w:r w:rsidR="00875710">
        <w:rPr>
          <w:rFonts w:ascii="Arial" w:eastAsia="Arial" w:hAnsi="Arial" w:cs="Arial"/>
        </w:rPr>
        <w:t>Immobility</w:t>
      </w:r>
      <w:r w:rsidR="000468E5" w:rsidRPr="006E0873">
        <w:rPr>
          <w:rFonts w:ascii="Arial" w:eastAsia="Arial" w:hAnsi="Arial" w:cs="Arial"/>
        </w:rPr>
        <w:t xml:space="preserve"> </w:t>
      </w:r>
      <w:r w:rsidR="00CC24B3" w:rsidRPr="006E0873">
        <w:rPr>
          <w:rFonts w:ascii="Arial" w:eastAsia="Arial" w:hAnsi="Arial" w:cs="Arial"/>
        </w:rPr>
        <w:t xml:space="preserve">was set </w:t>
      </w:r>
      <w:r w:rsidR="00AA1482" w:rsidRPr="006E0873">
        <w:rPr>
          <w:rFonts w:ascii="Arial" w:eastAsia="Arial" w:hAnsi="Arial" w:cs="Arial"/>
        </w:rPr>
        <w:t>between 4</w:t>
      </w:r>
      <w:r w:rsidR="001F2B6C" w:rsidRPr="006E0873">
        <w:rPr>
          <w:rFonts w:ascii="Arial" w:eastAsia="Arial" w:hAnsi="Arial" w:cs="Arial"/>
        </w:rPr>
        <w:t>%</w:t>
      </w:r>
      <w:r w:rsidR="00AA1482" w:rsidRPr="006E0873">
        <w:rPr>
          <w:rFonts w:ascii="Arial" w:eastAsia="Arial" w:hAnsi="Arial" w:cs="Arial"/>
        </w:rPr>
        <w:t xml:space="preserve"> and 8%</w:t>
      </w:r>
      <w:r w:rsidR="000468E5" w:rsidRPr="006E0873">
        <w:rPr>
          <w:rFonts w:ascii="Arial" w:eastAsia="Arial" w:hAnsi="Arial" w:cs="Arial"/>
        </w:rPr>
        <w:t xml:space="preserve"> </w:t>
      </w:r>
      <w:r w:rsidR="00CC24B3" w:rsidRPr="006E0873">
        <w:rPr>
          <w:rFonts w:ascii="Arial" w:eastAsia="Arial" w:hAnsi="Arial" w:cs="Arial"/>
        </w:rPr>
        <w:t>of pixel variation per 3 frames.</w:t>
      </w:r>
      <w:r w:rsidR="00AA1482" w:rsidRPr="006E0873">
        <w:rPr>
          <w:rFonts w:ascii="Arial" w:eastAsia="Arial" w:hAnsi="Arial" w:cs="Arial"/>
        </w:rPr>
        <w:t xml:space="preserve"> The number of mice scored at each percentage of pixel variation</w:t>
      </w:r>
      <w:r w:rsidR="004D6914">
        <w:rPr>
          <w:rFonts w:ascii="Arial" w:eastAsia="Arial" w:hAnsi="Arial" w:cs="Arial"/>
        </w:rPr>
        <w:t xml:space="preserve"> </w:t>
      </w:r>
      <w:r w:rsidR="00AA1482" w:rsidRPr="006E0873">
        <w:rPr>
          <w:rFonts w:ascii="Arial" w:eastAsia="Arial" w:hAnsi="Arial" w:cs="Arial"/>
        </w:rPr>
        <w:t xml:space="preserve">are as follows: 4%, n = </w:t>
      </w:r>
      <w:r w:rsidR="00C61CE6" w:rsidRPr="006E0873">
        <w:rPr>
          <w:rFonts w:ascii="Arial" w:eastAsia="Arial" w:hAnsi="Arial" w:cs="Arial"/>
        </w:rPr>
        <w:t>1</w:t>
      </w:r>
      <w:r w:rsidR="00875710">
        <w:rPr>
          <w:rFonts w:ascii="Arial" w:eastAsia="Arial" w:hAnsi="Arial" w:cs="Arial"/>
        </w:rPr>
        <w:t>,</w:t>
      </w:r>
      <w:r w:rsidR="00AA1482" w:rsidRPr="006E0873">
        <w:rPr>
          <w:rFonts w:ascii="Arial" w:eastAsia="Arial" w:hAnsi="Arial" w:cs="Arial"/>
        </w:rPr>
        <w:t xml:space="preserve"> 5%, n = </w:t>
      </w:r>
      <w:r w:rsidR="00C61CE6" w:rsidRPr="006E0873">
        <w:rPr>
          <w:rFonts w:ascii="Arial" w:eastAsia="Arial" w:hAnsi="Arial" w:cs="Arial"/>
        </w:rPr>
        <w:t>23</w:t>
      </w:r>
      <w:r w:rsidR="00AA1482" w:rsidRPr="006E0873">
        <w:rPr>
          <w:rFonts w:ascii="Arial" w:eastAsia="Arial" w:hAnsi="Arial" w:cs="Arial"/>
        </w:rPr>
        <w:t xml:space="preserve">, 7%, n = </w:t>
      </w:r>
      <w:r w:rsidR="00C61CE6" w:rsidRPr="006E0873">
        <w:rPr>
          <w:rFonts w:ascii="Arial" w:eastAsia="Arial" w:hAnsi="Arial" w:cs="Arial"/>
        </w:rPr>
        <w:t>1</w:t>
      </w:r>
      <w:r w:rsidR="00AA1482" w:rsidRPr="006E0873">
        <w:rPr>
          <w:rFonts w:ascii="Arial" w:eastAsia="Arial" w:hAnsi="Arial" w:cs="Arial"/>
        </w:rPr>
        <w:t xml:space="preserve">, 8%, n = </w:t>
      </w:r>
      <w:r w:rsidR="00C61CE6" w:rsidRPr="006E0873">
        <w:rPr>
          <w:rFonts w:ascii="Arial" w:eastAsia="Arial" w:hAnsi="Arial" w:cs="Arial"/>
        </w:rPr>
        <w:t>12</w:t>
      </w:r>
      <w:r w:rsidR="000468E5" w:rsidRPr="006E0873">
        <w:rPr>
          <w:rFonts w:ascii="Arial" w:eastAsia="Arial" w:hAnsi="Arial" w:cs="Arial"/>
        </w:rPr>
        <w:t>.</w:t>
      </w:r>
      <w:r w:rsidR="00AA1482" w:rsidRPr="006E0873">
        <w:rPr>
          <w:rFonts w:ascii="Arial" w:eastAsia="Arial" w:hAnsi="Arial" w:cs="Arial"/>
        </w:rPr>
        <w:t xml:space="preserve"> </w:t>
      </w:r>
      <w:r w:rsidR="004B0F6A" w:rsidRPr="006E0873">
        <w:rPr>
          <w:rFonts w:ascii="Arial" w:eastAsia="Arial" w:hAnsi="Arial" w:cs="Arial"/>
        </w:rPr>
        <w:t xml:space="preserve">Flipping behavior during </w:t>
      </w:r>
      <w:r w:rsidR="002A0E5E" w:rsidRPr="006E0873">
        <w:rPr>
          <w:rFonts w:ascii="Arial" w:eastAsia="Arial" w:hAnsi="Arial" w:cs="Arial"/>
        </w:rPr>
        <w:t xml:space="preserve">the </w:t>
      </w:r>
      <w:r w:rsidR="00A16EE8" w:rsidRPr="006E0873">
        <w:rPr>
          <w:rFonts w:ascii="Arial" w:eastAsia="Arial" w:hAnsi="Arial" w:cs="Arial"/>
        </w:rPr>
        <w:t>force</w:t>
      </w:r>
      <w:r w:rsidR="00E00FCB" w:rsidRPr="006E0873">
        <w:rPr>
          <w:rFonts w:ascii="Arial" w:eastAsia="Arial" w:hAnsi="Arial" w:cs="Arial"/>
        </w:rPr>
        <w:t>d</w:t>
      </w:r>
      <w:r w:rsidR="00A16EE8" w:rsidRPr="006E0873">
        <w:rPr>
          <w:rFonts w:ascii="Arial" w:eastAsia="Arial" w:hAnsi="Arial" w:cs="Arial"/>
        </w:rPr>
        <w:t xml:space="preserve"> swim task</w:t>
      </w:r>
      <w:r w:rsidR="004B0F6A" w:rsidRPr="006E0873">
        <w:rPr>
          <w:rFonts w:ascii="Arial" w:eastAsia="Arial" w:hAnsi="Arial" w:cs="Arial"/>
        </w:rPr>
        <w:t xml:space="preserve"> greatly increases the chance of drowning in </w:t>
      </w:r>
      <w:r w:rsidR="00A16EE8" w:rsidRPr="006E0873">
        <w:rPr>
          <w:rFonts w:ascii="Arial" w:eastAsia="Arial" w:hAnsi="Arial" w:cs="Arial"/>
        </w:rPr>
        <w:t>California mice (unpublished observations)</w:t>
      </w:r>
      <w:r w:rsidR="000C26A4" w:rsidRPr="006E0873">
        <w:rPr>
          <w:rFonts w:ascii="Arial" w:eastAsia="Arial" w:hAnsi="Arial" w:cs="Arial"/>
        </w:rPr>
        <w:t>;</w:t>
      </w:r>
      <w:r w:rsidR="004B0F6A" w:rsidRPr="006E0873">
        <w:rPr>
          <w:rFonts w:ascii="Arial" w:eastAsia="Arial" w:hAnsi="Arial" w:cs="Arial"/>
        </w:rPr>
        <w:t xml:space="preserve"> therefore, any mice </w:t>
      </w:r>
      <w:r w:rsidR="009514E0" w:rsidRPr="006E0873">
        <w:rPr>
          <w:rFonts w:ascii="Arial" w:eastAsia="Arial" w:hAnsi="Arial" w:cs="Arial"/>
        </w:rPr>
        <w:t xml:space="preserve">that exhibited flipping behavior </w:t>
      </w:r>
      <w:r w:rsidR="00757731" w:rsidRPr="006E0873">
        <w:rPr>
          <w:rFonts w:ascii="Arial" w:eastAsia="Arial" w:hAnsi="Arial" w:cs="Arial"/>
        </w:rPr>
        <w:t xml:space="preserve">during the </w:t>
      </w:r>
      <w:r w:rsidR="0040085F" w:rsidRPr="006E0873">
        <w:rPr>
          <w:rFonts w:ascii="Arial" w:eastAsia="Arial" w:hAnsi="Arial" w:cs="Arial"/>
        </w:rPr>
        <w:t>forced swim test</w:t>
      </w:r>
      <w:r w:rsidR="002A0E5E" w:rsidRPr="006E0873">
        <w:rPr>
          <w:rFonts w:ascii="Arial" w:eastAsia="Arial" w:hAnsi="Arial" w:cs="Arial"/>
        </w:rPr>
        <w:t xml:space="preserve"> </w:t>
      </w:r>
      <w:r w:rsidR="009514E0" w:rsidRPr="006E0873">
        <w:rPr>
          <w:rFonts w:ascii="Arial" w:eastAsia="Arial" w:hAnsi="Arial" w:cs="Arial"/>
        </w:rPr>
        <w:t xml:space="preserve">were quickly removed and </w:t>
      </w:r>
      <w:r w:rsidR="00757731" w:rsidRPr="006E0873">
        <w:rPr>
          <w:rFonts w:ascii="Arial" w:eastAsia="Arial" w:hAnsi="Arial" w:cs="Arial"/>
        </w:rPr>
        <w:t xml:space="preserve">were </w:t>
      </w:r>
      <w:r w:rsidR="009514E0" w:rsidRPr="006E0873">
        <w:rPr>
          <w:rFonts w:ascii="Arial" w:eastAsia="Arial" w:hAnsi="Arial" w:cs="Arial"/>
        </w:rPr>
        <w:t xml:space="preserve">not included in </w:t>
      </w:r>
      <w:r w:rsidR="00692F22" w:rsidRPr="006E0873">
        <w:rPr>
          <w:rFonts w:ascii="Arial" w:eastAsia="Arial" w:hAnsi="Arial" w:cs="Arial"/>
        </w:rPr>
        <w:t>any analyses</w:t>
      </w:r>
      <w:r w:rsidR="00757731" w:rsidRPr="006E0873">
        <w:rPr>
          <w:rFonts w:ascii="Arial" w:eastAsia="Arial" w:hAnsi="Arial" w:cs="Arial"/>
        </w:rPr>
        <w:t xml:space="preserve"> (n = 3). </w:t>
      </w:r>
      <w:r w:rsidRPr="006E0873">
        <w:rPr>
          <w:rFonts w:ascii="Arial" w:eastAsia="Arial" w:hAnsi="Arial" w:cs="Arial"/>
        </w:rPr>
        <w:t xml:space="preserve">Following testing, </w:t>
      </w:r>
      <w:r w:rsidR="00757731" w:rsidRPr="006E0873">
        <w:rPr>
          <w:rFonts w:ascii="Arial" w:eastAsia="Arial" w:hAnsi="Arial" w:cs="Arial"/>
        </w:rPr>
        <w:t>mice</w:t>
      </w:r>
      <w:r w:rsidRPr="006E0873">
        <w:rPr>
          <w:rFonts w:ascii="Arial" w:eastAsia="Arial" w:hAnsi="Arial" w:cs="Arial"/>
        </w:rPr>
        <w:t xml:space="preserve"> were returned to their home cage and remained undisturbed until weaning of offspring on PND</w:t>
      </w:r>
      <w:r w:rsidR="00E642B6">
        <w:rPr>
          <w:rFonts w:ascii="Arial" w:eastAsia="Arial" w:hAnsi="Arial" w:cs="Arial"/>
        </w:rPr>
        <w:t xml:space="preserve"> </w:t>
      </w:r>
      <w:r w:rsidRPr="006E0873">
        <w:rPr>
          <w:rFonts w:ascii="Arial" w:eastAsia="Arial" w:hAnsi="Arial" w:cs="Arial"/>
        </w:rPr>
        <w:t>35.</w:t>
      </w:r>
      <w:r w:rsidR="00867E40" w:rsidRPr="006E0873">
        <w:rPr>
          <w:rFonts w:ascii="Arial" w:eastAsia="Arial" w:hAnsi="Arial" w:cs="Arial"/>
        </w:rPr>
        <w:t xml:space="preserve"> </w:t>
      </w:r>
      <w:r w:rsidR="00AF06A3" w:rsidRPr="006E0873">
        <w:rPr>
          <w:rFonts w:ascii="Arial" w:eastAsia="Arial" w:hAnsi="Arial" w:cs="Arial"/>
        </w:rPr>
        <w:t xml:space="preserve">Total </w:t>
      </w:r>
      <w:r w:rsidR="001F2B6C" w:rsidRPr="006E0873">
        <w:rPr>
          <w:rFonts w:ascii="Arial" w:eastAsia="Arial" w:hAnsi="Arial" w:cs="Arial"/>
        </w:rPr>
        <w:t>duration</w:t>
      </w:r>
      <w:r w:rsidR="0068273C" w:rsidRPr="006E0873">
        <w:rPr>
          <w:rFonts w:ascii="Arial" w:eastAsia="Arial" w:hAnsi="Arial" w:cs="Arial"/>
        </w:rPr>
        <w:t xml:space="preserve"> outside of </w:t>
      </w:r>
      <w:r w:rsidR="007E052C" w:rsidRPr="006E0873">
        <w:rPr>
          <w:rFonts w:ascii="Arial" w:eastAsia="Arial" w:hAnsi="Arial" w:cs="Arial"/>
        </w:rPr>
        <w:t xml:space="preserve">the </w:t>
      </w:r>
      <w:r w:rsidR="0068273C" w:rsidRPr="006E0873">
        <w:rPr>
          <w:rFonts w:ascii="Arial" w:eastAsia="Arial" w:hAnsi="Arial" w:cs="Arial"/>
        </w:rPr>
        <w:t xml:space="preserve">home cage was &lt;15 minutes. </w:t>
      </w:r>
    </w:p>
    <w:p w14:paraId="19BAF01C" w14:textId="562B4029" w:rsidR="009514E0" w:rsidRPr="00B448E9" w:rsidRDefault="34E430A5" w:rsidP="34E430A5">
      <w:pPr>
        <w:spacing w:after="0" w:line="480" w:lineRule="auto"/>
        <w:rPr>
          <w:rFonts w:ascii="Arial" w:eastAsia="Arial" w:hAnsi="Arial" w:cs="Arial"/>
          <w:b/>
          <w:bCs/>
          <w:sz w:val="32"/>
          <w:szCs w:val="32"/>
        </w:rPr>
      </w:pPr>
      <w:r w:rsidRPr="34E430A5">
        <w:rPr>
          <w:rFonts w:ascii="Arial" w:eastAsia="Arial" w:hAnsi="Arial" w:cs="Arial"/>
          <w:b/>
          <w:bCs/>
          <w:sz w:val="32"/>
          <w:szCs w:val="32"/>
        </w:rPr>
        <w:t xml:space="preserve">Golgi-impregnation </w:t>
      </w:r>
    </w:p>
    <w:p w14:paraId="339A1B1E" w14:textId="0300AEB4" w:rsidR="009514E0" w:rsidRPr="00FE4745" w:rsidRDefault="34E430A5" w:rsidP="34E430A5">
      <w:pPr>
        <w:spacing w:after="0" w:line="480" w:lineRule="auto"/>
        <w:ind w:firstLine="720"/>
        <w:rPr>
          <w:rFonts w:ascii="Arial" w:eastAsia="Arial" w:hAnsi="Arial" w:cs="Arial"/>
        </w:rPr>
      </w:pPr>
      <w:r w:rsidRPr="34E430A5">
        <w:rPr>
          <w:rFonts w:ascii="Arial" w:eastAsia="Arial" w:hAnsi="Arial" w:cs="Arial"/>
        </w:rPr>
        <w:lastRenderedPageBreak/>
        <w:t>On PND 35, mice were euthanized via cervical dislocation and brains were harvested, rinsed with dH</w:t>
      </w:r>
      <w:r w:rsidRPr="34E430A5">
        <w:rPr>
          <w:rFonts w:ascii="Arial" w:eastAsia="Arial" w:hAnsi="Arial" w:cs="Arial"/>
          <w:vertAlign w:val="subscript"/>
        </w:rPr>
        <w:t>2</w:t>
      </w:r>
      <w:r w:rsidRPr="34E430A5">
        <w:rPr>
          <w:rFonts w:ascii="Arial" w:eastAsia="Arial" w:hAnsi="Arial" w:cs="Arial"/>
        </w:rPr>
        <w:t>O, and processed for Golgi impregnation per manufacturer’s recommendations (Rapid Golgi Staining Kit, FD Neurotechnologies, Columbia, MD). Briefly, brains were submerged into equal parts of solutions A and B and stored in the dark at room temperature. Solution was refreshed 24hrs later. Fourteen days later, brains were transferred to solution C and stored in the dark at -4°C for 24hrs. Solution C was refreshed and brains were maintained under these conditions for 10 days. Tissue, of 100µm thickness, was sectioned in solution C using a vibrating microtome (Leica Microsystems, Chicago, IL). Sections were immediately mounted onto gelatinized slides and allowed to dry overnight. Slides were then placed into mailers and rinsed with dH</w:t>
      </w:r>
      <w:r w:rsidRPr="34E430A5">
        <w:rPr>
          <w:rFonts w:ascii="Arial" w:eastAsia="Arial" w:hAnsi="Arial" w:cs="Arial"/>
          <w:vertAlign w:val="subscript"/>
        </w:rPr>
        <w:t>2</w:t>
      </w:r>
      <w:r w:rsidRPr="34E430A5">
        <w:rPr>
          <w:rFonts w:ascii="Arial" w:eastAsia="Arial" w:hAnsi="Arial" w:cs="Arial"/>
        </w:rPr>
        <w:t xml:space="preserve">O for 8min. Tissue was exposed to equal parts of solutions D and E for 10min, rinsed, and then dehydrated in increasing concentrations of ethanol (50%, 75%, 95%, and 100%), cleared in xylene, and coverslipped under Permount (Fisher Scientific, Fair Lawn, NJ). </w:t>
      </w:r>
    </w:p>
    <w:p w14:paraId="3A0F2989" w14:textId="3F3D0628" w:rsidR="009514E0" w:rsidRPr="00B448E9" w:rsidRDefault="34E430A5" w:rsidP="34E430A5">
      <w:pPr>
        <w:pStyle w:val="DataField11pt-Single"/>
        <w:spacing w:line="480" w:lineRule="auto"/>
        <w:rPr>
          <w:b/>
          <w:bCs/>
          <w:sz w:val="32"/>
          <w:szCs w:val="32"/>
        </w:rPr>
      </w:pPr>
      <w:r w:rsidRPr="34E430A5">
        <w:rPr>
          <w:b/>
          <w:bCs/>
          <w:sz w:val="32"/>
          <w:szCs w:val="32"/>
        </w:rPr>
        <w:t xml:space="preserve">Dendritic Remodeling Analysis </w:t>
      </w:r>
    </w:p>
    <w:p w14:paraId="72B94C3A" w14:textId="62D937F1" w:rsidR="009514E0" w:rsidRPr="00FE4745" w:rsidRDefault="009514E0" w:rsidP="009514E0">
      <w:pPr>
        <w:pStyle w:val="DataField11pt-Single"/>
        <w:spacing w:line="480" w:lineRule="auto"/>
        <w:ind w:firstLine="720"/>
        <w:rPr>
          <w:szCs w:val="22"/>
        </w:rPr>
      </w:pPr>
      <w:r w:rsidRPr="004414F7">
        <w:t xml:space="preserve">Dendritic remodeling analyses were </w:t>
      </w:r>
      <w:r w:rsidR="000B0299" w:rsidRPr="004414F7">
        <w:t>performed, as previously described</w:t>
      </w:r>
      <w:r w:rsidR="00E00FCB" w:rsidRPr="4264A332">
        <w:t xml:space="preserve"> </w:t>
      </w:r>
      <w:r w:rsidR="00E00FCB" w:rsidRPr="00555594">
        <w:fldChar w:fldCharType="begin" w:fldLock="1"/>
      </w:r>
      <w:r w:rsidR="009D72ED">
        <w:rPr>
          <w:szCs w:val="22"/>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E00FCB" w:rsidRPr="00555594">
        <w:rPr>
          <w:szCs w:val="22"/>
        </w:rPr>
        <w:fldChar w:fldCharType="separate"/>
      </w:r>
      <w:r w:rsidR="00D23947" w:rsidRPr="00D23947">
        <w:rPr>
          <w:noProof/>
        </w:rPr>
        <w:t>(34)</w:t>
      </w:r>
      <w:r w:rsidR="00E00FCB" w:rsidRPr="00555594">
        <w:fldChar w:fldCharType="end"/>
      </w:r>
      <w:r w:rsidRPr="4264A332">
        <w:t xml:space="preserve">. </w:t>
      </w:r>
      <w:r w:rsidR="00504BC4" w:rsidRPr="00555594">
        <w:t xml:space="preserve">Granule cells within the DG, as well as </w:t>
      </w:r>
      <w:r w:rsidR="00571E08" w:rsidRPr="00555594">
        <w:t>pyramidal cells in area</w:t>
      </w:r>
      <w:r w:rsidR="00504BC4" w:rsidRPr="00555594">
        <w:t xml:space="preserve">s CA1 and </w:t>
      </w:r>
      <w:r w:rsidR="00571E08" w:rsidRPr="00555594">
        <w:t>CA3</w:t>
      </w:r>
      <w:r w:rsidR="0063063B" w:rsidRPr="4264A332">
        <w:t>,</w:t>
      </w:r>
      <w:r w:rsidRPr="00555594">
        <w:t xml:space="preserve"> were analyzed</w:t>
      </w:r>
      <w:r w:rsidR="00504BC4" w:rsidRPr="4264A332">
        <w:t xml:space="preserve"> </w:t>
      </w:r>
      <w:r w:rsidRPr="00555594">
        <w:t>for spine density</w:t>
      </w:r>
      <w:r w:rsidR="00DA764F" w:rsidRPr="00555594">
        <w:t xml:space="preserve"> (100x under oil immersion)</w:t>
      </w:r>
      <w:r w:rsidR="00504BC4" w:rsidRPr="4264A332">
        <w:t xml:space="preserve">, </w:t>
      </w:r>
      <w:r w:rsidR="001F2B6C" w:rsidRPr="00555594">
        <w:t xml:space="preserve">and dendritic length </w:t>
      </w:r>
      <w:r w:rsidR="00504BC4" w:rsidRPr="00555594">
        <w:t>and number of branch points</w:t>
      </w:r>
      <w:r w:rsidRPr="4264A332">
        <w:t xml:space="preserve"> </w:t>
      </w:r>
      <w:r w:rsidR="00A12AE4" w:rsidRPr="00555594">
        <w:t>(40x under oil immersion)</w:t>
      </w:r>
      <w:r w:rsidRPr="00555594">
        <w:t>. Analyses were conducted using a Zeiss AxioImager microscope with a stage controller and neuroimaging software (Neurolucida, Williston</w:t>
      </w:r>
      <w:r w:rsidR="00571E08" w:rsidRPr="00555594">
        <w:t>, VT)</w:t>
      </w:r>
      <w:r w:rsidR="00DA764F" w:rsidRPr="00555594">
        <w:t xml:space="preserve"> by trained individuals with no knowledge of groups</w:t>
      </w:r>
      <w:r w:rsidR="00571E08" w:rsidRPr="4264A332">
        <w:t xml:space="preserve">. </w:t>
      </w:r>
      <w:r w:rsidR="001F2B6C" w:rsidRPr="00555594">
        <w:t>Dendritic spine density measurements were taken from d</w:t>
      </w:r>
      <w:r w:rsidR="00571E08" w:rsidRPr="00555594">
        <w:t>endritic sections</w:t>
      </w:r>
      <w:r w:rsidR="001F2B6C" w:rsidRPr="00555594">
        <w:t xml:space="preserve">, with a mean of </w:t>
      </w:r>
      <w:r w:rsidR="005E2B24" w:rsidRPr="00555594">
        <w:t>10.24</w:t>
      </w:r>
      <w:r w:rsidR="00571E08" w:rsidRPr="00555594">
        <w:t>µm</w:t>
      </w:r>
      <w:r w:rsidR="001F2B6C" w:rsidRPr="00555594">
        <w:t>. These</w:t>
      </w:r>
      <w:r w:rsidRPr="4264A332">
        <w:t xml:space="preserve"> </w:t>
      </w:r>
      <w:r w:rsidR="001F2B6C" w:rsidRPr="00555594">
        <w:t xml:space="preserve">sections were on </w:t>
      </w:r>
      <w:r w:rsidR="00C21BE2" w:rsidRPr="00555594">
        <w:t xml:space="preserve">dendritic branches </w:t>
      </w:r>
      <w:r w:rsidR="001D3DB7" w:rsidRPr="00555594">
        <w:t xml:space="preserve">that were </w:t>
      </w:r>
      <w:r w:rsidR="00C21BE2" w:rsidRPr="00555594">
        <w:t>2.9</w:t>
      </w:r>
      <w:r w:rsidR="00E00FCB" w:rsidRPr="4264A332">
        <w:t xml:space="preserve"> </w:t>
      </w:r>
      <w:r w:rsidR="00F44783" w:rsidRPr="00555594">
        <w:t>±</w:t>
      </w:r>
      <w:r w:rsidR="00E00FCB" w:rsidRPr="4264A332">
        <w:t xml:space="preserve"> </w:t>
      </w:r>
      <w:r w:rsidR="00F44783" w:rsidRPr="00555594">
        <w:t>0.83</w:t>
      </w:r>
      <w:r w:rsidR="00C21BE2" w:rsidRPr="4264A332">
        <w:t xml:space="preserve"> </w:t>
      </w:r>
      <w:r w:rsidR="00A12AE4" w:rsidRPr="00555594">
        <w:t>branches from the soma</w:t>
      </w:r>
      <w:r w:rsidR="001F2B6C" w:rsidRPr="00555594">
        <w:t>. For all analyses, dendrites were</w:t>
      </w:r>
      <w:r w:rsidRPr="00555594">
        <w:t xml:space="preserve"> fully stained, relatively isolated, and predominately in one focal plane</w:t>
      </w:r>
      <w:r w:rsidR="001F2B6C" w:rsidRPr="4264A332">
        <w:t>.</w:t>
      </w:r>
      <w:r w:rsidRPr="00555594">
        <w:t xml:space="preserve"> Five neurons</w:t>
      </w:r>
      <w:r w:rsidR="006A1460" w:rsidRPr="00555594">
        <w:t xml:space="preserve"> per </w:t>
      </w:r>
      <w:r w:rsidRPr="00555594">
        <w:t>brain and five dendrites</w:t>
      </w:r>
      <w:r w:rsidR="006A1460" w:rsidRPr="00555594">
        <w:t xml:space="preserve"> per </w:t>
      </w:r>
      <w:r w:rsidRPr="00555594">
        <w:t xml:space="preserve">neuron were analyzed. </w:t>
      </w:r>
      <w:r w:rsidR="00A12AE4" w:rsidRPr="00555594">
        <w:t xml:space="preserve">Neurons were sampled from the entire rostral-caudal extent of the hippocampus. </w:t>
      </w:r>
    </w:p>
    <w:p w14:paraId="49AE36A5" w14:textId="6C948E16" w:rsidR="009514E0" w:rsidRPr="00B448E9" w:rsidRDefault="34E430A5" w:rsidP="34E430A5">
      <w:pPr>
        <w:pStyle w:val="DataField11pt-Single"/>
        <w:spacing w:line="480" w:lineRule="auto"/>
        <w:rPr>
          <w:b/>
          <w:bCs/>
          <w:sz w:val="32"/>
          <w:szCs w:val="32"/>
        </w:rPr>
      </w:pPr>
      <w:r w:rsidRPr="34E430A5">
        <w:rPr>
          <w:b/>
          <w:bCs/>
          <w:sz w:val="32"/>
          <w:szCs w:val="32"/>
        </w:rPr>
        <w:t>Statistics</w:t>
      </w:r>
    </w:p>
    <w:p w14:paraId="5DAEF6FE" w14:textId="7B3D84D8" w:rsidR="14F9F0F6" w:rsidRDefault="00415798" w:rsidP="00010950">
      <w:pPr>
        <w:pStyle w:val="DataField11pt-Single"/>
        <w:spacing w:line="480" w:lineRule="auto"/>
      </w:pPr>
      <w:r>
        <w:tab/>
      </w:r>
      <w:r w:rsidR="009514E0" w:rsidRPr="004414F7">
        <w:t xml:space="preserve">Data were analyzed using </w:t>
      </w:r>
      <w:r w:rsidR="00CF0051" w:rsidRPr="004414F7">
        <w:t>GraphPad Prism version 6.0f for Mac OS X, (GraphPad Software, La Jolla California USA, www.graphpad.com</w:t>
      </w:r>
      <w:r w:rsidR="00CF0051" w:rsidRPr="4264A332">
        <w:t xml:space="preserve">). </w:t>
      </w:r>
      <w:r w:rsidR="00A73139" w:rsidRPr="00555594">
        <w:t>All data were checked for equality of group variances and were transformed, if necessary</w:t>
      </w:r>
      <w:r w:rsidR="00E00FCB" w:rsidRPr="4264A332">
        <w:t>,</w:t>
      </w:r>
      <w:r w:rsidR="00A73139" w:rsidRPr="00555594">
        <w:t xml:space="preserve"> to meet normality assumptions. All behavioral data were log transformed [Y = Log</w:t>
      </w:r>
      <w:r w:rsidR="00727617" w:rsidRPr="4264A332">
        <w:t xml:space="preserve"> </w:t>
      </w:r>
      <w:r w:rsidR="00A73139" w:rsidRPr="00555594">
        <w:t xml:space="preserve">(Y)]. </w:t>
      </w:r>
      <w:r w:rsidR="009514E0" w:rsidRPr="00555594">
        <w:t xml:space="preserve">Two-way </w:t>
      </w:r>
      <w:r w:rsidR="00E01DF0" w:rsidRPr="00555594">
        <w:t>analysis of variance (</w:t>
      </w:r>
      <w:r w:rsidR="009514E0" w:rsidRPr="00555594">
        <w:t>ANOVA</w:t>
      </w:r>
      <w:r w:rsidR="00E01DF0" w:rsidRPr="4264A332">
        <w:t>)</w:t>
      </w:r>
      <w:r w:rsidR="009514E0" w:rsidRPr="00555594">
        <w:t xml:space="preserve"> was used to assess the effects of </w:t>
      </w:r>
      <w:r w:rsidR="00A16EE8" w:rsidRPr="00555594">
        <w:t xml:space="preserve">separation </w:t>
      </w:r>
      <w:r w:rsidR="00571E08" w:rsidRPr="00555594">
        <w:t xml:space="preserve">and </w:t>
      </w:r>
      <w:r w:rsidR="009514E0" w:rsidRPr="00555594">
        <w:t>paternal experience on behavioral and neuronal endpoints</w:t>
      </w:r>
      <w:r w:rsidR="1D239E25" w:rsidRPr="4264A332">
        <w:t xml:space="preserve">. </w:t>
      </w:r>
      <w:r w:rsidR="3B9F3799" w:rsidRPr="00555594">
        <w:t xml:space="preserve">Main effects were considered </w:t>
      </w:r>
      <w:r w:rsidR="1D239E25">
        <w:t xml:space="preserve">statistically different when </w:t>
      </w:r>
      <w:r w:rsidR="3B9F3799">
        <w:t>p ≤ 0.05.</w:t>
      </w:r>
      <w:r w:rsidR="7D903E1E" w:rsidRPr="4264A332">
        <w:t xml:space="preserve"> </w:t>
      </w:r>
      <w:r w:rsidR="2BF125D5" w:rsidRPr="34E430A5">
        <w:rPr>
          <w:rFonts w:eastAsia="Arial"/>
        </w:rPr>
        <w:t xml:space="preserve">In cases where multiple comparisons were </w:t>
      </w:r>
      <w:r w:rsidR="45DA2D48" w:rsidRPr="34E430A5">
        <w:rPr>
          <w:rFonts w:eastAsia="Arial"/>
        </w:rPr>
        <w:t>appropriate</w:t>
      </w:r>
      <w:r w:rsidR="2BF125D5" w:rsidRPr="34E430A5">
        <w:rPr>
          <w:rFonts w:eastAsia="Arial"/>
        </w:rPr>
        <w:t xml:space="preserve">, a false discovery rate </w:t>
      </w:r>
      <w:r w:rsidR="6141AEDA" w:rsidRPr="34E430A5">
        <w:rPr>
          <w:rFonts w:eastAsia="Arial"/>
        </w:rPr>
        <w:t>(FDR)</w:t>
      </w:r>
      <w:r w:rsidR="13AB92F1" w:rsidRPr="34E430A5">
        <w:rPr>
          <w:rFonts w:eastAsia="Arial"/>
        </w:rPr>
        <w:t xml:space="preserve"> </w:t>
      </w:r>
      <w:r w:rsidR="2BF125D5" w:rsidRPr="34E430A5">
        <w:rPr>
          <w:rFonts w:eastAsia="Arial"/>
        </w:rPr>
        <w:t xml:space="preserve">analysis </w:t>
      </w:r>
      <w:r w:rsidR="00CE1B65" w:rsidRPr="00010950">
        <w:fldChar w:fldCharType="begin" w:fldLock="1"/>
      </w:r>
      <w:r w:rsidR="00FB7ACB">
        <w:rPr>
          <w:rFonts w:eastAsia="Arial"/>
        </w:rPr>
        <w:instrText>ADDIN CSL_CITATION { "citationItems" : [ { "id" : "ITEM-1", "itemData" : { "author" : [ { "dropping-particle" : "", "family" : "Benjamin", "given" : "Y", "non-dropping-particle" : "", "parse-names" : false, "suffix" : "" }, { "dropping-particle" : "", "family" : "Hochberg", "given" : "Y", "non-dropping-particle" : "", "parse-names" : false, "suffix" : "" } ], "container-title" : "Journal of the Royal Statistical Society", "id" : "ITEM-1", "issue" : "57", "issued" : { "date-parts" : [ [ "1995" ] ] }, "title" : "Controlling the false discovery rate: A practical and powerful approach to multiple testing", "type" : "article-journal", "volume" : "Series B" }, "uris" : [ "http://www.mendeley.com/documents/?uuid=6ac83561-9a15-4695-bdb9-b6fa5b486bf9", "http://www.mendeley.com/documents/?uuid=c1b7b9f1-5633-44c6-8512-ba6a3eeb62ab" ] } ], "mendeley" : { "formattedCitation" : "(40)", "plainTextFormattedCitation" : "(40)", "previouslyFormattedCitation" : "(40)" }, "properties" : { "noteIndex" : 0 }, "schema" : "https://github.com/citation-style-language/schema/raw/master/csl-citation.json" }</w:instrText>
      </w:r>
      <w:r w:rsidR="00CE1B65" w:rsidRPr="00010950">
        <w:rPr>
          <w:rFonts w:eastAsia="Arial"/>
        </w:rPr>
        <w:fldChar w:fldCharType="separate"/>
      </w:r>
      <w:r w:rsidR="00D23947" w:rsidRPr="34E430A5">
        <w:rPr>
          <w:rFonts w:eastAsia="Arial"/>
          <w:noProof/>
        </w:rPr>
        <w:t>(40)</w:t>
      </w:r>
      <w:r w:rsidR="00CE1B65" w:rsidRPr="00010950">
        <w:fldChar w:fldCharType="end"/>
      </w:r>
      <w:r w:rsidR="2BF125D5" w:rsidRPr="34E430A5">
        <w:rPr>
          <w:rFonts w:eastAsia="Arial"/>
        </w:rPr>
        <w:t xml:space="preserve"> was </w:t>
      </w:r>
      <w:r w:rsidR="45DA2D48" w:rsidRPr="34E430A5">
        <w:rPr>
          <w:rFonts w:eastAsia="Arial"/>
        </w:rPr>
        <w:t>performed</w:t>
      </w:r>
      <w:r w:rsidR="5EA9000B" w:rsidRPr="34E430A5">
        <w:rPr>
          <w:rFonts w:eastAsia="Arial"/>
        </w:rPr>
        <w:t xml:space="preserve"> </w:t>
      </w:r>
      <w:r w:rsidR="2BF125D5" w:rsidRPr="34E430A5">
        <w:rPr>
          <w:rFonts w:eastAsia="Arial"/>
        </w:rPr>
        <w:t>to correct for alpha inflation</w:t>
      </w:r>
      <w:r w:rsidR="13AB92F1" w:rsidRPr="34E430A5">
        <w:rPr>
          <w:rFonts w:eastAsia="Arial"/>
        </w:rPr>
        <w:t xml:space="preserve"> (</w:t>
      </w:r>
      <w:r w:rsidR="39F132A0" w:rsidRPr="34E430A5">
        <w:rPr>
          <w:rFonts w:eastAsia="Arial"/>
        </w:rPr>
        <w:t xml:space="preserve">desired false </w:t>
      </w:r>
      <w:r w:rsidR="37224E5E" w:rsidRPr="34E430A5">
        <w:rPr>
          <w:rFonts w:eastAsia="Arial"/>
        </w:rPr>
        <w:t xml:space="preserve">discovery </w:t>
      </w:r>
      <w:r w:rsidR="39F132A0" w:rsidRPr="34E430A5">
        <w:rPr>
          <w:rFonts w:eastAsia="Arial"/>
        </w:rPr>
        <w:t>rate (q) value was set to 1%</w:t>
      </w:r>
      <w:r w:rsidR="37224E5E" w:rsidRPr="34E430A5">
        <w:rPr>
          <w:rFonts w:eastAsia="Arial"/>
        </w:rPr>
        <w:t>)</w:t>
      </w:r>
      <w:r w:rsidR="5EA9000B" w:rsidRPr="34E430A5">
        <w:rPr>
          <w:rFonts w:eastAsia="Arial"/>
        </w:rPr>
        <w:t>. The unadjusted and adjusted P values (q values) are reported.</w:t>
      </w:r>
      <w:r w:rsidR="1D239E25" w:rsidRPr="4264A332">
        <w:t xml:space="preserve"> </w:t>
      </w:r>
      <w:r w:rsidR="001C292E" w:rsidRPr="00555594">
        <w:t xml:space="preserve">Effect sizes were calculated for </w:t>
      </w:r>
      <w:r w:rsidR="000703D1" w:rsidRPr="00555594">
        <w:t xml:space="preserve">all neural plasticity </w:t>
      </w:r>
      <w:r w:rsidR="001C292E" w:rsidRPr="00555594">
        <w:t>analys</w:t>
      </w:r>
      <w:r w:rsidR="00A16EE8" w:rsidRPr="00555594">
        <w:t>e</w:t>
      </w:r>
      <w:r w:rsidR="001C292E" w:rsidRPr="00555594">
        <w:t xml:space="preserve">s using Cohen’s </w:t>
      </w:r>
      <w:r w:rsidR="001C292E" w:rsidRPr="34E430A5">
        <w:rPr>
          <w:i/>
          <w:iCs/>
        </w:rPr>
        <w:t>d</w:t>
      </w:r>
      <w:r w:rsidR="001C292E" w:rsidRPr="4264A332">
        <w:t xml:space="preserve"> </w:t>
      </w:r>
      <w:r w:rsidR="000703D1" w:rsidRPr="00555594">
        <w:t xml:space="preserve">and eta squared </w:t>
      </w:r>
      <w:r w:rsidR="001C292E" w:rsidRPr="00555594">
        <w:t xml:space="preserve">for ANOVA. </w:t>
      </w:r>
      <w:r w:rsidR="00156C63" w:rsidRPr="00555594">
        <w:t>Statistical outliers were determined using the ROUT method that identifies outliers from a non-linear regression</w:t>
      </w:r>
      <w:r w:rsidR="00B01ADE" w:rsidRPr="00555594">
        <w:t xml:space="preserve">, which </w:t>
      </w:r>
      <w:r w:rsidR="00156C63" w:rsidRPr="00555594">
        <w:t xml:space="preserve">resulted </w:t>
      </w:r>
      <w:r w:rsidR="006A1460" w:rsidRPr="00555594">
        <w:t xml:space="preserve">in the exclusion </w:t>
      </w:r>
      <w:r w:rsidR="00297B54" w:rsidRPr="00555594">
        <w:t xml:space="preserve">of </w:t>
      </w:r>
      <w:r w:rsidR="1C86F318" w:rsidRPr="00555594">
        <w:t xml:space="preserve">one </w:t>
      </w:r>
      <w:r w:rsidR="001D3DB7" w:rsidRPr="00555594">
        <w:t xml:space="preserve">separated </w:t>
      </w:r>
      <w:r w:rsidR="00CD3317" w:rsidRPr="00CE1B65">
        <w:t>control</w:t>
      </w:r>
      <w:r w:rsidR="009978D6" w:rsidRPr="00CE1B65">
        <w:t xml:space="preserve"> and </w:t>
      </w:r>
      <w:r w:rsidR="1C86F318" w:rsidRPr="00CE1B65">
        <w:t>one</w:t>
      </w:r>
      <w:r w:rsidR="00B01ADE" w:rsidRPr="4264A332">
        <w:t xml:space="preserve"> </w:t>
      </w:r>
      <w:r w:rsidR="009978D6" w:rsidRPr="00555594">
        <w:t xml:space="preserve">separated father from all analyses. </w:t>
      </w:r>
      <w:r w:rsidR="00A16EE8" w:rsidRPr="00555594">
        <w:t xml:space="preserve">Given all exclusions, the </w:t>
      </w:r>
      <w:r w:rsidR="00C21BE2" w:rsidRPr="00555594">
        <w:t>final</w:t>
      </w:r>
      <w:r w:rsidR="00A16EE8" w:rsidRPr="4264A332">
        <w:t xml:space="preserve"> </w:t>
      </w:r>
      <w:r w:rsidR="0063063B" w:rsidRPr="004414F7">
        <w:t xml:space="preserve">sample </w:t>
      </w:r>
      <w:r w:rsidR="00A16EE8" w:rsidRPr="004414F7">
        <w:t xml:space="preserve">sizes are as follows: </w:t>
      </w:r>
      <w:r w:rsidR="004C11F7" w:rsidRPr="004414F7">
        <w:t>c</w:t>
      </w:r>
      <w:r w:rsidR="00C21BE2" w:rsidRPr="00555594">
        <w:t>ontrol non-father</w:t>
      </w:r>
      <w:r w:rsidR="004C11F7" w:rsidRPr="4264A332">
        <w:t xml:space="preserve">, </w:t>
      </w:r>
      <w:r w:rsidR="00C21BE2" w:rsidRPr="00555594">
        <w:t>n=8; control father</w:t>
      </w:r>
      <w:r w:rsidR="004C11F7" w:rsidRPr="4264A332">
        <w:t>,</w:t>
      </w:r>
      <w:r w:rsidR="00C21BE2" w:rsidRPr="00555594">
        <w:t xml:space="preserve"> n=12, separated non-father</w:t>
      </w:r>
      <w:r w:rsidR="004C11F7" w:rsidRPr="4264A332">
        <w:t>,</w:t>
      </w:r>
      <w:r w:rsidR="00C21BE2" w:rsidRPr="00555594">
        <w:t xml:space="preserve"> n=6;</w:t>
      </w:r>
      <w:r w:rsidR="004C11F7" w:rsidRPr="4264A332">
        <w:t xml:space="preserve"> </w:t>
      </w:r>
      <w:r w:rsidR="00C21BE2" w:rsidRPr="00555594">
        <w:t>separated father n=8.</w:t>
      </w:r>
    </w:p>
    <w:p w14:paraId="75E53A9F" w14:textId="358D2E38" w:rsidR="00E9262E" w:rsidRPr="00B448E9" w:rsidRDefault="34E430A5" w:rsidP="34E430A5">
      <w:pPr>
        <w:pStyle w:val="Heading1"/>
        <w:rPr>
          <w:rFonts w:ascii="Arial" w:eastAsia="Arial" w:hAnsi="Arial" w:cs="Arial"/>
          <w:sz w:val="36"/>
          <w:szCs w:val="36"/>
        </w:rPr>
      </w:pPr>
      <w:r w:rsidRPr="34E430A5">
        <w:rPr>
          <w:rFonts w:ascii="Arial" w:eastAsia="Arial" w:hAnsi="Arial" w:cs="Arial"/>
          <w:sz w:val="36"/>
          <w:szCs w:val="36"/>
        </w:rPr>
        <w:t>Results</w:t>
      </w:r>
    </w:p>
    <w:p w14:paraId="65A5A557" w14:textId="564E6F79" w:rsidR="00A73139" w:rsidRPr="00B448E9" w:rsidRDefault="34E430A5" w:rsidP="34E430A5">
      <w:pPr>
        <w:spacing w:line="480" w:lineRule="auto"/>
        <w:rPr>
          <w:rFonts w:ascii="Arial" w:eastAsia="Arial" w:hAnsi="Arial" w:cs="Arial"/>
          <w:b/>
          <w:bCs/>
          <w:sz w:val="32"/>
          <w:szCs w:val="32"/>
        </w:rPr>
      </w:pPr>
      <w:r w:rsidRPr="34E430A5">
        <w:rPr>
          <w:rFonts w:ascii="Arial" w:eastAsia="Arial" w:hAnsi="Arial" w:cs="Arial"/>
          <w:b/>
          <w:bCs/>
          <w:sz w:val="32"/>
          <w:szCs w:val="32"/>
        </w:rPr>
        <w:t>Behavior</w:t>
      </w:r>
    </w:p>
    <w:p w14:paraId="43CF96C4" w14:textId="37091310" w:rsidR="257B0B73" w:rsidRDefault="34E430A5" w:rsidP="00010950">
      <w:pPr>
        <w:spacing w:line="480" w:lineRule="auto"/>
        <w:ind w:firstLine="720"/>
      </w:pPr>
      <w:r w:rsidRPr="34E430A5">
        <w:rPr>
          <w:rFonts w:ascii="Arial" w:eastAsia="Arial" w:hAnsi="Arial" w:cs="Arial"/>
        </w:rPr>
        <w:t>Separation increased all measures of passive stress-coping behavior during the forced swim task. Latency to immobility was significantly altered by separation (F</w:t>
      </w:r>
      <w:r w:rsidRPr="34E430A5">
        <w:rPr>
          <w:rFonts w:ascii="Arial" w:eastAsia="Arial" w:hAnsi="Arial" w:cs="Arial"/>
          <w:vertAlign w:val="subscript"/>
        </w:rPr>
        <w:t xml:space="preserve">(1, 30) </w:t>
      </w:r>
      <w:r w:rsidRPr="34E430A5">
        <w:rPr>
          <w:rFonts w:ascii="Arial" w:eastAsia="Arial" w:hAnsi="Arial" w:cs="Arial"/>
        </w:rPr>
        <w:t>= 9.019; p = 0.005) but not by paternal experience (p = 0.772). Overall, separation reduced the latency to become immobile (Fig. 1A). No significant interaction between separation and paternal experience was observed (p = 0.095). Given our a priori hypothesis that the effects of separation would be greater in fathers compared to non-fathers, post-hoc analysis revealed that latency to immobility was significantly shorter in separated fathers than control fathers (p = 0.006; Fig 1A). This difference remained statistically significant after the FDR correction was applied (q = 0.0009). Non-separated, control and separated non-fathers did not significantly differ in their latency to immobility (p = 0.651). Duration of immobility was significantly increased by separation (F</w:t>
      </w:r>
      <w:r w:rsidRPr="34E430A5">
        <w:rPr>
          <w:rFonts w:ascii="Arial" w:eastAsia="Arial" w:hAnsi="Arial" w:cs="Arial"/>
          <w:vertAlign w:val="subscript"/>
        </w:rPr>
        <w:t xml:space="preserve">(1,30) </w:t>
      </w:r>
      <w:r w:rsidRPr="34E430A5">
        <w:rPr>
          <w:rFonts w:ascii="Arial" w:eastAsia="Arial" w:hAnsi="Arial" w:cs="Arial"/>
        </w:rPr>
        <w:t>= 6.435; p = 0.017; Fig 1B) but not by paternal experience (p = 0.620). No interaction between separation and paternal experience was observed (p = 0.919). Bouts of immobility were similarly increased by separation (F</w:t>
      </w:r>
      <w:r w:rsidRPr="34E430A5">
        <w:rPr>
          <w:rFonts w:ascii="Arial" w:eastAsia="Arial" w:hAnsi="Arial" w:cs="Arial"/>
          <w:vertAlign w:val="subscript"/>
        </w:rPr>
        <w:t xml:space="preserve">(1,30) </w:t>
      </w:r>
      <w:r w:rsidRPr="34E430A5">
        <w:rPr>
          <w:rFonts w:ascii="Arial" w:eastAsia="Arial" w:hAnsi="Arial" w:cs="Arial"/>
        </w:rPr>
        <w:t>= 0.683; p = 0.006) but not by paternal experience (p = 0.922). No interaction between separation and paternal experience was observed (p = 0.186). Given our a priori hypothesis that the effects of separation would be greater in fathers than non-fathers, post-hoc analysis revealed that more bouts of immobility were observed in separated fathers, compared to control fathers (p = 0.0128; Fig 1C). This difference remained significantly different following FDR correction (q = 0.000). Control and separated non-fathers did not significantly differ in bouts of immobility (p &gt; 0.999).</w:t>
      </w:r>
    </w:p>
    <w:p w14:paraId="7B67935C" w14:textId="11C02556" w:rsidR="5FAB5FC1" w:rsidRPr="007B5299" w:rsidRDefault="34E430A5" w:rsidP="34E430A5">
      <w:pPr>
        <w:spacing w:line="480" w:lineRule="auto"/>
        <w:rPr>
          <w:rFonts w:ascii="Arial" w:eastAsia="Arial" w:hAnsi="Arial" w:cs="Arial"/>
        </w:rPr>
      </w:pPr>
      <w:r w:rsidRPr="34E430A5">
        <w:rPr>
          <w:rFonts w:ascii="Arial" w:eastAsia="Arial" w:hAnsi="Arial" w:cs="Arial"/>
          <w:b/>
          <w:bCs/>
        </w:rPr>
        <w:t>Fig 1. Separation increases passive stress-coping behavior during the forced swim task in male California mice.</w:t>
      </w:r>
      <w:r w:rsidRPr="34E430A5">
        <w:rPr>
          <w:rFonts w:ascii="Arial" w:eastAsia="Arial" w:hAnsi="Arial" w:cs="Arial"/>
        </w:rPr>
        <w:t xml:space="preserve"> (A) Twenty days of separation, regardless of paternal experience, significantly shortens the latency to the initial bout of immobility during the forced swim task, compared to non-separated controls. Among paternal mice, separation from offspring exacerbates this effect, as separated fathers have a shorter latency to immobility than non-separated fathers. (B) Regardless of paternal experience, 20 days of separation increases the duration of immobility during the forced swim task. (C) Twenty days of separation, regardless of paternal experience, increases bouts of immobility during the forced swim task, compared to non-separated controls. Among paternal mice, separation from offspring exacerbates this effect as separated fathers have more bouts of immobility than non-separated fathers. *p </w:t>
      </w:r>
      <w:r w:rsidRPr="34E430A5">
        <w:rPr>
          <w:rFonts w:ascii="Arial,MS Gothic" w:eastAsia="Arial,MS Gothic" w:hAnsi="Arial,MS Gothic" w:cs="Arial,MS Gothic"/>
          <w:color w:val="000000" w:themeColor="text1"/>
        </w:rPr>
        <w:t>≤</w:t>
      </w:r>
      <w:r w:rsidRPr="34E430A5">
        <w:rPr>
          <w:rFonts w:ascii="Arial" w:eastAsia="Arial" w:hAnsi="Arial" w:cs="Arial"/>
        </w:rPr>
        <w:t xml:space="preserve"> 0.05, </w:t>
      </w:r>
      <w:r w:rsidRPr="34E430A5">
        <w:rPr>
          <w:rFonts w:ascii="Arial" w:eastAsia="Arial" w:hAnsi="Arial" w:cs="Arial"/>
          <w:vertAlign w:val="superscript"/>
        </w:rPr>
        <w:t>#</w:t>
      </w:r>
      <w:r w:rsidRPr="34E430A5">
        <w:rPr>
          <w:rFonts w:ascii="Arial" w:eastAsia="Arial" w:hAnsi="Arial" w:cs="Arial"/>
        </w:rPr>
        <w:t xml:space="preserve">p </w:t>
      </w:r>
      <w:r w:rsidRPr="34E430A5">
        <w:rPr>
          <w:rFonts w:ascii="Arial,MS Gothic" w:eastAsia="Arial,MS Gothic" w:hAnsi="Arial,MS Gothic" w:cs="Arial,MS Gothic"/>
          <w:color w:val="000000" w:themeColor="text1"/>
        </w:rPr>
        <w:t>≤</w:t>
      </w:r>
      <w:r w:rsidRPr="34E430A5">
        <w:rPr>
          <w:rFonts w:ascii="Arial" w:eastAsia="Arial" w:hAnsi="Arial" w:cs="Arial"/>
        </w:rPr>
        <w:t xml:space="preserve"> 0.01, </w:t>
      </w:r>
      <w:r w:rsidRPr="34E430A5">
        <w:rPr>
          <w:rFonts w:ascii="Arial" w:eastAsia="Arial" w:hAnsi="Arial" w:cs="Arial"/>
          <w:vertAlign w:val="superscript"/>
        </w:rPr>
        <w:t>&amp;</w:t>
      </w:r>
      <w:r w:rsidRPr="34E430A5">
        <w:rPr>
          <w:rFonts w:ascii="Arial" w:eastAsia="Arial" w:hAnsi="Arial" w:cs="Arial"/>
        </w:rPr>
        <w:t xml:space="preserve">p </w:t>
      </w:r>
      <w:r w:rsidRPr="34E430A5">
        <w:rPr>
          <w:rFonts w:ascii="Arial,MS Gothic" w:eastAsia="Arial,MS Gothic" w:hAnsi="Arial,MS Gothic" w:cs="Arial,MS Gothic"/>
          <w:color w:val="000000" w:themeColor="text1"/>
        </w:rPr>
        <w:t>≤</w:t>
      </w:r>
      <w:r w:rsidRPr="34E430A5">
        <w:rPr>
          <w:rFonts w:ascii="Arial" w:eastAsia="Arial" w:hAnsi="Arial" w:cs="Arial"/>
        </w:rPr>
        <w:t xml:space="preserve"> 0.001. Bars represent mean + SEM.</w:t>
      </w:r>
    </w:p>
    <w:p w14:paraId="01D933F6" w14:textId="0B5156CD" w:rsidR="09FB3B7D" w:rsidRDefault="34E430A5" w:rsidP="00010950">
      <w:pPr>
        <w:spacing w:line="480" w:lineRule="auto"/>
      </w:pPr>
      <w:r w:rsidRPr="34E430A5">
        <w:rPr>
          <w:rFonts w:ascii="Arial" w:eastAsia="Arial" w:hAnsi="Arial" w:cs="Arial"/>
          <w:b/>
          <w:bCs/>
          <w:sz w:val="32"/>
          <w:szCs w:val="32"/>
        </w:rPr>
        <w:t>Dendritic Morphology</w:t>
      </w:r>
      <w:r w:rsidR="00A73139">
        <w:br/>
      </w:r>
      <w:r w:rsidRPr="34E430A5">
        <w:rPr>
          <w:rFonts w:ascii="Arial" w:eastAsia="Arial" w:hAnsi="Arial" w:cs="Arial"/>
          <w:b/>
          <w:bCs/>
          <w:sz w:val="28"/>
          <w:szCs w:val="28"/>
        </w:rPr>
        <w:t>Dendritic Spine Density</w:t>
      </w:r>
    </w:p>
    <w:p w14:paraId="4BB2DFFA" w14:textId="33BF5BB0" w:rsidR="00816CB3" w:rsidRPr="00E52ABF" w:rsidRDefault="382435DD" w:rsidP="00B448E9">
      <w:pPr>
        <w:spacing w:line="480" w:lineRule="auto"/>
        <w:ind w:firstLine="720"/>
      </w:pPr>
      <w:r w:rsidRPr="0042535C">
        <w:rPr>
          <w:rFonts w:ascii="Arial" w:eastAsia="Arial" w:hAnsi="Arial" w:cs="Arial"/>
          <w:u w:val="single"/>
        </w:rPr>
        <w:t>DG</w:t>
      </w:r>
      <w:r w:rsidRPr="003E3D40">
        <w:rPr>
          <w:rFonts w:ascii="Arial" w:eastAsia="Arial" w:hAnsi="Arial" w:cs="Arial"/>
        </w:rPr>
        <w:t xml:space="preserve">. </w:t>
      </w:r>
      <w:r w:rsidR="00DA764F" w:rsidRPr="005E23EC">
        <w:rPr>
          <w:rFonts w:ascii="Arial" w:eastAsia="Arial" w:hAnsi="Arial" w:cs="Arial"/>
        </w:rPr>
        <w:t xml:space="preserve"> </w:t>
      </w:r>
      <w:r w:rsidR="1B926086" w:rsidRPr="005E23EC">
        <w:rPr>
          <w:rFonts w:ascii="Arial" w:eastAsia="Arial" w:hAnsi="Arial" w:cs="Arial"/>
        </w:rPr>
        <w:t xml:space="preserve">In DG granule cells, a main effect of </w:t>
      </w:r>
      <w:r w:rsidR="00DA764F" w:rsidRPr="005E23EC">
        <w:rPr>
          <w:rFonts w:ascii="Arial" w:eastAsia="Arial" w:hAnsi="Arial" w:cs="Arial"/>
        </w:rPr>
        <w:t>separation</w:t>
      </w:r>
      <w:r w:rsidR="00F6082D" w:rsidRPr="005E23EC">
        <w:rPr>
          <w:rFonts w:ascii="Arial" w:eastAsia="Arial" w:hAnsi="Arial" w:cs="Arial"/>
        </w:rPr>
        <w:t xml:space="preserve"> (F</w:t>
      </w:r>
      <w:r w:rsidR="00F6082D" w:rsidRPr="005E23EC">
        <w:rPr>
          <w:rFonts w:ascii="Arial" w:eastAsia="Arial" w:hAnsi="Arial" w:cs="Arial"/>
          <w:vertAlign w:val="subscript"/>
        </w:rPr>
        <w:t xml:space="preserve">(1, 30) </w:t>
      </w:r>
      <w:r w:rsidR="00F6082D" w:rsidRPr="005E23EC">
        <w:rPr>
          <w:rFonts w:ascii="Arial" w:eastAsia="Arial" w:hAnsi="Arial" w:cs="Arial"/>
        </w:rPr>
        <w:t xml:space="preserve">= 7.429; p = 0.011; d = </w:t>
      </w:r>
      <w:r w:rsidR="00862F63" w:rsidRPr="005E23EC">
        <w:rPr>
          <w:rFonts w:ascii="Arial" w:eastAsia="Arial" w:hAnsi="Arial" w:cs="Arial"/>
        </w:rPr>
        <w:t>0.979</w:t>
      </w:r>
      <w:r w:rsidR="003719D5" w:rsidRPr="005E23EC">
        <w:rPr>
          <w:rFonts w:ascii="Arial" w:eastAsia="Arial" w:hAnsi="Arial" w:cs="Arial"/>
        </w:rPr>
        <w:t>, η</w:t>
      </w:r>
      <w:r w:rsidR="003719D5" w:rsidRPr="005E23EC">
        <w:rPr>
          <w:rFonts w:ascii="Arial" w:eastAsia="Arial" w:hAnsi="Arial" w:cs="Arial"/>
          <w:vertAlign w:val="superscript"/>
        </w:rPr>
        <w:t xml:space="preserve">2 </w:t>
      </w:r>
      <w:r w:rsidR="003719D5" w:rsidRPr="005E23EC">
        <w:rPr>
          <w:rFonts w:ascii="Arial" w:eastAsia="Arial" w:hAnsi="Arial" w:cs="Arial"/>
        </w:rPr>
        <w:t>=</w:t>
      </w:r>
      <w:r w:rsidR="003719D5" w:rsidRPr="005E23EC">
        <w:rPr>
          <w:rFonts w:ascii="Arial" w:eastAsia="Arial" w:hAnsi="Arial" w:cs="Arial"/>
          <w:vertAlign w:val="superscript"/>
        </w:rPr>
        <w:t xml:space="preserve"> </w:t>
      </w:r>
      <w:r w:rsidR="003719D5" w:rsidRPr="005E23EC">
        <w:rPr>
          <w:rFonts w:ascii="Arial" w:eastAsia="Arial" w:hAnsi="Arial" w:cs="Arial"/>
        </w:rPr>
        <w:t>0.248</w:t>
      </w:r>
      <w:r w:rsidR="7D172AD0" w:rsidRPr="005E23EC">
        <w:rPr>
          <w:rFonts w:ascii="Arial" w:eastAsia="Arial" w:hAnsi="Arial" w:cs="Arial"/>
        </w:rPr>
        <w:t>)</w:t>
      </w:r>
      <w:r w:rsidR="00FF51FC">
        <w:rPr>
          <w:rFonts w:ascii="Arial" w:eastAsia="Arial" w:hAnsi="Arial" w:cs="Arial"/>
        </w:rPr>
        <w:t>,</w:t>
      </w:r>
      <w:r w:rsidR="38FE589E" w:rsidRPr="005E23EC">
        <w:rPr>
          <w:rFonts w:ascii="Arial" w:eastAsia="Arial" w:hAnsi="Arial" w:cs="Arial"/>
        </w:rPr>
        <w:t xml:space="preserve"> </w:t>
      </w:r>
      <w:r w:rsidR="70A138BD" w:rsidRPr="00010950">
        <w:rPr>
          <w:rFonts w:ascii="Arial" w:eastAsia="Arial" w:hAnsi="Arial" w:cs="Arial"/>
        </w:rPr>
        <w:t>but not paternal experience</w:t>
      </w:r>
      <w:r w:rsidR="00FF51FC">
        <w:rPr>
          <w:rFonts w:ascii="Arial" w:eastAsia="Arial" w:hAnsi="Arial" w:cs="Arial"/>
        </w:rPr>
        <w:t>,</w:t>
      </w:r>
      <w:r w:rsidR="70A138BD" w:rsidRPr="00010950">
        <w:rPr>
          <w:rFonts w:ascii="Arial" w:eastAsia="Arial" w:hAnsi="Arial" w:cs="Arial"/>
        </w:rPr>
        <w:t xml:space="preserve"> was observed in dendritic spine density</w:t>
      </w:r>
      <w:r w:rsidR="350B0FB5" w:rsidRPr="00010950">
        <w:rPr>
          <w:rFonts w:ascii="Arial" w:eastAsia="Arial" w:hAnsi="Arial" w:cs="Arial"/>
        </w:rPr>
        <w:t xml:space="preserve">. </w:t>
      </w:r>
      <w:r w:rsidR="2C25BCED" w:rsidRPr="00010950">
        <w:rPr>
          <w:rFonts w:ascii="Arial" w:eastAsia="Arial" w:hAnsi="Arial" w:cs="Arial"/>
        </w:rPr>
        <w:t>Overall, s</w:t>
      </w:r>
      <w:r w:rsidR="30703632" w:rsidRPr="00010950">
        <w:rPr>
          <w:rFonts w:ascii="Arial" w:eastAsia="Arial" w:hAnsi="Arial" w:cs="Arial"/>
        </w:rPr>
        <w:t>eparation reduced dend</w:t>
      </w:r>
      <w:r w:rsidR="2C25BCED" w:rsidRPr="00010950">
        <w:rPr>
          <w:rFonts w:ascii="Arial" w:eastAsia="Arial" w:hAnsi="Arial" w:cs="Arial"/>
        </w:rPr>
        <w:t>ritic spine density of DG granule cells</w:t>
      </w:r>
      <w:r w:rsidR="00FB7772">
        <w:rPr>
          <w:rFonts w:ascii="Arial" w:eastAsia="Arial" w:hAnsi="Arial" w:cs="Arial"/>
        </w:rPr>
        <w:t xml:space="preserve"> regardless of paternal experience</w:t>
      </w:r>
      <w:r w:rsidR="7D172AD0" w:rsidRPr="00010950">
        <w:rPr>
          <w:rFonts w:ascii="Arial" w:eastAsia="Arial" w:hAnsi="Arial" w:cs="Arial"/>
        </w:rPr>
        <w:t xml:space="preserve"> (Fig 2A</w:t>
      </w:r>
      <w:r w:rsidR="00072703">
        <w:rPr>
          <w:rFonts w:ascii="Arial" w:eastAsia="Arial" w:hAnsi="Arial" w:cs="Arial"/>
        </w:rPr>
        <w:t>; Table 1</w:t>
      </w:r>
      <w:r w:rsidR="7D172AD0" w:rsidRPr="00010950">
        <w:rPr>
          <w:rFonts w:ascii="Arial" w:eastAsia="Arial" w:hAnsi="Arial" w:cs="Arial"/>
        </w:rPr>
        <w:t>)</w:t>
      </w:r>
      <w:r w:rsidR="2C25BCED" w:rsidRPr="00010950">
        <w:rPr>
          <w:rFonts w:ascii="Arial" w:eastAsia="Arial" w:hAnsi="Arial" w:cs="Arial"/>
        </w:rPr>
        <w:t>. While n</w:t>
      </w:r>
      <w:r w:rsidR="350B0FB5" w:rsidRPr="00010950">
        <w:rPr>
          <w:rFonts w:ascii="Arial" w:eastAsia="Arial" w:hAnsi="Arial" w:cs="Arial"/>
        </w:rPr>
        <w:t>o interaction between separation and</w:t>
      </w:r>
      <w:r w:rsidR="70A138BD" w:rsidRPr="00010950">
        <w:rPr>
          <w:rFonts w:ascii="Arial" w:eastAsia="Arial" w:hAnsi="Arial" w:cs="Arial"/>
        </w:rPr>
        <w:t xml:space="preserve"> paternal experience </w:t>
      </w:r>
      <w:r w:rsidR="350B0FB5" w:rsidRPr="00010950">
        <w:rPr>
          <w:rFonts w:ascii="Arial" w:eastAsia="Arial" w:hAnsi="Arial" w:cs="Arial"/>
        </w:rPr>
        <w:t>was observed</w:t>
      </w:r>
      <w:r w:rsidR="2C25BCED" w:rsidRPr="00010950">
        <w:rPr>
          <w:rFonts w:ascii="Arial" w:eastAsia="Arial" w:hAnsi="Arial" w:cs="Arial"/>
        </w:rPr>
        <w:t>, we</w:t>
      </w:r>
      <w:r w:rsidR="29233909" w:rsidRPr="00010950">
        <w:rPr>
          <w:rFonts w:ascii="Arial" w:eastAsia="Arial" w:hAnsi="Arial" w:cs="Arial"/>
        </w:rPr>
        <w:t xml:space="preserve"> </w:t>
      </w:r>
      <w:r w:rsidR="277E5821" w:rsidRPr="00010950">
        <w:rPr>
          <w:rFonts w:ascii="Arial" w:eastAsia="Arial" w:hAnsi="Arial" w:cs="Arial"/>
        </w:rPr>
        <w:t xml:space="preserve">hypothesized that the effects </w:t>
      </w:r>
      <w:r w:rsidR="3DBE61D9" w:rsidRPr="00010950">
        <w:rPr>
          <w:rFonts w:ascii="Arial" w:eastAsia="Arial" w:hAnsi="Arial" w:cs="Arial"/>
        </w:rPr>
        <w:t xml:space="preserve">of </w:t>
      </w:r>
      <w:r w:rsidR="277E5821" w:rsidRPr="00010950">
        <w:rPr>
          <w:rFonts w:ascii="Arial" w:eastAsia="Arial" w:hAnsi="Arial" w:cs="Arial"/>
        </w:rPr>
        <w:t xml:space="preserve">separation would be greater </w:t>
      </w:r>
      <w:r w:rsidR="29233909" w:rsidRPr="00010950">
        <w:rPr>
          <w:rFonts w:ascii="Arial" w:eastAsia="Arial" w:hAnsi="Arial" w:cs="Arial"/>
        </w:rPr>
        <w:t xml:space="preserve">in </w:t>
      </w:r>
      <w:r w:rsidR="277E5821" w:rsidRPr="00010950">
        <w:rPr>
          <w:rFonts w:ascii="Arial" w:eastAsia="Arial" w:hAnsi="Arial" w:cs="Arial"/>
        </w:rPr>
        <w:t>fathers tha</w:t>
      </w:r>
      <w:r w:rsidR="7676399B" w:rsidRPr="00010950">
        <w:rPr>
          <w:rFonts w:ascii="Arial" w:eastAsia="Arial" w:hAnsi="Arial" w:cs="Arial"/>
        </w:rPr>
        <w:t>n non-fathers</w:t>
      </w:r>
      <w:r w:rsidR="008131AB">
        <w:rPr>
          <w:rFonts w:ascii="Arial" w:eastAsia="Arial" w:hAnsi="Arial" w:cs="Arial"/>
        </w:rPr>
        <w:t>.</w:t>
      </w:r>
      <w:r w:rsidR="7676399B" w:rsidRPr="00010950">
        <w:rPr>
          <w:rFonts w:ascii="Arial" w:eastAsia="Arial" w:hAnsi="Arial" w:cs="Arial"/>
        </w:rPr>
        <w:t xml:space="preserve"> </w:t>
      </w:r>
      <w:r w:rsidR="008131AB">
        <w:rPr>
          <w:rFonts w:ascii="Arial" w:eastAsia="Arial" w:hAnsi="Arial" w:cs="Arial"/>
        </w:rPr>
        <w:t>P</w:t>
      </w:r>
      <w:r w:rsidR="7676399B" w:rsidRPr="00010950">
        <w:rPr>
          <w:rFonts w:ascii="Arial" w:eastAsia="Arial" w:hAnsi="Arial" w:cs="Arial"/>
        </w:rPr>
        <w:t>ost-hoc analysis revealed t</w:t>
      </w:r>
      <w:r w:rsidR="70A138BD" w:rsidRPr="00010950">
        <w:rPr>
          <w:rFonts w:ascii="Arial" w:eastAsia="Arial" w:hAnsi="Arial" w:cs="Arial"/>
        </w:rPr>
        <w:t xml:space="preserve">hat DG spine density </w:t>
      </w:r>
      <w:r w:rsidR="7676399B" w:rsidRPr="00010950">
        <w:rPr>
          <w:rFonts w:ascii="Arial" w:eastAsia="Arial" w:hAnsi="Arial" w:cs="Arial"/>
        </w:rPr>
        <w:t xml:space="preserve">was </w:t>
      </w:r>
      <w:r w:rsidR="7D172AD0" w:rsidRPr="00010950">
        <w:rPr>
          <w:rFonts w:ascii="Arial" w:eastAsia="Arial" w:hAnsi="Arial" w:cs="Arial"/>
        </w:rPr>
        <w:t xml:space="preserve">reduced </w:t>
      </w:r>
      <w:r w:rsidR="7676399B" w:rsidRPr="00010950">
        <w:rPr>
          <w:rFonts w:ascii="Arial" w:eastAsia="Arial" w:hAnsi="Arial" w:cs="Arial"/>
        </w:rPr>
        <w:t>i</w:t>
      </w:r>
      <w:r w:rsidR="26903AFF" w:rsidRPr="00010950">
        <w:rPr>
          <w:rFonts w:ascii="Arial" w:eastAsia="Arial" w:hAnsi="Arial" w:cs="Arial"/>
        </w:rPr>
        <w:t>n</w:t>
      </w:r>
      <w:r w:rsidR="05D9425E" w:rsidRPr="00010950">
        <w:rPr>
          <w:rFonts w:ascii="Arial" w:eastAsia="Arial" w:hAnsi="Arial" w:cs="Arial"/>
        </w:rPr>
        <w:t xml:space="preserve"> separated</w:t>
      </w:r>
      <w:r w:rsidR="7676399B" w:rsidRPr="00010950">
        <w:rPr>
          <w:rFonts w:ascii="Arial" w:eastAsia="Arial" w:hAnsi="Arial" w:cs="Arial"/>
        </w:rPr>
        <w:t xml:space="preserve"> </w:t>
      </w:r>
      <w:r w:rsidR="70A138BD" w:rsidRPr="00010950">
        <w:rPr>
          <w:rFonts w:ascii="Arial" w:eastAsia="Arial" w:hAnsi="Arial" w:cs="Arial"/>
        </w:rPr>
        <w:t>fathers</w:t>
      </w:r>
      <w:r w:rsidR="7D172AD0" w:rsidRPr="00010950">
        <w:rPr>
          <w:rFonts w:ascii="Arial" w:eastAsia="Arial" w:hAnsi="Arial" w:cs="Arial"/>
        </w:rPr>
        <w:t xml:space="preserve">, </w:t>
      </w:r>
      <w:r w:rsidR="00FF51FC">
        <w:rPr>
          <w:rFonts w:ascii="Arial" w:eastAsia="Arial" w:hAnsi="Arial" w:cs="Arial"/>
        </w:rPr>
        <w:t xml:space="preserve">compared to </w:t>
      </w:r>
      <w:r w:rsidR="70A138BD" w:rsidRPr="00010950">
        <w:rPr>
          <w:rFonts w:ascii="Arial" w:eastAsia="Arial" w:hAnsi="Arial" w:cs="Arial"/>
        </w:rPr>
        <w:t>control fathers (p = 0.009</w:t>
      </w:r>
      <w:r w:rsidR="004414F7">
        <w:rPr>
          <w:rFonts w:ascii="Arial" w:eastAsia="Arial" w:hAnsi="Arial" w:cs="Arial"/>
        </w:rPr>
        <w:t xml:space="preserve">; </w:t>
      </w:r>
      <w:r w:rsidR="00CE1B65" w:rsidRPr="00010950">
        <w:fldChar w:fldCharType="begin" w:fldLock="1"/>
      </w:r>
      <w:r w:rsidR="009D72ED">
        <w:rPr>
          <w:rFonts w:ascii="Arial" w:eastAsia="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CE1B65" w:rsidRPr="00010950">
        <w:rPr>
          <w:rFonts w:ascii="Arial" w:eastAsia="Arial" w:hAnsi="Arial" w:cs="Arial"/>
        </w:rPr>
        <w:fldChar w:fldCharType="separate"/>
      </w:r>
      <w:r w:rsidR="00D23947" w:rsidRPr="00D23947">
        <w:rPr>
          <w:rFonts w:ascii="Arial" w:eastAsia="Arial" w:hAnsi="Arial" w:cs="Arial"/>
          <w:noProof/>
        </w:rPr>
        <w:t>(34)</w:t>
      </w:r>
      <w:r w:rsidR="00CE1B65" w:rsidRPr="00010950">
        <w:fldChar w:fldCharType="end"/>
      </w:r>
      <w:r w:rsidR="3DBE61D9" w:rsidRPr="00E8559B">
        <w:rPr>
          <w:rFonts w:ascii="Arial" w:eastAsia="Arial" w:hAnsi="Arial" w:cs="Arial"/>
        </w:rPr>
        <w:t>)</w:t>
      </w:r>
      <w:r w:rsidR="20CC2E17" w:rsidRPr="00E8559B">
        <w:rPr>
          <w:rFonts w:ascii="Arial" w:eastAsia="Arial" w:hAnsi="Arial" w:cs="Arial"/>
        </w:rPr>
        <w:t xml:space="preserve">. </w:t>
      </w:r>
      <w:r w:rsidR="00436DD4">
        <w:rPr>
          <w:rFonts w:ascii="Arial" w:eastAsia="Arial" w:hAnsi="Arial" w:cs="Arial"/>
        </w:rPr>
        <w:t>However, t</w:t>
      </w:r>
      <w:r w:rsidR="67A3CD41" w:rsidRPr="00E8559B">
        <w:rPr>
          <w:rFonts w:ascii="Arial" w:eastAsia="Arial" w:hAnsi="Arial" w:cs="Arial"/>
        </w:rPr>
        <w:t xml:space="preserve">his difference was not statistically significant after </w:t>
      </w:r>
      <w:r w:rsidR="29233909" w:rsidRPr="00E8559B">
        <w:rPr>
          <w:rFonts w:ascii="Arial" w:eastAsia="Arial" w:hAnsi="Arial" w:cs="Arial"/>
        </w:rPr>
        <w:t xml:space="preserve">FDR correction was </w:t>
      </w:r>
      <w:r w:rsidR="67A3CD41" w:rsidRPr="00E8559B">
        <w:rPr>
          <w:rFonts w:ascii="Arial" w:eastAsia="Arial" w:hAnsi="Arial" w:cs="Arial"/>
        </w:rPr>
        <w:t>applied (q = 0.011).</w:t>
      </w:r>
      <w:r w:rsidR="7A0AD7AF" w:rsidRPr="00E8559B">
        <w:rPr>
          <w:rFonts w:ascii="Arial" w:eastAsia="Arial" w:hAnsi="Arial" w:cs="Arial"/>
        </w:rPr>
        <w:t xml:space="preserve"> </w:t>
      </w:r>
      <w:r w:rsidR="7A0AD7AF" w:rsidRPr="005E23EC">
        <w:rPr>
          <w:rFonts w:ascii="Arial" w:eastAsia="Arial" w:hAnsi="Arial" w:cs="Arial"/>
        </w:rPr>
        <w:t xml:space="preserve"> </w:t>
      </w:r>
    </w:p>
    <w:p w14:paraId="2CACC73B" w14:textId="79CB82B5" w:rsidR="00816CB3" w:rsidRPr="00E52ABF" w:rsidRDefault="34E430A5" w:rsidP="00B448E9">
      <w:pPr>
        <w:spacing w:line="480" w:lineRule="auto"/>
        <w:ind w:firstLine="720"/>
      </w:pPr>
      <w:r w:rsidRPr="34E430A5">
        <w:rPr>
          <w:rFonts w:ascii="Arial" w:eastAsia="Arial" w:hAnsi="Arial" w:cs="Arial"/>
          <w:u w:val="single"/>
        </w:rPr>
        <w:t>CA1</w:t>
      </w:r>
      <w:r w:rsidRPr="34E430A5">
        <w:rPr>
          <w:rFonts w:ascii="Arial" w:eastAsia="Arial" w:hAnsi="Arial" w:cs="Arial"/>
        </w:rPr>
        <w:t>. In CA1 apical dendrites, no main effect of separation, paternal experience, or interaction was observed in dendritic spine density (Fig 2B; Table 1). However, in CA1 basal dendritic spine density, a main effect of paternal experience (F</w:t>
      </w:r>
      <w:r w:rsidRPr="34E430A5">
        <w:rPr>
          <w:rFonts w:ascii="Arial" w:eastAsia="Arial" w:hAnsi="Arial" w:cs="Arial"/>
          <w:vertAlign w:val="subscript"/>
        </w:rPr>
        <w:t xml:space="preserve">(1, 30) </w:t>
      </w:r>
      <w:r w:rsidRPr="34E430A5">
        <w:rPr>
          <w:rFonts w:ascii="Arial" w:eastAsia="Arial" w:hAnsi="Arial" w:cs="Arial"/>
        </w:rPr>
        <w:t>= 36.43; p = 0.001; d = 2.168, η</w:t>
      </w:r>
      <w:r w:rsidRPr="34E430A5">
        <w:rPr>
          <w:rFonts w:ascii="Arial" w:eastAsia="Arial" w:hAnsi="Arial" w:cs="Arial"/>
          <w:vertAlign w:val="superscript"/>
        </w:rPr>
        <w:t xml:space="preserve">2 </w:t>
      </w:r>
      <w:r w:rsidRPr="34E430A5">
        <w:rPr>
          <w:rFonts w:ascii="Arial" w:eastAsia="Arial" w:hAnsi="Arial" w:cs="Arial"/>
        </w:rPr>
        <w:t>=</w:t>
      </w:r>
      <w:r w:rsidRPr="34E430A5">
        <w:rPr>
          <w:rFonts w:ascii="Arial" w:eastAsia="Arial" w:hAnsi="Arial" w:cs="Arial"/>
          <w:vertAlign w:val="superscript"/>
        </w:rPr>
        <w:t xml:space="preserve"> </w:t>
      </w:r>
      <w:r w:rsidRPr="34E430A5">
        <w:rPr>
          <w:rFonts w:ascii="Arial" w:eastAsia="Arial" w:hAnsi="Arial" w:cs="Arial"/>
        </w:rPr>
        <w:t xml:space="preserve">1.215), but not separation was observed. Regardless of housing condition, fatherhood increased dendritic spine density of CA1 basal dendrites (Fig 2C; Table 1). No interaction was observed. </w:t>
      </w:r>
    </w:p>
    <w:p w14:paraId="7E0AD094" w14:textId="4E533492" w:rsidR="00816CB3" w:rsidRPr="00E52ABF" w:rsidRDefault="34E430A5" w:rsidP="34E430A5">
      <w:pPr>
        <w:spacing w:line="480" w:lineRule="auto"/>
        <w:ind w:firstLine="720"/>
        <w:rPr>
          <w:rFonts w:ascii="Arial" w:eastAsia="Arial" w:hAnsi="Arial" w:cs="Arial"/>
          <w:b/>
          <w:bCs/>
          <w:sz w:val="28"/>
          <w:szCs w:val="28"/>
        </w:rPr>
      </w:pPr>
      <w:r w:rsidRPr="34E430A5">
        <w:rPr>
          <w:rFonts w:ascii="Arial" w:eastAsia="Arial" w:hAnsi="Arial" w:cs="Arial"/>
          <w:u w:val="single"/>
        </w:rPr>
        <w:t>CA3</w:t>
      </w:r>
      <w:r w:rsidRPr="34E430A5">
        <w:rPr>
          <w:rFonts w:ascii="Arial" w:eastAsia="Arial" w:hAnsi="Arial" w:cs="Arial"/>
        </w:rPr>
        <w:t>. In CA3 apical dendrites, a main effect of paternal experience (F</w:t>
      </w:r>
      <w:r w:rsidRPr="34E430A5">
        <w:rPr>
          <w:rFonts w:ascii="Arial" w:eastAsia="Arial" w:hAnsi="Arial" w:cs="Arial"/>
          <w:vertAlign w:val="subscript"/>
        </w:rPr>
        <w:t xml:space="preserve">(1, 30) </w:t>
      </w:r>
      <w:r w:rsidRPr="34E430A5">
        <w:rPr>
          <w:rFonts w:ascii="Arial" w:eastAsia="Arial" w:hAnsi="Arial" w:cs="Arial"/>
        </w:rPr>
        <w:t>= 4.204; p = 0.049; d = 9.69, η</w:t>
      </w:r>
      <w:r w:rsidRPr="34E430A5">
        <w:rPr>
          <w:rFonts w:ascii="Arial" w:eastAsia="Arial" w:hAnsi="Arial" w:cs="Arial"/>
          <w:vertAlign w:val="superscript"/>
        </w:rPr>
        <w:t xml:space="preserve">2 </w:t>
      </w:r>
      <w:r w:rsidRPr="34E430A5">
        <w:rPr>
          <w:rFonts w:ascii="Arial" w:eastAsia="Arial" w:hAnsi="Arial" w:cs="Arial"/>
        </w:rPr>
        <w:t xml:space="preserve">= 0.140), but not separation was observed in dendritic spine density. No interaction was observed. Overall, paternal experience decreased dendritic spine density on CA3 apical pyramidal cells regardless of separation (Fig 2D; Table 1).  In CA3 basal dendrites, no main effects of separation, paternal experience, or an interaction between the two were observed (Fig 2E; Table 1). </w:t>
      </w:r>
    </w:p>
    <w:p w14:paraId="73FD6309" w14:textId="34666F7F" w:rsidR="00BE7C45" w:rsidRDefault="34E430A5" w:rsidP="34E430A5">
      <w:pPr>
        <w:spacing w:line="480" w:lineRule="auto"/>
        <w:rPr>
          <w:rFonts w:ascii="Arial" w:eastAsia="Arial" w:hAnsi="Arial" w:cs="Arial"/>
          <w:b/>
          <w:bCs/>
        </w:rPr>
      </w:pPr>
      <w:r w:rsidRPr="34E430A5">
        <w:rPr>
          <w:rFonts w:ascii="Arial" w:eastAsia="Arial" w:hAnsi="Arial" w:cs="Arial"/>
          <w:b/>
          <w:bCs/>
        </w:rPr>
        <w:t>Fig 2. Separation and fatherhood have hippocampal subfield-specific effects on dendritic spine density in California mouse fathers.</w:t>
      </w:r>
      <w:r w:rsidRPr="34E430A5">
        <w:rPr>
          <w:rFonts w:ascii="Arial" w:eastAsia="Arial" w:hAnsi="Arial" w:cs="Arial"/>
        </w:rPr>
        <w:t xml:space="preserve"> (A) Separation from mate and/or offspring decreases dendritic spine density of dentate gyrus (DG) granule cells, compared to control males. *p ≤ 0.05. (B) Neither paternal experience nor separation alters dendritic spine density of CA1 apical pyramidal cells. (C) Paternal experience increases spine density on CA1 basal dendrites, but (D) decreases spine density of CA3 apical dendrites </w:t>
      </w:r>
      <w:r w:rsidRPr="34E430A5">
        <w:rPr>
          <w:rFonts w:ascii="Arial" w:eastAsia="Arial" w:hAnsi="Arial" w:cs="Arial"/>
          <w:vertAlign w:val="superscript"/>
        </w:rPr>
        <w:t>+</w:t>
      </w:r>
      <w:r w:rsidRPr="34E430A5">
        <w:rPr>
          <w:rFonts w:ascii="Arial" w:eastAsia="Arial" w:hAnsi="Arial" w:cs="Arial"/>
        </w:rPr>
        <w:t xml:space="preserve">p </w:t>
      </w:r>
      <w:r w:rsidRPr="34E430A5">
        <w:rPr>
          <w:rFonts w:ascii="Arial,MS Gothic" w:eastAsia="Arial,MS Gothic" w:hAnsi="Arial,MS Gothic" w:cs="Arial,MS Gothic"/>
          <w:color w:val="000000" w:themeColor="text1"/>
        </w:rPr>
        <w:t>≤</w:t>
      </w:r>
      <w:r w:rsidRPr="34E430A5">
        <w:rPr>
          <w:rFonts w:ascii="Arial" w:eastAsia="Arial" w:hAnsi="Arial" w:cs="Arial"/>
        </w:rPr>
        <w:t xml:space="preserve"> 0.05, non-fathers compared to fathers, </w:t>
      </w:r>
      <w:r w:rsidRPr="34E430A5">
        <w:rPr>
          <w:rFonts w:ascii="Arial" w:eastAsia="Arial" w:hAnsi="Arial" w:cs="Arial"/>
          <w:vertAlign w:val="superscript"/>
        </w:rPr>
        <w:t>&amp;</w:t>
      </w:r>
      <w:r w:rsidRPr="34E430A5">
        <w:rPr>
          <w:rFonts w:ascii="Arial" w:eastAsia="Arial" w:hAnsi="Arial" w:cs="Arial"/>
        </w:rPr>
        <w:t xml:space="preserve">p </w:t>
      </w:r>
      <w:r w:rsidRPr="34E430A5">
        <w:rPr>
          <w:rFonts w:ascii="Arial,MS Gothic" w:eastAsia="Arial,MS Gothic" w:hAnsi="Arial,MS Gothic" w:cs="Arial,MS Gothic"/>
          <w:color w:val="000000" w:themeColor="text1"/>
        </w:rPr>
        <w:t>≤</w:t>
      </w:r>
      <w:r w:rsidRPr="34E430A5">
        <w:rPr>
          <w:rFonts w:ascii="Arial" w:eastAsia="Arial" w:hAnsi="Arial" w:cs="Arial"/>
        </w:rPr>
        <w:t xml:space="preserve"> 0.001, non-fathers compared to fathers. (E) Neither paternal experience nor separation alters dendritic spine density of CA3 basal pyramidal cells.,. Bars represent Mean </w:t>
      </w:r>
      <w:r w:rsidRPr="34E430A5">
        <w:rPr>
          <w:rFonts w:ascii="Arial,MS Gothic" w:eastAsia="Arial,MS Gothic" w:hAnsi="Arial,MS Gothic" w:cs="Arial,MS Gothic"/>
          <w:color w:val="000000" w:themeColor="text1"/>
        </w:rPr>
        <w:t>+</w:t>
      </w:r>
      <w:r w:rsidRPr="34E430A5">
        <w:rPr>
          <w:rFonts w:ascii="Arial" w:eastAsia="Arial" w:hAnsi="Arial" w:cs="Arial"/>
        </w:rPr>
        <w:t xml:space="preserve"> SEM. </w:t>
      </w:r>
      <w:r w:rsidR="000D5CCF">
        <w:br/>
      </w:r>
    </w:p>
    <w:p w14:paraId="6B84C3F8" w14:textId="59FD51B2" w:rsidR="00BE7C45" w:rsidRDefault="34E430A5" w:rsidP="00BE7C45">
      <w:r w:rsidRPr="34E430A5">
        <w:rPr>
          <w:rFonts w:ascii="Arial" w:eastAsia="Arial" w:hAnsi="Arial" w:cs="Arial"/>
          <w:b/>
          <w:bCs/>
        </w:rPr>
        <w:t>Table 1. Separation and paternal experience alters dendritic spine density in areas CA1, CA3, and the DG of the hippocampus in California mice.</w:t>
      </w:r>
    </w:p>
    <w:tbl>
      <w:tblPr>
        <w:tblW w:w="937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69"/>
        <w:gridCol w:w="893"/>
        <w:gridCol w:w="901"/>
        <w:gridCol w:w="893"/>
        <w:gridCol w:w="901"/>
        <w:gridCol w:w="966"/>
        <w:gridCol w:w="1738"/>
        <w:gridCol w:w="986"/>
        <w:gridCol w:w="29"/>
      </w:tblGrid>
      <w:tr w:rsidR="00415798" w:rsidRPr="00F65A58" w14:paraId="7AD30538" w14:textId="0C798E5D" w:rsidTr="34E430A5">
        <w:trPr>
          <w:trHeight w:val="285"/>
        </w:trPr>
        <w:tc>
          <w:tcPr>
            <w:tcW w:w="0" w:type="auto"/>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07A797FF" w14:textId="436290F6"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Hippocampal Subregion</w:t>
            </w:r>
            <w:r w:rsidRPr="34E430A5">
              <w:rPr>
                <w:rFonts w:ascii="Arial,Times New Roman" w:eastAsia="Arial,Times New Roman" w:hAnsi="Arial,Times New Roman" w:cs="Arial,Times New Roman"/>
                <w:sz w:val="14"/>
                <w:szCs w:val="14"/>
              </w:rPr>
              <w:t> </w:t>
            </w:r>
          </w:p>
        </w:tc>
        <w:tc>
          <w:tcPr>
            <w:tcW w:w="0" w:type="auto"/>
            <w:gridSpan w:val="2"/>
            <w:tcBorders>
              <w:top w:val="single" w:sz="6" w:space="0" w:color="auto"/>
              <w:left w:val="outset" w:sz="6" w:space="0" w:color="auto"/>
              <w:bottom w:val="single" w:sz="6" w:space="0" w:color="auto"/>
              <w:right w:val="single" w:sz="6" w:space="0" w:color="auto"/>
            </w:tcBorders>
            <w:shd w:val="clear" w:color="auto" w:fill="auto"/>
            <w:vAlign w:val="center"/>
            <w:hideMark/>
          </w:tcPr>
          <w:p w14:paraId="437EB65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Non-Fathers</w:t>
            </w:r>
            <w:r w:rsidRPr="34E430A5">
              <w:rPr>
                <w:rFonts w:ascii="Arial,Times New Roman" w:eastAsia="Arial,Times New Roman" w:hAnsi="Arial,Times New Roman" w:cs="Arial,Times New Roman"/>
                <w:sz w:val="14"/>
                <w:szCs w:val="14"/>
              </w:rPr>
              <w:t> </w:t>
            </w:r>
          </w:p>
        </w:tc>
        <w:tc>
          <w:tcPr>
            <w:tcW w:w="0" w:type="auto"/>
            <w:gridSpan w:val="2"/>
            <w:tcBorders>
              <w:top w:val="single" w:sz="6" w:space="0" w:color="auto"/>
              <w:left w:val="outset" w:sz="6" w:space="0" w:color="auto"/>
              <w:bottom w:val="single" w:sz="6" w:space="0" w:color="auto"/>
              <w:right w:val="single" w:sz="6" w:space="0" w:color="auto"/>
            </w:tcBorders>
            <w:shd w:val="clear" w:color="auto" w:fill="auto"/>
            <w:vAlign w:val="center"/>
            <w:hideMark/>
          </w:tcPr>
          <w:p w14:paraId="6F2674AE"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Fathers</w:t>
            </w:r>
            <w:r w:rsidRPr="34E430A5">
              <w:rPr>
                <w:rFonts w:ascii="Arial,Times New Roman" w:eastAsia="Arial,Times New Roman" w:hAnsi="Arial,Times New Roman" w:cs="Arial,Times New Roman"/>
                <w:sz w:val="14"/>
                <w:szCs w:val="14"/>
              </w:rPr>
              <w:t> </w:t>
            </w:r>
          </w:p>
        </w:tc>
        <w:tc>
          <w:tcPr>
            <w:tcW w:w="0" w:type="auto"/>
            <w:gridSpan w:val="3"/>
            <w:tcBorders>
              <w:top w:val="single" w:sz="6" w:space="0" w:color="auto"/>
              <w:left w:val="outset" w:sz="6" w:space="0" w:color="auto"/>
              <w:bottom w:val="single" w:sz="6" w:space="0" w:color="auto"/>
              <w:right w:val="single" w:sz="6" w:space="0" w:color="auto"/>
            </w:tcBorders>
            <w:shd w:val="clear" w:color="auto" w:fill="auto"/>
            <w:vAlign w:val="center"/>
            <w:hideMark/>
          </w:tcPr>
          <w:p w14:paraId="31573D2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p-value</w:t>
            </w:r>
            <w:r w:rsidRPr="34E430A5">
              <w:rPr>
                <w:rFonts w:ascii="Arial,Times New Roman" w:eastAsia="Arial,Times New Roman" w:hAnsi="Arial,Times New Roman" w:cs="Arial,Times New Roman"/>
                <w:sz w:val="14"/>
                <w:szCs w:val="14"/>
              </w:rPr>
              <w:t> </w:t>
            </w:r>
          </w:p>
        </w:tc>
        <w:tc>
          <w:tcPr>
            <w:tcW w:w="0" w:type="auto"/>
            <w:tcBorders>
              <w:top w:val="single" w:sz="6" w:space="0" w:color="auto"/>
              <w:left w:val="outset" w:sz="6" w:space="0" w:color="auto"/>
              <w:bottom w:val="single" w:sz="6" w:space="0" w:color="auto"/>
              <w:right w:val="single" w:sz="6" w:space="0" w:color="auto"/>
            </w:tcBorders>
          </w:tcPr>
          <w:p w14:paraId="2E573165"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b/>
                <w:bCs/>
                <w:sz w:val="14"/>
                <w:szCs w:val="14"/>
              </w:rPr>
            </w:pPr>
          </w:p>
        </w:tc>
      </w:tr>
      <w:tr w:rsidR="00415798" w:rsidRPr="00F65A58" w14:paraId="7083C2A1" w14:textId="620EBE97" w:rsidTr="34E430A5">
        <w:trPr>
          <w:trHeight w:val="285"/>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C7C2AAF"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27E407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Control</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07AB96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Separated</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F270DB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Control</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845FDE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Separated</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02A20E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Separation</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B3DB25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Paternal Experience</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8EF545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Interaction</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tcPr>
          <w:p w14:paraId="6AB28AF5"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b/>
                <w:bCs/>
                <w:sz w:val="14"/>
                <w:szCs w:val="14"/>
              </w:rPr>
            </w:pPr>
          </w:p>
        </w:tc>
      </w:tr>
      <w:tr w:rsidR="00415798" w:rsidRPr="00F65A58" w14:paraId="56B11A35" w14:textId="5E89CC9E" w:rsidTr="34E430A5">
        <w:trPr>
          <w:trHeight w:val="420"/>
        </w:trPr>
        <w:tc>
          <w:tcPr>
            <w:tcW w:w="0" w:type="auto"/>
            <w:tcBorders>
              <w:top w:val="outset" w:sz="6" w:space="0" w:color="auto"/>
              <w:left w:val="single" w:sz="6" w:space="0" w:color="auto"/>
              <w:bottom w:val="single" w:sz="6" w:space="0" w:color="auto"/>
              <w:right w:val="single" w:sz="6" w:space="0" w:color="auto"/>
            </w:tcBorders>
            <w:shd w:val="clear" w:color="auto" w:fill="auto"/>
            <w:vAlign w:val="center"/>
            <w:hideMark/>
          </w:tcPr>
          <w:p w14:paraId="09CE94B3"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4"/>
                <w:szCs w:val="14"/>
              </w:rPr>
              <w:t>DG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52B546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17.54 ± 0.76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A51777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16.45 ± 0.41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260E2B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19.85 ± 0.74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9E6D2F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16.89 ± 0.64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737F59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0.011</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8D593F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0.074 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49A837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0.219 </w:t>
            </w:r>
          </w:p>
        </w:tc>
        <w:tc>
          <w:tcPr>
            <w:tcW w:w="0" w:type="auto"/>
            <w:tcBorders>
              <w:top w:val="outset" w:sz="6" w:space="0" w:color="auto"/>
              <w:left w:val="outset" w:sz="6" w:space="0" w:color="auto"/>
              <w:bottom w:val="single" w:sz="6" w:space="0" w:color="auto"/>
              <w:right w:val="single" w:sz="6" w:space="0" w:color="auto"/>
            </w:tcBorders>
          </w:tcPr>
          <w:p w14:paraId="677BADA7"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415798" w:rsidRPr="00F65A58" w14:paraId="4B3F1EEA" w14:textId="0EC1BADC" w:rsidTr="34E430A5">
        <w:trPr>
          <w:trHeight w:val="420"/>
        </w:trPr>
        <w:tc>
          <w:tcPr>
            <w:tcW w:w="0" w:type="auto"/>
            <w:tcBorders>
              <w:top w:val="outset" w:sz="6" w:space="0" w:color="auto"/>
              <w:left w:val="single" w:sz="6" w:space="0" w:color="auto"/>
              <w:bottom w:val="single" w:sz="6" w:space="0" w:color="auto"/>
              <w:right w:val="single" w:sz="6" w:space="0" w:color="auto"/>
            </w:tcBorders>
            <w:shd w:val="clear" w:color="auto" w:fill="auto"/>
            <w:vAlign w:val="center"/>
            <w:hideMark/>
          </w:tcPr>
          <w:p w14:paraId="634737C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4"/>
                <w:szCs w:val="14"/>
              </w:rPr>
              <w:t>CA1 Apical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E337C93"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20.62 ± 0.22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83EDE7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20.55 ± 0.30 </w:t>
            </w:r>
          </w:p>
        </w:tc>
        <w:tc>
          <w:tcPr>
            <w:tcW w:w="0" w:type="auto"/>
            <w:tcBorders>
              <w:top w:val="outset" w:sz="6" w:space="0" w:color="auto"/>
              <w:left w:val="outset" w:sz="6" w:space="0" w:color="auto"/>
              <w:bottom w:val="single" w:sz="6" w:space="0" w:color="auto"/>
              <w:right w:val="single" w:sz="6" w:space="0" w:color="auto"/>
            </w:tcBorders>
            <w:shd w:val="clear" w:color="auto" w:fill="FFFFFF" w:themeFill="background1"/>
            <w:vAlign w:val="center"/>
            <w:hideMark/>
          </w:tcPr>
          <w:p w14:paraId="7EE9EEA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20.05 ± 0.20 </w:t>
            </w:r>
          </w:p>
        </w:tc>
        <w:tc>
          <w:tcPr>
            <w:tcW w:w="0" w:type="auto"/>
            <w:tcBorders>
              <w:top w:val="outset" w:sz="6" w:space="0" w:color="auto"/>
              <w:left w:val="outset" w:sz="6" w:space="0" w:color="auto"/>
              <w:bottom w:val="single" w:sz="6" w:space="0" w:color="auto"/>
              <w:right w:val="single" w:sz="6" w:space="0" w:color="auto"/>
            </w:tcBorders>
            <w:shd w:val="clear" w:color="auto" w:fill="FFFFFF" w:themeFill="background1"/>
            <w:vAlign w:val="center"/>
            <w:hideMark/>
          </w:tcPr>
          <w:p w14:paraId="6F761C1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20.61 ± 0.30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12095DE"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0.351 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A2234B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0.322 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D4C82B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0.236 </w:t>
            </w:r>
          </w:p>
        </w:tc>
        <w:tc>
          <w:tcPr>
            <w:tcW w:w="0" w:type="auto"/>
            <w:tcBorders>
              <w:top w:val="outset" w:sz="6" w:space="0" w:color="auto"/>
              <w:left w:val="outset" w:sz="6" w:space="0" w:color="auto"/>
              <w:bottom w:val="single" w:sz="6" w:space="0" w:color="auto"/>
              <w:right w:val="single" w:sz="6" w:space="0" w:color="auto"/>
            </w:tcBorders>
          </w:tcPr>
          <w:p w14:paraId="392A3F92"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415798" w:rsidRPr="00F65A58" w14:paraId="0B2C52AF" w14:textId="24D59FFA" w:rsidTr="34E430A5">
        <w:trPr>
          <w:trHeight w:val="420"/>
        </w:trPr>
        <w:tc>
          <w:tcPr>
            <w:tcW w:w="0" w:type="auto"/>
            <w:tcBorders>
              <w:top w:val="outset" w:sz="6" w:space="0" w:color="auto"/>
              <w:left w:val="single" w:sz="6" w:space="0" w:color="auto"/>
              <w:bottom w:val="single" w:sz="6" w:space="0" w:color="auto"/>
              <w:right w:val="single" w:sz="6" w:space="0" w:color="auto"/>
            </w:tcBorders>
            <w:shd w:val="clear" w:color="auto" w:fill="auto"/>
            <w:vAlign w:val="center"/>
            <w:hideMark/>
          </w:tcPr>
          <w:p w14:paraId="4F91C39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4"/>
                <w:szCs w:val="14"/>
              </w:rPr>
              <w:t>CA1 Basal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6091D6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20.57 ± 0.26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6B9859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20.23 ± 0.21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64763F3"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21.61 ± 0.14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BD2368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21.68 ± 0.21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A83677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0.506 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E24E21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0.001</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802B6D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0.326 </w:t>
            </w:r>
          </w:p>
        </w:tc>
        <w:tc>
          <w:tcPr>
            <w:tcW w:w="0" w:type="auto"/>
            <w:tcBorders>
              <w:top w:val="outset" w:sz="6" w:space="0" w:color="auto"/>
              <w:left w:val="outset" w:sz="6" w:space="0" w:color="auto"/>
              <w:bottom w:val="single" w:sz="6" w:space="0" w:color="auto"/>
              <w:right w:val="single" w:sz="6" w:space="0" w:color="auto"/>
            </w:tcBorders>
          </w:tcPr>
          <w:p w14:paraId="32670ECA"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415798" w:rsidRPr="00F65A58" w14:paraId="048908DD" w14:textId="36AF3479" w:rsidTr="34E430A5">
        <w:trPr>
          <w:trHeight w:val="420"/>
        </w:trPr>
        <w:tc>
          <w:tcPr>
            <w:tcW w:w="0" w:type="auto"/>
            <w:tcBorders>
              <w:top w:val="outset" w:sz="6" w:space="0" w:color="auto"/>
              <w:left w:val="single" w:sz="6" w:space="0" w:color="auto"/>
              <w:bottom w:val="single" w:sz="6" w:space="0" w:color="auto"/>
              <w:right w:val="single" w:sz="6" w:space="0" w:color="auto"/>
            </w:tcBorders>
            <w:shd w:val="clear" w:color="auto" w:fill="auto"/>
            <w:vAlign w:val="center"/>
            <w:hideMark/>
          </w:tcPr>
          <w:p w14:paraId="3E6CC67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4"/>
                <w:szCs w:val="14"/>
              </w:rPr>
              <w:t>CA3 Apical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E0764C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11.33 ± 0.29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CB1148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11.43 ± 0.37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06E80B3"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10.93 ± 0.18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A4C293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10.78 ± 0.21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6D538A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0.905 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CEB688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0.049</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E163201"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0.622 </w:t>
            </w:r>
          </w:p>
        </w:tc>
        <w:tc>
          <w:tcPr>
            <w:tcW w:w="0" w:type="auto"/>
            <w:tcBorders>
              <w:top w:val="outset" w:sz="6" w:space="0" w:color="auto"/>
              <w:left w:val="outset" w:sz="6" w:space="0" w:color="auto"/>
              <w:bottom w:val="single" w:sz="6" w:space="0" w:color="auto"/>
              <w:right w:val="single" w:sz="6" w:space="0" w:color="auto"/>
            </w:tcBorders>
          </w:tcPr>
          <w:p w14:paraId="7A7CDEAB"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415798" w:rsidRPr="00F65A58" w14:paraId="54B6A36A" w14:textId="237748B9" w:rsidTr="34E430A5">
        <w:trPr>
          <w:trHeight w:val="420"/>
        </w:trPr>
        <w:tc>
          <w:tcPr>
            <w:tcW w:w="0" w:type="auto"/>
            <w:tcBorders>
              <w:top w:val="outset" w:sz="6" w:space="0" w:color="auto"/>
              <w:left w:val="single" w:sz="6" w:space="0" w:color="auto"/>
              <w:bottom w:val="single" w:sz="6" w:space="0" w:color="auto"/>
              <w:right w:val="single" w:sz="6" w:space="0" w:color="auto"/>
            </w:tcBorders>
            <w:shd w:val="clear" w:color="auto" w:fill="auto"/>
            <w:vAlign w:val="center"/>
            <w:hideMark/>
          </w:tcPr>
          <w:p w14:paraId="1825B81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4"/>
                <w:szCs w:val="14"/>
              </w:rPr>
              <w:t>CA3 Basal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A15025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10.52 ± 0.16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3084463"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11.27 ± 0.19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F34500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10.53 ± 0.25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4EEC9A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10.44 ± 0.46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7BACC7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0.294 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443691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0.190 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923927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0.183 </w:t>
            </w:r>
          </w:p>
        </w:tc>
        <w:tc>
          <w:tcPr>
            <w:tcW w:w="0" w:type="auto"/>
            <w:tcBorders>
              <w:top w:val="outset" w:sz="6" w:space="0" w:color="auto"/>
              <w:left w:val="outset" w:sz="6" w:space="0" w:color="auto"/>
              <w:bottom w:val="single" w:sz="6" w:space="0" w:color="auto"/>
              <w:right w:val="single" w:sz="6" w:space="0" w:color="auto"/>
            </w:tcBorders>
          </w:tcPr>
          <w:p w14:paraId="322DABC3"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bl>
    <w:p w14:paraId="63B579DA" w14:textId="34CD7A42" w:rsidR="253B2082" w:rsidRDefault="00F65A58" w:rsidP="0042535C">
      <w:pPr>
        <w:spacing w:line="480" w:lineRule="auto"/>
      </w:pPr>
      <w:r w:rsidRPr="0042535C">
        <w:rPr>
          <w:rStyle w:val="normaltextrun"/>
          <w:rFonts w:ascii="Arial" w:eastAsia="Arial" w:hAnsi="Arial" w:cs="Arial"/>
          <w:color w:val="000000"/>
          <w:shd w:val="clear" w:color="auto" w:fill="FFFFFF"/>
        </w:rPr>
        <w:t>DG = dentate gyrus. Mean ± SEM is reported.</w:t>
      </w:r>
      <w:r w:rsidRPr="0042535C">
        <w:rPr>
          <w:rStyle w:val="apple-converted-space"/>
          <w:rFonts w:ascii="Arial" w:eastAsia="Arial" w:hAnsi="Arial" w:cs="Arial"/>
          <w:color w:val="000000"/>
          <w:shd w:val="clear" w:color="auto" w:fill="FFFFFF"/>
        </w:rPr>
        <w:t> </w:t>
      </w:r>
      <w:r w:rsidRPr="0042535C">
        <w:rPr>
          <w:rStyle w:val="normaltextrun"/>
          <w:rFonts w:ascii="Arial" w:eastAsia="Arial" w:hAnsi="Arial" w:cs="Arial"/>
          <w:color w:val="000000"/>
          <w:shd w:val="clear" w:color="auto" w:fill="FFFFFF"/>
        </w:rPr>
        <w:t>Significant effects are in bold text. </w:t>
      </w:r>
      <w:r w:rsidRPr="0042535C">
        <w:rPr>
          <w:rStyle w:val="eop"/>
          <w:rFonts w:ascii="Arial" w:eastAsia="Arial" w:hAnsi="Arial" w:cs="Arial"/>
          <w:color w:val="000000"/>
          <w:shd w:val="clear" w:color="auto" w:fill="FFFFFF"/>
        </w:rPr>
        <w:t> </w:t>
      </w:r>
    </w:p>
    <w:p w14:paraId="24E2976E" w14:textId="0F686CDB" w:rsidR="00BE7F85" w:rsidRDefault="34E430A5" w:rsidP="34E430A5">
      <w:pPr>
        <w:spacing w:line="480" w:lineRule="auto"/>
        <w:rPr>
          <w:rFonts w:ascii="Arial" w:eastAsia="Arial" w:hAnsi="Arial" w:cs="Arial"/>
          <w:b/>
          <w:bCs/>
          <w:sz w:val="28"/>
          <w:szCs w:val="28"/>
        </w:rPr>
      </w:pPr>
      <w:r w:rsidRPr="34E430A5">
        <w:rPr>
          <w:rFonts w:ascii="Arial" w:eastAsia="Arial" w:hAnsi="Arial" w:cs="Arial"/>
          <w:b/>
          <w:bCs/>
          <w:sz w:val="28"/>
          <w:szCs w:val="28"/>
        </w:rPr>
        <w:t xml:space="preserve">Dendritic Tree Length and Branching </w:t>
      </w:r>
    </w:p>
    <w:p w14:paraId="3A1B8DEE" w14:textId="0156916E" w:rsidR="4946C3AA" w:rsidRDefault="34E430A5" w:rsidP="00010950">
      <w:pPr>
        <w:spacing w:line="480" w:lineRule="auto"/>
        <w:ind w:firstLine="720"/>
      </w:pPr>
      <w:r w:rsidRPr="34E430A5">
        <w:rPr>
          <w:rFonts w:ascii="Arial" w:eastAsia="Arial" w:hAnsi="Arial" w:cs="Arial"/>
        </w:rPr>
        <w:t xml:space="preserve"> </w:t>
      </w:r>
      <w:r w:rsidRPr="34E430A5">
        <w:rPr>
          <w:rFonts w:ascii="Arial" w:eastAsia="Arial" w:hAnsi="Arial" w:cs="Arial"/>
          <w:i/>
          <w:iCs/>
          <w:u w:val="single"/>
        </w:rPr>
        <w:t>DG</w:t>
      </w:r>
      <w:r w:rsidRPr="34E430A5">
        <w:rPr>
          <w:rFonts w:ascii="Arial" w:eastAsia="Arial" w:hAnsi="Arial" w:cs="Arial"/>
          <w:u w:val="single"/>
        </w:rPr>
        <w:t>:</w:t>
      </w:r>
      <w:r w:rsidRPr="34E430A5">
        <w:rPr>
          <w:rFonts w:ascii="Arial" w:eastAsia="Arial" w:hAnsi="Arial" w:cs="Arial"/>
        </w:rPr>
        <w:t xml:space="preserve"> Length of DG granule cell dendritic trees was not altered by separation or paternal experience, and no interaction was observed. Additionally, number of branch points on DG granule cells was not altered by separation or paternal experience, and no interaction was observed. Overall, DG granule cell complexity was not altered by fatherhood or separation (Table 2).</w:t>
      </w:r>
    </w:p>
    <w:p w14:paraId="6C00CFE3" w14:textId="5BD801A0" w:rsidR="00581550" w:rsidRDefault="18128653" w:rsidP="00E52ABF">
      <w:pPr>
        <w:spacing w:line="480" w:lineRule="auto"/>
        <w:ind w:firstLine="720"/>
      </w:pPr>
      <w:r w:rsidRPr="34E430A5">
        <w:rPr>
          <w:rFonts w:ascii="Arial" w:eastAsia="Arial" w:hAnsi="Arial" w:cs="Arial"/>
          <w:i/>
          <w:iCs/>
          <w:u w:val="single"/>
        </w:rPr>
        <w:t>CA1</w:t>
      </w:r>
      <w:r w:rsidR="145A218C" w:rsidRPr="34E430A5">
        <w:rPr>
          <w:rFonts w:ascii="Arial" w:eastAsia="Arial" w:hAnsi="Arial" w:cs="Arial"/>
          <w:i/>
          <w:iCs/>
          <w:u w:val="single"/>
        </w:rPr>
        <w:t xml:space="preserve"> apical</w:t>
      </w:r>
      <w:r w:rsidR="009736F8" w:rsidRPr="007B5299">
        <w:rPr>
          <w:rFonts w:ascii="Arial" w:eastAsia="Arial" w:hAnsi="Arial" w:cs="Arial"/>
          <w:u w:val="single"/>
        </w:rPr>
        <w:t>:</w:t>
      </w:r>
      <w:r w:rsidRPr="005E23EC">
        <w:rPr>
          <w:rFonts w:ascii="Arial" w:eastAsia="Arial" w:hAnsi="Arial" w:cs="Arial"/>
        </w:rPr>
        <w:t xml:space="preserve"> </w:t>
      </w:r>
      <w:r w:rsidR="582B3429" w:rsidRPr="005E23EC">
        <w:rPr>
          <w:rFonts w:ascii="Arial" w:eastAsia="Arial" w:hAnsi="Arial" w:cs="Arial"/>
        </w:rPr>
        <w:t xml:space="preserve"> On apical den</w:t>
      </w:r>
      <w:r w:rsidR="68B9D829" w:rsidRPr="005E23EC">
        <w:rPr>
          <w:rFonts w:ascii="Arial" w:eastAsia="Arial" w:hAnsi="Arial" w:cs="Arial"/>
        </w:rPr>
        <w:t xml:space="preserve">drites, the length of CA1 </w:t>
      </w:r>
      <w:r w:rsidR="582B3429" w:rsidRPr="005E23EC">
        <w:rPr>
          <w:rFonts w:ascii="Arial" w:eastAsia="Arial" w:hAnsi="Arial" w:cs="Arial"/>
        </w:rPr>
        <w:t xml:space="preserve">trees was </w:t>
      </w:r>
      <w:r w:rsidR="68B9D829" w:rsidRPr="005E23EC">
        <w:rPr>
          <w:rFonts w:ascii="Arial" w:eastAsia="Arial" w:hAnsi="Arial" w:cs="Arial"/>
        </w:rPr>
        <w:t xml:space="preserve">altered by </w:t>
      </w:r>
      <w:r w:rsidR="5C97ADD2" w:rsidRPr="005E23EC">
        <w:rPr>
          <w:rFonts w:ascii="Arial" w:eastAsia="Arial" w:hAnsi="Arial" w:cs="Arial"/>
        </w:rPr>
        <w:t>separation (</w:t>
      </w:r>
      <w:r w:rsidR="1FC5F735" w:rsidRPr="00C65929">
        <w:rPr>
          <w:rFonts w:ascii="Arial" w:eastAsia="Arial" w:hAnsi="Arial" w:cs="Arial"/>
        </w:rPr>
        <w:t>F</w:t>
      </w:r>
      <w:r w:rsidR="1FC5F735" w:rsidRPr="007A127E">
        <w:rPr>
          <w:rFonts w:ascii="Arial" w:eastAsia="Arial" w:hAnsi="Arial" w:cs="Arial"/>
          <w:vertAlign w:val="subscript"/>
        </w:rPr>
        <w:t xml:space="preserve">(1, 30) </w:t>
      </w:r>
      <w:r w:rsidR="1FC5F735" w:rsidRPr="003E3D40">
        <w:rPr>
          <w:rFonts w:ascii="Arial" w:eastAsia="Arial" w:hAnsi="Arial" w:cs="Arial"/>
        </w:rPr>
        <w:t xml:space="preserve">= 11.93; p </w:t>
      </w:r>
      <w:r w:rsidR="0FFF4796" w:rsidRPr="003E3D40">
        <w:rPr>
          <w:rFonts w:ascii="Arial" w:eastAsia="Arial" w:hAnsi="Arial" w:cs="Arial"/>
        </w:rPr>
        <w:t>=</w:t>
      </w:r>
      <w:r w:rsidR="1FC5F735" w:rsidRPr="003E3D40">
        <w:rPr>
          <w:rFonts w:ascii="Arial" w:eastAsia="Arial" w:hAnsi="Arial" w:cs="Arial"/>
        </w:rPr>
        <w:t xml:space="preserve"> 0.002;</w:t>
      </w:r>
      <w:r w:rsidR="1FC5F735" w:rsidRPr="00932BBA">
        <w:rPr>
          <w:rFonts w:ascii="Arial" w:eastAsia="Arial" w:hAnsi="Arial" w:cs="Arial"/>
        </w:rPr>
        <w:t xml:space="preserve"> d = </w:t>
      </w:r>
      <w:r w:rsidR="00862F63" w:rsidRPr="00932BBA">
        <w:rPr>
          <w:rFonts w:ascii="Arial" w:eastAsia="Arial" w:hAnsi="Arial" w:cs="Arial"/>
        </w:rPr>
        <w:t>1.241</w:t>
      </w:r>
      <w:r w:rsidR="003719D5" w:rsidRPr="00932BBA">
        <w:rPr>
          <w:rFonts w:ascii="Arial" w:eastAsia="Arial" w:hAnsi="Arial" w:cs="Arial"/>
        </w:rPr>
        <w:t>, η</w:t>
      </w:r>
      <w:r w:rsidR="003719D5" w:rsidRPr="002F170B">
        <w:rPr>
          <w:rFonts w:ascii="Arial" w:eastAsia="Arial" w:hAnsi="Arial" w:cs="Arial"/>
          <w:vertAlign w:val="superscript"/>
        </w:rPr>
        <w:t xml:space="preserve">2 </w:t>
      </w:r>
      <w:r w:rsidR="003719D5" w:rsidRPr="002F170B">
        <w:rPr>
          <w:rFonts w:ascii="Arial" w:eastAsia="Arial" w:hAnsi="Arial" w:cs="Arial"/>
        </w:rPr>
        <w:t>=</w:t>
      </w:r>
      <w:r w:rsidR="003719D5" w:rsidRPr="005E23EC">
        <w:rPr>
          <w:rFonts w:ascii="Arial" w:eastAsia="Arial" w:hAnsi="Arial" w:cs="Arial"/>
          <w:vertAlign w:val="superscript"/>
        </w:rPr>
        <w:t xml:space="preserve"> </w:t>
      </w:r>
      <w:r w:rsidR="003719D5" w:rsidRPr="005E23EC">
        <w:rPr>
          <w:rFonts w:ascii="Arial" w:eastAsia="Arial" w:hAnsi="Arial" w:cs="Arial"/>
        </w:rPr>
        <w:t>0.398</w:t>
      </w:r>
      <w:r w:rsidR="5C97ADD2" w:rsidRPr="005E23EC">
        <w:rPr>
          <w:rFonts w:ascii="Arial" w:eastAsia="Arial" w:hAnsi="Arial" w:cs="Arial"/>
        </w:rPr>
        <w:t>)</w:t>
      </w:r>
      <w:r w:rsidR="4946C3AA" w:rsidRPr="005E23EC">
        <w:rPr>
          <w:rFonts w:ascii="Arial" w:eastAsia="Arial" w:hAnsi="Arial" w:cs="Arial"/>
        </w:rPr>
        <w:t xml:space="preserve"> and </w:t>
      </w:r>
      <w:r w:rsidR="5C97ADD2" w:rsidRPr="005E23EC">
        <w:rPr>
          <w:rFonts w:ascii="Arial" w:eastAsia="Arial" w:hAnsi="Arial" w:cs="Arial"/>
        </w:rPr>
        <w:t>patern</w:t>
      </w:r>
      <w:r w:rsidR="78820550" w:rsidRPr="005E23EC">
        <w:rPr>
          <w:rFonts w:ascii="Arial" w:eastAsia="Arial" w:hAnsi="Arial" w:cs="Arial"/>
        </w:rPr>
        <w:t>al experience</w:t>
      </w:r>
      <w:r w:rsidR="1FC5F735" w:rsidRPr="005E23EC">
        <w:rPr>
          <w:rFonts w:ascii="Arial" w:eastAsia="Arial" w:hAnsi="Arial" w:cs="Arial"/>
        </w:rPr>
        <w:t xml:space="preserve"> (F</w:t>
      </w:r>
      <w:r w:rsidR="1FC5F735" w:rsidRPr="005E23EC">
        <w:rPr>
          <w:rFonts w:ascii="Arial" w:eastAsia="Arial" w:hAnsi="Arial" w:cs="Arial"/>
          <w:vertAlign w:val="subscript"/>
        </w:rPr>
        <w:t xml:space="preserve">(1, 30) </w:t>
      </w:r>
      <w:r w:rsidR="1FC5F735" w:rsidRPr="005E23EC">
        <w:rPr>
          <w:rFonts w:ascii="Arial" w:eastAsia="Arial" w:hAnsi="Arial" w:cs="Arial"/>
        </w:rPr>
        <w:t xml:space="preserve">= </w:t>
      </w:r>
      <w:r w:rsidR="0FFF4796" w:rsidRPr="005E23EC">
        <w:rPr>
          <w:rFonts w:ascii="Arial" w:eastAsia="Arial" w:hAnsi="Arial" w:cs="Arial"/>
        </w:rPr>
        <w:t>5.544</w:t>
      </w:r>
      <w:r w:rsidR="1FC5F735" w:rsidRPr="005E23EC">
        <w:rPr>
          <w:rFonts w:ascii="Arial" w:eastAsia="Arial" w:hAnsi="Arial" w:cs="Arial"/>
        </w:rPr>
        <w:t xml:space="preserve">; p </w:t>
      </w:r>
      <w:r w:rsidR="0FFF4796" w:rsidRPr="005E23EC">
        <w:rPr>
          <w:rFonts w:ascii="Arial" w:eastAsia="Arial" w:hAnsi="Arial" w:cs="Arial"/>
        </w:rPr>
        <w:t>= 0.025</w:t>
      </w:r>
      <w:r w:rsidR="1FC5F735" w:rsidRPr="005E23EC">
        <w:rPr>
          <w:rFonts w:ascii="Arial" w:eastAsia="Arial" w:hAnsi="Arial" w:cs="Arial"/>
        </w:rPr>
        <w:t xml:space="preserve">; d = </w:t>
      </w:r>
      <w:r w:rsidR="00862F63" w:rsidRPr="005E23EC">
        <w:rPr>
          <w:rFonts w:ascii="Arial" w:eastAsia="Arial" w:hAnsi="Arial" w:cs="Arial"/>
        </w:rPr>
        <w:t>0.846</w:t>
      </w:r>
      <w:r w:rsidR="003719D5" w:rsidRPr="005E23EC">
        <w:rPr>
          <w:rFonts w:ascii="Arial" w:eastAsia="Arial" w:hAnsi="Arial" w:cs="Arial"/>
        </w:rPr>
        <w:t>, η</w:t>
      </w:r>
      <w:r w:rsidR="003719D5" w:rsidRPr="005E23EC">
        <w:rPr>
          <w:rFonts w:ascii="Arial" w:eastAsia="Arial" w:hAnsi="Arial" w:cs="Arial"/>
          <w:vertAlign w:val="superscript"/>
        </w:rPr>
        <w:t xml:space="preserve">2 </w:t>
      </w:r>
      <w:r w:rsidR="003719D5" w:rsidRPr="005E23EC">
        <w:rPr>
          <w:rFonts w:ascii="Arial" w:eastAsia="Arial" w:hAnsi="Arial" w:cs="Arial"/>
        </w:rPr>
        <w:t>=0.185</w:t>
      </w:r>
      <w:r w:rsidR="00FB25FA">
        <w:rPr>
          <w:rFonts w:ascii="Arial" w:eastAsia="Arial" w:hAnsi="Arial" w:cs="Arial"/>
        </w:rPr>
        <w:t xml:space="preserve">) </w:t>
      </w:r>
      <w:r w:rsidR="00FB25FA" w:rsidRPr="00010950">
        <w:fldChar w:fldCharType="begin" w:fldLock="1"/>
      </w:r>
      <w:r w:rsidR="009D72ED">
        <w:rPr>
          <w:rFonts w:ascii="Arial" w:eastAsia="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FB25FA" w:rsidRPr="00010950">
        <w:rPr>
          <w:rFonts w:ascii="Arial" w:eastAsia="Arial" w:hAnsi="Arial" w:cs="Arial"/>
        </w:rPr>
        <w:fldChar w:fldCharType="separate"/>
      </w:r>
      <w:r w:rsidR="00D23947" w:rsidRPr="00D23947">
        <w:rPr>
          <w:rFonts w:ascii="Arial" w:eastAsia="Arial" w:hAnsi="Arial" w:cs="Arial"/>
          <w:noProof/>
        </w:rPr>
        <w:t>(34)</w:t>
      </w:r>
      <w:r w:rsidR="00FB25FA" w:rsidRPr="00010950">
        <w:fldChar w:fldCharType="end"/>
      </w:r>
      <w:r w:rsidR="1D4B55F0" w:rsidRPr="005E23EC">
        <w:rPr>
          <w:rFonts w:ascii="Arial" w:eastAsia="Arial" w:hAnsi="Arial" w:cs="Arial"/>
        </w:rPr>
        <w:t xml:space="preserve">. </w:t>
      </w:r>
      <w:r w:rsidR="1CFB6871" w:rsidRPr="005E23EC">
        <w:rPr>
          <w:rFonts w:ascii="Arial" w:eastAsia="Arial" w:hAnsi="Arial" w:cs="Arial"/>
        </w:rPr>
        <w:t>Separation increased</w:t>
      </w:r>
      <w:r w:rsidR="17AE3F92" w:rsidRPr="005E23EC">
        <w:rPr>
          <w:rFonts w:ascii="Arial" w:eastAsia="Arial" w:hAnsi="Arial" w:cs="Arial"/>
        </w:rPr>
        <w:t>,</w:t>
      </w:r>
      <w:r w:rsidR="1CFB6871" w:rsidRPr="005E23EC">
        <w:rPr>
          <w:rFonts w:ascii="Arial" w:eastAsia="Arial" w:hAnsi="Arial" w:cs="Arial"/>
        </w:rPr>
        <w:t xml:space="preserve"> </w:t>
      </w:r>
      <w:r w:rsidR="17AE3F92" w:rsidRPr="005E23EC">
        <w:rPr>
          <w:rFonts w:ascii="Arial" w:eastAsia="Arial" w:hAnsi="Arial" w:cs="Arial"/>
        </w:rPr>
        <w:t xml:space="preserve">while fatherhood decreased, </w:t>
      </w:r>
      <w:r w:rsidR="1CFB6871" w:rsidRPr="005E23EC">
        <w:rPr>
          <w:rFonts w:ascii="Arial" w:eastAsia="Arial" w:hAnsi="Arial" w:cs="Arial"/>
        </w:rPr>
        <w:t>dendrit</w:t>
      </w:r>
      <w:r w:rsidR="17AE3F92" w:rsidRPr="005E23EC">
        <w:rPr>
          <w:rFonts w:ascii="Arial" w:eastAsia="Arial" w:hAnsi="Arial" w:cs="Arial"/>
        </w:rPr>
        <w:t>ic tree length of CA1 apical trees</w:t>
      </w:r>
      <w:r w:rsidR="690E6046" w:rsidRPr="005E23EC">
        <w:rPr>
          <w:rFonts w:ascii="Arial" w:eastAsia="Arial" w:hAnsi="Arial" w:cs="Arial"/>
        </w:rPr>
        <w:t xml:space="preserve"> (</w:t>
      </w:r>
      <w:r w:rsidR="690E6046" w:rsidRPr="00BE7C45">
        <w:rPr>
          <w:rFonts w:ascii="Arial" w:eastAsia="Arial" w:hAnsi="Arial" w:cs="Arial"/>
        </w:rPr>
        <w:t xml:space="preserve">Table </w:t>
      </w:r>
      <w:r w:rsidR="00BE7C45">
        <w:rPr>
          <w:rFonts w:ascii="Arial" w:eastAsia="Arial" w:hAnsi="Arial" w:cs="Arial"/>
        </w:rPr>
        <w:t>2</w:t>
      </w:r>
      <w:r w:rsidR="7EBDAF5B" w:rsidRPr="005E23EC">
        <w:rPr>
          <w:rFonts w:ascii="Arial" w:eastAsia="Arial" w:hAnsi="Arial" w:cs="Arial"/>
        </w:rPr>
        <w:t>; Figure 3</w:t>
      </w:r>
      <w:r w:rsidR="690E6046" w:rsidRPr="005E23EC">
        <w:rPr>
          <w:rFonts w:ascii="Arial" w:eastAsia="Arial" w:hAnsi="Arial" w:cs="Arial"/>
        </w:rPr>
        <w:t>)</w:t>
      </w:r>
      <w:r w:rsidR="17AE3F92" w:rsidRPr="005E23EC">
        <w:rPr>
          <w:rFonts w:ascii="Arial" w:eastAsia="Arial" w:hAnsi="Arial" w:cs="Arial"/>
        </w:rPr>
        <w:t xml:space="preserve">. </w:t>
      </w:r>
      <w:r w:rsidR="51F640A1" w:rsidRPr="005E23EC">
        <w:rPr>
          <w:rFonts w:ascii="Arial" w:eastAsia="Arial" w:hAnsi="Arial" w:cs="Arial"/>
        </w:rPr>
        <w:t xml:space="preserve">While no </w:t>
      </w:r>
      <w:r w:rsidR="78820550" w:rsidRPr="005E23EC">
        <w:rPr>
          <w:rFonts w:ascii="Arial" w:eastAsia="Arial" w:hAnsi="Arial" w:cs="Arial"/>
        </w:rPr>
        <w:t xml:space="preserve">interaction </w:t>
      </w:r>
      <w:r w:rsidR="6CEA8288" w:rsidRPr="005E23EC">
        <w:rPr>
          <w:rFonts w:ascii="Arial" w:eastAsia="Arial" w:hAnsi="Arial" w:cs="Arial"/>
        </w:rPr>
        <w:t xml:space="preserve">was </w:t>
      </w:r>
      <w:r w:rsidR="001E3569" w:rsidRPr="005E23EC">
        <w:rPr>
          <w:rFonts w:ascii="Arial" w:eastAsia="Arial" w:hAnsi="Arial" w:cs="Arial"/>
        </w:rPr>
        <w:t>observed,</w:t>
      </w:r>
      <w:r w:rsidR="75E90F03" w:rsidRPr="005E23EC">
        <w:rPr>
          <w:rFonts w:ascii="Arial" w:eastAsia="Arial" w:hAnsi="Arial" w:cs="Arial"/>
        </w:rPr>
        <w:t xml:space="preserve"> we hypothesized that the effects of separation would be exacerbated in fathers compared to non-fathers. </w:t>
      </w:r>
      <w:r w:rsidR="009736F8" w:rsidRPr="00932BBA">
        <w:rPr>
          <w:rFonts w:ascii="Arial" w:eastAsia="Arial" w:hAnsi="Arial" w:cs="Arial"/>
        </w:rPr>
        <w:t>Post-</w:t>
      </w:r>
      <w:r w:rsidR="00AE1AB4" w:rsidRPr="00932BBA">
        <w:rPr>
          <w:rFonts w:ascii="Arial" w:eastAsia="Arial" w:hAnsi="Arial" w:cs="Arial"/>
        </w:rPr>
        <w:t xml:space="preserve">hoc analysis revealed that separated fathers had significantly longer apical dendritic trees than </w:t>
      </w:r>
      <w:r w:rsidR="009736F8" w:rsidRPr="00932BBA">
        <w:rPr>
          <w:rFonts w:ascii="Arial" w:eastAsia="Arial" w:hAnsi="Arial" w:cs="Arial"/>
        </w:rPr>
        <w:t>control</w:t>
      </w:r>
      <w:r w:rsidR="00AE1AB4" w:rsidRPr="00932BBA">
        <w:rPr>
          <w:rFonts w:ascii="Arial" w:eastAsia="Arial" w:hAnsi="Arial" w:cs="Arial"/>
        </w:rPr>
        <w:t xml:space="preserve"> fathers </w:t>
      </w:r>
      <w:r w:rsidR="00AE1AB4" w:rsidRPr="002F170B">
        <w:rPr>
          <w:rFonts w:ascii="Arial" w:eastAsia="Arial" w:hAnsi="Arial" w:cs="Arial"/>
        </w:rPr>
        <w:t>(p=0.004)</w:t>
      </w:r>
      <w:r w:rsidR="15D7F57E" w:rsidRPr="002F170B">
        <w:rPr>
          <w:rFonts w:ascii="Arial" w:eastAsia="Arial" w:hAnsi="Arial" w:cs="Arial"/>
        </w:rPr>
        <w:t>, however, this effect was no longer significant following FDR correction (q = 0.008)</w:t>
      </w:r>
      <w:r w:rsidR="00AE1AB4" w:rsidRPr="002F170B">
        <w:rPr>
          <w:rFonts w:ascii="Arial" w:eastAsia="Arial" w:hAnsi="Arial" w:cs="Arial"/>
        </w:rPr>
        <w:t>.</w:t>
      </w:r>
      <w:r w:rsidR="701907CF" w:rsidRPr="002F170B">
        <w:rPr>
          <w:rFonts w:ascii="Arial" w:eastAsia="Arial" w:hAnsi="Arial" w:cs="Arial"/>
        </w:rPr>
        <w:t xml:space="preserve"> </w:t>
      </w:r>
      <w:r w:rsidR="1D4B55F0" w:rsidRPr="002F170B">
        <w:rPr>
          <w:rFonts w:ascii="Arial" w:eastAsia="Arial" w:hAnsi="Arial" w:cs="Arial"/>
        </w:rPr>
        <w:t xml:space="preserve">Branch points on apical </w:t>
      </w:r>
      <w:r w:rsidR="479FD5FF" w:rsidRPr="002F170B">
        <w:rPr>
          <w:rFonts w:ascii="Arial" w:eastAsia="Arial" w:hAnsi="Arial" w:cs="Arial"/>
        </w:rPr>
        <w:t xml:space="preserve">dendrites were altered by </w:t>
      </w:r>
      <w:r w:rsidR="00110554" w:rsidRPr="005E23EC">
        <w:rPr>
          <w:rFonts w:ascii="Arial" w:eastAsia="Arial" w:hAnsi="Arial" w:cs="Arial"/>
        </w:rPr>
        <w:t>separation (F</w:t>
      </w:r>
      <w:r w:rsidR="00110554" w:rsidRPr="005E23EC">
        <w:rPr>
          <w:rFonts w:ascii="Arial" w:eastAsia="Arial" w:hAnsi="Arial" w:cs="Arial"/>
          <w:vertAlign w:val="subscript"/>
        </w:rPr>
        <w:t xml:space="preserve">(1, 30) </w:t>
      </w:r>
      <w:r w:rsidR="00110554" w:rsidRPr="005E23EC">
        <w:rPr>
          <w:rFonts w:ascii="Arial" w:eastAsia="Arial" w:hAnsi="Arial" w:cs="Arial"/>
        </w:rPr>
        <w:t xml:space="preserve">= 16.64; p = 0.000; d = </w:t>
      </w:r>
      <w:r w:rsidR="00862F63" w:rsidRPr="005E23EC">
        <w:rPr>
          <w:rFonts w:ascii="Arial" w:eastAsia="Arial" w:hAnsi="Arial" w:cs="Arial"/>
        </w:rPr>
        <w:t>1.465</w:t>
      </w:r>
      <w:r w:rsidR="00C50451" w:rsidRPr="005E23EC">
        <w:rPr>
          <w:rFonts w:ascii="Arial" w:eastAsia="Arial" w:hAnsi="Arial" w:cs="Arial"/>
        </w:rPr>
        <w:t>, η</w:t>
      </w:r>
      <w:r w:rsidR="00C50451" w:rsidRPr="005E23EC">
        <w:rPr>
          <w:rFonts w:ascii="Arial" w:eastAsia="Arial" w:hAnsi="Arial" w:cs="Arial"/>
          <w:vertAlign w:val="superscript"/>
        </w:rPr>
        <w:t xml:space="preserve">2 </w:t>
      </w:r>
      <w:r w:rsidR="00C50451" w:rsidRPr="005E23EC">
        <w:rPr>
          <w:rFonts w:ascii="Arial" w:eastAsia="Arial" w:hAnsi="Arial" w:cs="Arial"/>
        </w:rPr>
        <w:t>= 0.555</w:t>
      </w:r>
      <w:r w:rsidR="00110554" w:rsidRPr="005E23EC">
        <w:rPr>
          <w:rFonts w:ascii="Arial" w:eastAsia="Arial" w:hAnsi="Arial" w:cs="Arial"/>
        </w:rPr>
        <w:t>)</w:t>
      </w:r>
      <w:r w:rsidR="479FD5FF" w:rsidRPr="005E23EC">
        <w:rPr>
          <w:rFonts w:ascii="Arial" w:eastAsia="Arial" w:hAnsi="Arial" w:cs="Arial"/>
        </w:rPr>
        <w:t xml:space="preserve"> and </w:t>
      </w:r>
      <w:r w:rsidR="00110554" w:rsidRPr="005E23EC">
        <w:rPr>
          <w:rFonts w:ascii="Arial" w:eastAsia="Arial" w:hAnsi="Arial" w:cs="Arial"/>
        </w:rPr>
        <w:t>paternal experience (F</w:t>
      </w:r>
      <w:r w:rsidR="00110554" w:rsidRPr="005E23EC">
        <w:rPr>
          <w:rFonts w:ascii="Arial" w:eastAsia="Arial" w:hAnsi="Arial" w:cs="Arial"/>
          <w:vertAlign w:val="subscript"/>
        </w:rPr>
        <w:t xml:space="preserve">(1, 30) </w:t>
      </w:r>
      <w:r w:rsidR="00110554" w:rsidRPr="005E23EC">
        <w:rPr>
          <w:rFonts w:ascii="Arial" w:eastAsia="Arial" w:hAnsi="Arial" w:cs="Arial"/>
        </w:rPr>
        <w:t xml:space="preserve">= 6.992; p = 0.013; d = </w:t>
      </w:r>
      <w:r w:rsidR="00862F63" w:rsidRPr="005E23EC">
        <w:rPr>
          <w:rFonts w:ascii="Arial" w:eastAsia="Arial" w:hAnsi="Arial" w:cs="Arial"/>
        </w:rPr>
        <w:t>0.95</w:t>
      </w:r>
      <w:r w:rsidR="00C50451" w:rsidRPr="005E23EC">
        <w:rPr>
          <w:rFonts w:ascii="Arial" w:eastAsia="Arial" w:hAnsi="Arial" w:cs="Arial"/>
        </w:rPr>
        <w:t>, η</w:t>
      </w:r>
      <w:r w:rsidR="00C50451" w:rsidRPr="005E23EC">
        <w:rPr>
          <w:rFonts w:ascii="Arial" w:eastAsia="Arial" w:hAnsi="Arial" w:cs="Arial"/>
          <w:vertAlign w:val="superscript"/>
        </w:rPr>
        <w:t xml:space="preserve">2 </w:t>
      </w:r>
      <w:r w:rsidR="00C50451" w:rsidRPr="005E23EC">
        <w:rPr>
          <w:rFonts w:ascii="Arial" w:eastAsia="Arial" w:hAnsi="Arial" w:cs="Arial"/>
        </w:rPr>
        <w:t>= 0.233</w:t>
      </w:r>
      <w:r w:rsidR="00FB25FA">
        <w:rPr>
          <w:rFonts w:ascii="Arial" w:eastAsia="Arial" w:hAnsi="Arial" w:cs="Arial"/>
        </w:rPr>
        <w:t xml:space="preserve">) </w:t>
      </w:r>
      <w:r w:rsidR="00FB25FA" w:rsidRPr="00010950">
        <w:fldChar w:fldCharType="begin" w:fldLock="1"/>
      </w:r>
      <w:r w:rsidR="009D72ED">
        <w:rPr>
          <w:rFonts w:ascii="Arial" w:eastAsia="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FB25FA" w:rsidRPr="00010950">
        <w:rPr>
          <w:rFonts w:ascii="Arial" w:eastAsia="Arial" w:hAnsi="Arial" w:cs="Arial"/>
        </w:rPr>
        <w:fldChar w:fldCharType="separate"/>
      </w:r>
      <w:r w:rsidR="00D23947" w:rsidRPr="00D23947">
        <w:rPr>
          <w:rFonts w:ascii="Arial" w:eastAsia="Arial" w:hAnsi="Arial" w:cs="Arial"/>
          <w:noProof/>
        </w:rPr>
        <w:t>(34)</w:t>
      </w:r>
      <w:r w:rsidR="00FB25FA" w:rsidRPr="00010950">
        <w:fldChar w:fldCharType="end"/>
      </w:r>
      <w:r w:rsidR="04FFA860" w:rsidRPr="005E23EC">
        <w:rPr>
          <w:rFonts w:ascii="Arial" w:eastAsia="Arial" w:hAnsi="Arial" w:cs="Arial"/>
        </w:rPr>
        <w:t xml:space="preserve">. </w:t>
      </w:r>
      <w:r w:rsidR="0750555C" w:rsidRPr="005E23EC">
        <w:rPr>
          <w:rFonts w:ascii="Arial" w:eastAsia="Arial" w:hAnsi="Arial" w:cs="Arial"/>
        </w:rPr>
        <w:t>As observed in dendritic tree length, s</w:t>
      </w:r>
      <w:r w:rsidR="0750555C" w:rsidRPr="00010950">
        <w:rPr>
          <w:rFonts w:ascii="Arial" w:eastAsia="Arial" w:hAnsi="Arial" w:cs="Arial"/>
        </w:rPr>
        <w:t>eparation increased, while fatherhood decreased, number of branch points on CA1 apical trees</w:t>
      </w:r>
      <w:r w:rsidR="690E6046" w:rsidRPr="00010950">
        <w:rPr>
          <w:rFonts w:ascii="Arial" w:eastAsia="Arial" w:hAnsi="Arial" w:cs="Arial"/>
        </w:rPr>
        <w:t xml:space="preserve"> (</w:t>
      </w:r>
      <w:r w:rsidR="690E6046" w:rsidRPr="00BE7C45">
        <w:rPr>
          <w:rFonts w:ascii="Arial" w:eastAsia="Arial" w:hAnsi="Arial" w:cs="Arial"/>
        </w:rPr>
        <w:t xml:space="preserve">Table </w:t>
      </w:r>
      <w:r w:rsidR="00BE7C45">
        <w:rPr>
          <w:rFonts w:ascii="Arial" w:eastAsia="Arial" w:hAnsi="Arial" w:cs="Arial"/>
        </w:rPr>
        <w:t>2</w:t>
      </w:r>
      <w:r w:rsidR="1A0340AA" w:rsidRPr="00010950">
        <w:rPr>
          <w:rFonts w:ascii="Arial" w:eastAsia="Arial" w:hAnsi="Arial" w:cs="Arial"/>
        </w:rPr>
        <w:t>; Figure 3</w:t>
      </w:r>
      <w:r w:rsidR="690E6046" w:rsidRPr="00010950">
        <w:rPr>
          <w:rFonts w:ascii="Arial" w:eastAsia="Arial" w:hAnsi="Arial" w:cs="Arial"/>
        </w:rPr>
        <w:t>)</w:t>
      </w:r>
      <w:r w:rsidR="0750555C" w:rsidRPr="00010950">
        <w:rPr>
          <w:rFonts w:ascii="Arial" w:eastAsia="Arial" w:hAnsi="Arial" w:cs="Arial"/>
        </w:rPr>
        <w:t xml:space="preserve">. </w:t>
      </w:r>
      <w:r w:rsidR="6E404E6C" w:rsidRPr="005E23EC">
        <w:rPr>
          <w:rFonts w:ascii="Arial" w:eastAsia="Arial" w:hAnsi="Arial" w:cs="Arial"/>
        </w:rPr>
        <w:t xml:space="preserve">While no interaction was observed, we expected </w:t>
      </w:r>
      <w:r w:rsidR="1CEE9AEA" w:rsidRPr="005E23EC">
        <w:rPr>
          <w:rFonts w:ascii="Arial" w:eastAsia="Arial" w:hAnsi="Arial" w:cs="Arial"/>
        </w:rPr>
        <w:t xml:space="preserve">separation to have a greater effect </w:t>
      </w:r>
      <w:r w:rsidR="1E3C29D9" w:rsidRPr="005E23EC">
        <w:rPr>
          <w:rFonts w:ascii="Arial" w:eastAsia="Arial" w:hAnsi="Arial" w:cs="Arial"/>
        </w:rPr>
        <w:t xml:space="preserve">in </w:t>
      </w:r>
      <w:r w:rsidR="1CEE9AEA" w:rsidRPr="005E23EC">
        <w:rPr>
          <w:rFonts w:ascii="Arial" w:eastAsia="Arial" w:hAnsi="Arial" w:cs="Arial"/>
        </w:rPr>
        <w:t>fathers</w:t>
      </w:r>
      <w:r w:rsidR="00171E42">
        <w:rPr>
          <w:rFonts w:ascii="Arial" w:eastAsia="Arial" w:hAnsi="Arial" w:cs="Arial"/>
        </w:rPr>
        <w:t xml:space="preserve"> than non-fathers</w:t>
      </w:r>
      <w:r w:rsidR="1CEE9AEA" w:rsidRPr="005E23EC">
        <w:rPr>
          <w:rFonts w:ascii="Arial" w:eastAsia="Arial" w:hAnsi="Arial" w:cs="Arial"/>
        </w:rPr>
        <w:t>.</w:t>
      </w:r>
      <w:r w:rsidR="09EA004A" w:rsidRPr="005E23EC">
        <w:rPr>
          <w:rFonts w:ascii="Arial" w:eastAsia="Arial" w:hAnsi="Arial" w:cs="Arial"/>
        </w:rPr>
        <w:t xml:space="preserve"> </w:t>
      </w:r>
      <w:r w:rsidR="009736F8" w:rsidRPr="005E23EC">
        <w:rPr>
          <w:rFonts w:ascii="Arial" w:eastAsia="Arial" w:hAnsi="Arial" w:cs="Arial"/>
        </w:rPr>
        <w:t>Post</w:t>
      </w:r>
      <w:r w:rsidR="009736F8" w:rsidRPr="00C65929">
        <w:rPr>
          <w:rFonts w:ascii="Arial" w:eastAsia="Arial" w:hAnsi="Arial" w:cs="Arial"/>
        </w:rPr>
        <w:t>-</w:t>
      </w:r>
      <w:r w:rsidR="00CC5B22" w:rsidRPr="00C65929">
        <w:rPr>
          <w:rFonts w:ascii="Arial" w:eastAsia="Arial" w:hAnsi="Arial" w:cs="Arial"/>
        </w:rPr>
        <w:t xml:space="preserve">hoc analysis revealed that separated fathers had significantly more branch points along apical dendrites than </w:t>
      </w:r>
      <w:r w:rsidR="009736F8" w:rsidRPr="007A127E">
        <w:rPr>
          <w:rFonts w:ascii="Arial" w:eastAsia="Arial" w:hAnsi="Arial" w:cs="Arial"/>
        </w:rPr>
        <w:t>control</w:t>
      </w:r>
      <w:r w:rsidR="00CC5B22" w:rsidRPr="003E3D40">
        <w:rPr>
          <w:rFonts w:ascii="Arial" w:eastAsia="Arial" w:hAnsi="Arial" w:cs="Arial"/>
        </w:rPr>
        <w:t xml:space="preserve"> fathers (p</w:t>
      </w:r>
      <w:r w:rsidR="01DE96B4" w:rsidRPr="003E3D40">
        <w:rPr>
          <w:rFonts w:ascii="Arial" w:eastAsia="Arial" w:hAnsi="Arial" w:cs="Arial"/>
        </w:rPr>
        <w:t xml:space="preserve"> </w:t>
      </w:r>
      <w:r w:rsidR="00CC5B22" w:rsidRPr="003E3D40">
        <w:rPr>
          <w:rFonts w:ascii="Arial" w:eastAsia="Arial" w:hAnsi="Arial" w:cs="Arial"/>
        </w:rPr>
        <w:t>=</w:t>
      </w:r>
      <w:r w:rsidR="01DE96B4" w:rsidRPr="003E3D40">
        <w:rPr>
          <w:rFonts w:ascii="Arial" w:eastAsia="Arial" w:hAnsi="Arial" w:cs="Arial"/>
        </w:rPr>
        <w:t xml:space="preserve"> </w:t>
      </w:r>
      <w:r w:rsidR="00CC5B22" w:rsidRPr="003E3D40">
        <w:rPr>
          <w:rFonts w:ascii="Arial" w:eastAsia="Arial" w:hAnsi="Arial" w:cs="Arial"/>
        </w:rPr>
        <w:t>0.001</w:t>
      </w:r>
      <w:r w:rsidR="01DE96B4" w:rsidRPr="003E3D40">
        <w:rPr>
          <w:rFonts w:ascii="Arial" w:eastAsia="Arial" w:hAnsi="Arial" w:cs="Arial"/>
        </w:rPr>
        <w:t xml:space="preserve">, q = 0.004).  </w:t>
      </w:r>
    </w:p>
    <w:p w14:paraId="512E554E" w14:textId="08C335EA" w:rsidR="00581550" w:rsidRDefault="34E430A5" w:rsidP="00E52ABF">
      <w:pPr>
        <w:spacing w:line="480" w:lineRule="auto"/>
        <w:ind w:firstLine="720"/>
      </w:pPr>
      <w:r w:rsidRPr="34E430A5">
        <w:rPr>
          <w:rFonts w:ascii="Arial" w:eastAsia="Arial" w:hAnsi="Arial" w:cs="Arial"/>
          <w:i/>
          <w:iCs/>
          <w:u w:val="single"/>
        </w:rPr>
        <w:t>CA1 basal</w:t>
      </w:r>
      <w:r w:rsidRPr="34E430A5">
        <w:rPr>
          <w:rFonts w:ascii="Arial" w:eastAsia="Arial" w:hAnsi="Arial" w:cs="Arial"/>
        </w:rPr>
        <w:t>. Total length of CA1 basal trees was effected by separation (F</w:t>
      </w:r>
      <w:r w:rsidRPr="34E430A5">
        <w:rPr>
          <w:rFonts w:ascii="Arial" w:eastAsia="Arial" w:hAnsi="Arial" w:cs="Arial"/>
          <w:vertAlign w:val="subscript"/>
        </w:rPr>
        <w:t xml:space="preserve">(1, 30) </w:t>
      </w:r>
      <w:r w:rsidRPr="34E430A5">
        <w:rPr>
          <w:rFonts w:ascii="Arial" w:eastAsia="Arial" w:hAnsi="Arial" w:cs="Arial"/>
        </w:rPr>
        <w:t>= 6.914, p = 0.013, d = 1.881, η</w:t>
      </w:r>
      <w:r w:rsidRPr="34E430A5">
        <w:rPr>
          <w:rFonts w:ascii="Arial" w:eastAsia="Arial" w:hAnsi="Arial" w:cs="Arial"/>
          <w:vertAlign w:val="superscript"/>
        </w:rPr>
        <w:t xml:space="preserve">2 </w:t>
      </w:r>
      <w:r w:rsidRPr="34E430A5">
        <w:rPr>
          <w:rFonts w:ascii="Arial" w:eastAsia="Arial" w:hAnsi="Arial" w:cs="Arial"/>
        </w:rPr>
        <w:t>= 0.230) but not paternal experience. Separation increased the length of CA1 basal dendritic trees (Table 2; Figure 3). No interaction was observed. Number of branch points was also altered by separation (F</w:t>
      </w:r>
      <w:r w:rsidRPr="34E430A5">
        <w:rPr>
          <w:rFonts w:ascii="Arial" w:eastAsia="Arial" w:hAnsi="Arial" w:cs="Arial"/>
          <w:vertAlign w:val="subscript"/>
        </w:rPr>
        <w:t xml:space="preserve">(1, 30) </w:t>
      </w:r>
      <w:r w:rsidRPr="34E430A5">
        <w:rPr>
          <w:rFonts w:ascii="Arial" w:eastAsia="Arial" w:hAnsi="Arial" w:cs="Arial"/>
        </w:rPr>
        <w:t>= 7.876; p = 0.009; d = 1.008, η</w:t>
      </w:r>
      <w:r w:rsidRPr="34E430A5">
        <w:rPr>
          <w:rFonts w:ascii="Arial" w:eastAsia="Arial" w:hAnsi="Arial" w:cs="Arial"/>
          <w:vertAlign w:val="superscript"/>
        </w:rPr>
        <w:t xml:space="preserve">2 </w:t>
      </w:r>
      <w:r w:rsidRPr="34E430A5">
        <w:rPr>
          <w:rFonts w:ascii="Arial" w:eastAsia="Arial" w:hAnsi="Arial" w:cs="Arial"/>
        </w:rPr>
        <w:t xml:space="preserve">= 0.262) but not paternal experience. Separation increased the number of branch points on basal dendritic tree of CA1 pyramidal cells (Table 2). No interaction was observed, however, we expected separation to alter branch points of fathers more than non-fathers. Post-hoc analysis indicated that separated fathers had more branch points along the basal dendritic tree compared to control fathers (p = 0.013), however, this difference was no longer significant after FDR correction was applied (q = 0.010). </w:t>
      </w:r>
    </w:p>
    <w:p w14:paraId="5170B10C" w14:textId="2086E302" w:rsidR="00581550" w:rsidRDefault="34E430A5" w:rsidP="00E52ABF">
      <w:pPr>
        <w:spacing w:line="480" w:lineRule="auto"/>
        <w:ind w:firstLine="720"/>
      </w:pPr>
      <w:r w:rsidRPr="34E430A5">
        <w:rPr>
          <w:rFonts w:ascii="Arial" w:eastAsia="Arial" w:hAnsi="Arial" w:cs="Arial"/>
          <w:i/>
          <w:iCs/>
          <w:u w:val="single"/>
        </w:rPr>
        <w:t>CA3 apical</w:t>
      </w:r>
      <w:r w:rsidRPr="34E430A5">
        <w:rPr>
          <w:rFonts w:ascii="Arial" w:eastAsia="Arial" w:hAnsi="Arial" w:cs="Arial"/>
          <w:u w:val="single"/>
        </w:rPr>
        <w:t>:</w:t>
      </w:r>
      <w:r w:rsidRPr="34E430A5">
        <w:rPr>
          <w:rFonts w:ascii="Arial" w:eastAsia="Arial" w:hAnsi="Arial" w:cs="Arial"/>
        </w:rPr>
        <w:t xml:space="preserve"> Length of apical dendritic trees in CA3 was not altered by separation or paternal experience, and no interaction was observed. Number of branch points on the apical dendritic tree in CA3 was not altered by separation or paternal experience and no interaction was observed. Overall, neither separation nor fatherhood altered dendritic complexity of CA3 apical dendrites (Table 2).</w:t>
      </w:r>
    </w:p>
    <w:p w14:paraId="5F96E6F5" w14:textId="1BACA698" w:rsidR="1C174498" w:rsidRDefault="34E430A5" w:rsidP="00010950">
      <w:pPr>
        <w:spacing w:line="480" w:lineRule="auto"/>
        <w:ind w:firstLine="720"/>
      </w:pPr>
      <w:r w:rsidRPr="34E430A5">
        <w:rPr>
          <w:rFonts w:ascii="Arial" w:eastAsia="Arial" w:hAnsi="Arial" w:cs="Arial"/>
          <w:i/>
          <w:iCs/>
          <w:u w:val="single"/>
        </w:rPr>
        <w:t>CA3 basa</w:t>
      </w:r>
      <w:r w:rsidRPr="34E430A5">
        <w:rPr>
          <w:rFonts w:ascii="Arial" w:eastAsia="Arial" w:hAnsi="Arial" w:cs="Arial"/>
          <w:u w:val="single"/>
        </w:rPr>
        <w:t>l.</w:t>
      </w:r>
      <w:r w:rsidRPr="34E430A5">
        <w:rPr>
          <w:rFonts w:ascii="Arial" w:eastAsia="Arial" w:hAnsi="Arial" w:cs="Arial"/>
        </w:rPr>
        <w:t xml:space="preserve"> Length of basal dendritic trees in CA3 was not affected by separation or paternal experience, and no interaction was observed. Number of branch points on CA3 basal dendrites was not affected by separation or paternal experience, and no interaction was observed. Overall, CA3 basal dendrites were not altered by separation or fatherhood (Table 2).</w:t>
      </w:r>
    </w:p>
    <w:p w14:paraId="7404AAC8" w14:textId="1870C171" w:rsidR="00F65A58" w:rsidRDefault="34E430A5" w:rsidP="34E430A5">
      <w:pPr>
        <w:spacing w:line="480" w:lineRule="auto"/>
        <w:rPr>
          <w:rFonts w:ascii="Arial" w:eastAsia="Arial" w:hAnsi="Arial" w:cs="Arial"/>
          <w:b/>
          <w:bCs/>
        </w:rPr>
      </w:pPr>
      <w:r w:rsidRPr="34E430A5">
        <w:rPr>
          <w:rFonts w:ascii="Arial" w:eastAsia="Arial" w:hAnsi="Arial" w:cs="Arial"/>
          <w:b/>
          <w:bCs/>
        </w:rPr>
        <w:t xml:space="preserve">Table 2. Separation and paternal experience alter dendritic tree complexity in CA1, but not DG or CA3, of the hippocampus in California mice.  </w:t>
      </w:r>
    </w:p>
    <w:tbl>
      <w:tblPr>
        <w:tblW w:w="937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32"/>
        <w:gridCol w:w="781"/>
        <w:gridCol w:w="968"/>
        <w:gridCol w:w="1043"/>
        <w:gridCol w:w="1043"/>
        <w:gridCol w:w="1006"/>
        <w:gridCol w:w="884"/>
        <w:gridCol w:w="1590"/>
        <w:gridCol w:w="903"/>
        <w:gridCol w:w="26"/>
      </w:tblGrid>
      <w:tr w:rsidR="00F65A58" w:rsidRPr="00F65A58" w14:paraId="6E823E75" w14:textId="44026203" w:rsidTr="34E430A5">
        <w:trPr>
          <w:trHeight w:val="285"/>
        </w:trPr>
        <w:tc>
          <w:tcPr>
            <w:tcW w:w="0" w:type="auto"/>
            <w:gridSpan w:val="2"/>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2C4EA833" w14:textId="497FD5CF"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Dendritic Measures</w:t>
            </w:r>
            <w:r w:rsidRPr="34E430A5">
              <w:rPr>
                <w:rFonts w:ascii="Arial,Times New Roman" w:eastAsia="Arial,Times New Roman" w:hAnsi="Arial,Times New Roman" w:cs="Arial,Times New Roman"/>
                <w:sz w:val="14"/>
                <w:szCs w:val="14"/>
              </w:rPr>
              <w:t> </w:t>
            </w:r>
          </w:p>
        </w:tc>
        <w:tc>
          <w:tcPr>
            <w:tcW w:w="0" w:type="auto"/>
            <w:gridSpan w:val="2"/>
            <w:tcBorders>
              <w:top w:val="single" w:sz="6" w:space="0" w:color="auto"/>
              <w:left w:val="outset" w:sz="6" w:space="0" w:color="auto"/>
              <w:bottom w:val="single" w:sz="6" w:space="0" w:color="auto"/>
              <w:right w:val="single" w:sz="6" w:space="0" w:color="auto"/>
            </w:tcBorders>
            <w:shd w:val="clear" w:color="auto" w:fill="auto"/>
            <w:vAlign w:val="center"/>
            <w:hideMark/>
          </w:tcPr>
          <w:p w14:paraId="6097819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Non-Fathers</w:t>
            </w:r>
            <w:r w:rsidRPr="34E430A5">
              <w:rPr>
                <w:rFonts w:ascii="Arial,Times New Roman" w:eastAsia="Arial,Times New Roman" w:hAnsi="Arial,Times New Roman" w:cs="Arial,Times New Roman"/>
                <w:sz w:val="14"/>
                <w:szCs w:val="14"/>
              </w:rPr>
              <w:t> </w:t>
            </w:r>
          </w:p>
        </w:tc>
        <w:tc>
          <w:tcPr>
            <w:tcW w:w="0" w:type="auto"/>
            <w:gridSpan w:val="2"/>
            <w:tcBorders>
              <w:top w:val="single" w:sz="6" w:space="0" w:color="auto"/>
              <w:left w:val="outset" w:sz="6" w:space="0" w:color="auto"/>
              <w:bottom w:val="single" w:sz="6" w:space="0" w:color="auto"/>
              <w:right w:val="single" w:sz="6" w:space="0" w:color="auto"/>
            </w:tcBorders>
            <w:shd w:val="clear" w:color="auto" w:fill="auto"/>
            <w:vAlign w:val="center"/>
            <w:hideMark/>
          </w:tcPr>
          <w:p w14:paraId="2F529E1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Fathers</w:t>
            </w:r>
            <w:r w:rsidRPr="34E430A5">
              <w:rPr>
                <w:rFonts w:ascii="Arial,Times New Roman" w:eastAsia="Arial,Times New Roman" w:hAnsi="Arial,Times New Roman" w:cs="Arial,Times New Roman"/>
                <w:sz w:val="14"/>
                <w:szCs w:val="14"/>
              </w:rPr>
              <w:t> </w:t>
            </w:r>
          </w:p>
        </w:tc>
        <w:tc>
          <w:tcPr>
            <w:tcW w:w="0" w:type="auto"/>
            <w:gridSpan w:val="3"/>
            <w:tcBorders>
              <w:top w:val="single" w:sz="6" w:space="0" w:color="auto"/>
              <w:left w:val="outset" w:sz="6" w:space="0" w:color="auto"/>
              <w:bottom w:val="single" w:sz="6" w:space="0" w:color="auto"/>
              <w:right w:val="single" w:sz="6" w:space="0" w:color="auto"/>
            </w:tcBorders>
            <w:shd w:val="clear" w:color="auto" w:fill="auto"/>
            <w:vAlign w:val="center"/>
            <w:hideMark/>
          </w:tcPr>
          <w:p w14:paraId="0F87F9AE"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p-value</w:t>
            </w:r>
            <w:r w:rsidRPr="34E430A5">
              <w:rPr>
                <w:rFonts w:ascii="Arial,Times New Roman" w:eastAsia="Arial,Times New Roman" w:hAnsi="Arial,Times New Roman" w:cs="Arial,Times New Roman"/>
                <w:sz w:val="14"/>
                <w:szCs w:val="14"/>
              </w:rPr>
              <w:t> </w:t>
            </w:r>
          </w:p>
        </w:tc>
        <w:tc>
          <w:tcPr>
            <w:tcW w:w="0" w:type="auto"/>
            <w:tcBorders>
              <w:top w:val="single" w:sz="6" w:space="0" w:color="auto"/>
              <w:left w:val="outset" w:sz="6" w:space="0" w:color="auto"/>
              <w:bottom w:val="single" w:sz="6" w:space="0" w:color="auto"/>
              <w:right w:val="single" w:sz="6" w:space="0" w:color="auto"/>
            </w:tcBorders>
          </w:tcPr>
          <w:p w14:paraId="2A76D95E"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b/>
                <w:bCs/>
                <w:sz w:val="14"/>
                <w:szCs w:val="14"/>
              </w:rPr>
            </w:pPr>
          </w:p>
        </w:tc>
      </w:tr>
      <w:tr w:rsidR="00F65A58" w:rsidRPr="00F65A58" w14:paraId="758A3420" w14:textId="2C7DC18B" w:rsidTr="34E430A5">
        <w:trPr>
          <w:trHeight w:val="285"/>
        </w:trPr>
        <w:tc>
          <w:tcPr>
            <w:tcW w:w="0" w:type="auto"/>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15A2FBD4"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8A3A81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Control</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9745D6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Separated</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03063E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Control</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B7672B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Separated</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A1A798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Separation</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4B4A3E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Paternal Experience</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100C4C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Interaction</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tcPr>
          <w:p w14:paraId="6F76B587"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b/>
                <w:bCs/>
                <w:sz w:val="14"/>
                <w:szCs w:val="14"/>
              </w:rPr>
            </w:pPr>
          </w:p>
        </w:tc>
      </w:tr>
      <w:tr w:rsidR="00F65A58" w:rsidRPr="00F65A58" w14:paraId="17A274AC" w14:textId="381EF98C" w:rsidTr="34E430A5">
        <w:trPr>
          <w:trHeight w:val="420"/>
        </w:trPr>
        <w:tc>
          <w:tcPr>
            <w:tcW w:w="0" w:type="auto"/>
            <w:vMerge w:val="restart"/>
            <w:tcBorders>
              <w:top w:val="outset" w:sz="6" w:space="0" w:color="auto"/>
              <w:left w:val="single" w:sz="6" w:space="0" w:color="auto"/>
              <w:bottom w:val="single" w:sz="6" w:space="0" w:color="auto"/>
              <w:right w:val="single" w:sz="6" w:space="0" w:color="auto"/>
            </w:tcBorders>
            <w:shd w:val="clear" w:color="auto" w:fill="auto"/>
            <w:vAlign w:val="center"/>
            <w:hideMark/>
          </w:tcPr>
          <w:p w14:paraId="51FE990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Length (µm)</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F42511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DG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E2D3F7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802.7 ± 65.79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8E776F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771.10 ± 50.93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2CCB6C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747.64 ± 32.37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28DD01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856.41 ± 62.73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57487F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0.474 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2914D3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0.778 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B4B6D0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0.197 </w:t>
            </w:r>
          </w:p>
        </w:tc>
        <w:tc>
          <w:tcPr>
            <w:tcW w:w="0" w:type="auto"/>
            <w:tcBorders>
              <w:top w:val="outset" w:sz="6" w:space="0" w:color="auto"/>
              <w:left w:val="outset" w:sz="6" w:space="0" w:color="auto"/>
              <w:bottom w:val="single" w:sz="6" w:space="0" w:color="auto"/>
              <w:right w:val="single" w:sz="6" w:space="0" w:color="auto"/>
            </w:tcBorders>
          </w:tcPr>
          <w:p w14:paraId="1758534B"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17B4D83B" w14:textId="32801926"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4E6296C4"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73EC47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CA1 Apical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E037B8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841.3 ± 51.08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6A66DF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1004.89 ± 48.94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9D47B1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637.98 ± 55.78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783C2B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910.85 ± 76.62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4D2467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0.002</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1E533F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0.025</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1077F8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0.394 </w:t>
            </w:r>
          </w:p>
        </w:tc>
        <w:tc>
          <w:tcPr>
            <w:tcW w:w="0" w:type="auto"/>
            <w:tcBorders>
              <w:top w:val="outset" w:sz="6" w:space="0" w:color="auto"/>
              <w:left w:val="outset" w:sz="6" w:space="0" w:color="auto"/>
              <w:bottom w:val="single" w:sz="6" w:space="0" w:color="auto"/>
              <w:right w:val="single" w:sz="6" w:space="0" w:color="auto"/>
            </w:tcBorders>
          </w:tcPr>
          <w:p w14:paraId="7751836B"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70903FEB" w14:textId="0D2B9E0E"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0FD81605"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FD180D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CA1 Basal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348911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697.54 ± 50.80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1F2B41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892.8 ± 65.03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6F47C1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672.82 ± 72.33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C48BFF1"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864.68  ± 77.72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DF84EB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0.013</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9F0142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0.722 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A42D271"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0.982 </w:t>
            </w:r>
          </w:p>
        </w:tc>
        <w:tc>
          <w:tcPr>
            <w:tcW w:w="0" w:type="auto"/>
            <w:tcBorders>
              <w:top w:val="outset" w:sz="6" w:space="0" w:color="auto"/>
              <w:left w:val="outset" w:sz="6" w:space="0" w:color="auto"/>
              <w:bottom w:val="single" w:sz="6" w:space="0" w:color="auto"/>
              <w:right w:val="single" w:sz="6" w:space="0" w:color="auto"/>
            </w:tcBorders>
          </w:tcPr>
          <w:p w14:paraId="5D5B2E11"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1CF267D9" w14:textId="0E0317BF"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68F118C6"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4504E4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CA3 Apical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7D6E3C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815.68 ± 65.60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9ED7D7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755.06 ± 30.29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6F4450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758.45 ± 52.65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40A14B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765.96 ± 52.09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1C94FCE"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0.646 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307427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0.689 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88DA4A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0.556 </w:t>
            </w:r>
          </w:p>
        </w:tc>
        <w:tc>
          <w:tcPr>
            <w:tcW w:w="0" w:type="auto"/>
            <w:tcBorders>
              <w:top w:val="outset" w:sz="6" w:space="0" w:color="auto"/>
              <w:left w:val="outset" w:sz="6" w:space="0" w:color="auto"/>
              <w:bottom w:val="single" w:sz="6" w:space="0" w:color="auto"/>
              <w:right w:val="single" w:sz="6" w:space="0" w:color="auto"/>
            </w:tcBorders>
          </w:tcPr>
          <w:p w14:paraId="27B2BE80"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21978F7D" w14:textId="0F42EC40"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1A86A6C2"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AB8196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CA3 Basal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3B41FD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939.26 ± 94.52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0378D7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870.56 ± 65.94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E3B1E2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1050.86 ± 72.22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D012EE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911.38 ± 92.28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17191F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0.238 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CF8703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0.385 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1F6BC0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0.685 </w:t>
            </w:r>
          </w:p>
        </w:tc>
        <w:tc>
          <w:tcPr>
            <w:tcW w:w="0" w:type="auto"/>
            <w:tcBorders>
              <w:top w:val="outset" w:sz="6" w:space="0" w:color="auto"/>
              <w:left w:val="outset" w:sz="6" w:space="0" w:color="auto"/>
              <w:bottom w:val="single" w:sz="6" w:space="0" w:color="auto"/>
              <w:right w:val="single" w:sz="6" w:space="0" w:color="auto"/>
            </w:tcBorders>
          </w:tcPr>
          <w:p w14:paraId="156E0C20"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50F3DBDC" w14:textId="39D3D5EE" w:rsidTr="34E430A5">
        <w:trPr>
          <w:trHeight w:val="420"/>
        </w:trPr>
        <w:tc>
          <w:tcPr>
            <w:tcW w:w="0" w:type="auto"/>
            <w:vMerge w:val="restart"/>
            <w:tcBorders>
              <w:top w:val="outset" w:sz="6" w:space="0" w:color="auto"/>
              <w:left w:val="single" w:sz="6" w:space="0" w:color="auto"/>
              <w:bottom w:val="single" w:sz="6" w:space="0" w:color="auto"/>
              <w:right w:val="single" w:sz="6" w:space="0" w:color="auto"/>
            </w:tcBorders>
            <w:shd w:val="clear" w:color="auto" w:fill="auto"/>
            <w:vAlign w:val="center"/>
            <w:hideMark/>
          </w:tcPr>
          <w:p w14:paraId="4E688481"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4"/>
                <w:szCs w:val="14"/>
              </w:rPr>
              <w:t>Branch Points</w:t>
            </w:r>
            <w:r w:rsidRPr="34E430A5">
              <w:rPr>
                <w:rFonts w:ascii="Arial,Times New Roman" w:eastAsia="Arial,Times New Roman" w:hAnsi="Arial,Times New Roman" w:cs="Arial,Times New Roman"/>
                <w:sz w:val="14"/>
                <w:szCs w:val="14"/>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AB0176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DG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07E189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5.50 ± 0.41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0823AB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5.33 ± 0.34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F133AA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5.27 ± 0.19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6FBDC6A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5.10 ± 0.25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E7BA28D"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0.575 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817F4F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0.434 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A1E216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0.999 </w:t>
            </w:r>
          </w:p>
        </w:tc>
        <w:tc>
          <w:tcPr>
            <w:tcW w:w="0" w:type="auto"/>
            <w:tcBorders>
              <w:top w:val="outset" w:sz="6" w:space="0" w:color="auto"/>
              <w:left w:val="outset" w:sz="6" w:space="0" w:color="auto"/>
              <w:bottom w:val="single" w:sz="6" w:space="0" w:color="auto"/>
              <w:right w:val="single" w:sz="6" w:space="0" w:color="auto"/>
            </w:tcBorders>
          </w:tcPr>
          <w:p w14:paraId="0EC2EF0B"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1A8FB9FC" w14:textId="67593BD4"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36465B4B"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42913F4"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CA1 Apical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6EF4AF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8.18 ± 0.28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51B989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10.13 ± 0.51 </w:t>
            </w:r>
          </w:p>
        </w:tc>
        <w:tc>
          <w:tcPr>
            <w:tcW w:w="0" w:type="auto"/>
            <w:tcBorders>
              <w:top w:val="outset" w:sz="6" w:space="0" w:color="auto"/>
              <w:left w:val="outset" w:sz="6" w:space="0" w:color="auto"/>
              <w:bottom w:val="single" w:sz="6" w:space="0" w:color="auto"/>
              <w:right w:val="single" w:sz="6" w:space="0" w:color="auto"/>
            </w:tcBorders>
            <w:shd w:val="clear" w:color="auto" w:fill="D9D9D9" w:themeFill="background1" w:themeFillShade="D9"/>
            <w:vAlign w:val="center"/>
            <w:hideMark/>
          </w:tcPr>
          <w:p w14:paraId="1EBA590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6.03 ± 0.66 </w:t>
            </w:r>
          </w:p>
        </w:tc>
        <w:tc>
          <w:tcPr>
            <w:tcW w:w="0" w:type="auto"/>
            <w:tcBorders>
              <w:top w:val="outset" w:sz="6" w:space="0" w:color="auto"/>
              <w:left w:val="outset" w:sz="6" w:space="0" w:color="auto"/>
              <w:bottom w:val="single" w:sz="6" w:space="0" w:color="auto"/>
              <w:right w:val="single" w:sz="6" w:space="0" w:color="auto"/>
            </w:tcBorders>
            <w:shd w:val="clear" w:color="auto" w:fill="D9D9D9" w:themeFill="background1" w:themeFillShade="D9"/>
            <w:vAlign w:val="center"/>
            <w:hideMark/>
          </w:tcPr>
          <w:p w14:paraId="6DF6893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9.05 ± 0.60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5FB89E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0.000</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DE64B4B"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0.013</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6E3570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0.393 </w:t>
            </w:r>
          </w:p>
        </w:tc>
        <w:tc>
          <w:tcPr>
            <w:tcW w:w="0" w:type="auto"/>
            <w:tcBorders>
              <w:top w:val="outset" w:sz="6" w:space="0" w:color="auto"/>
              <w:left w:val="outset" w:sz="6" w:space="0" w:color="auto"/>
              <w:bottom w:val="single" w:sz="6" w:space="0" w:color="auto"/>
              <w:right w:val="single" w:sz="6" w:space="0" w:color="auto"/>
            </w:tcBorders>
          </w:tcPr>
          <w:p w14:paraId="6559351D"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3EE4E7A8" w14:textId="2A579877"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16DEC2BB"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7AE12CA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CA1 Basal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B7B6075"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7.20 ± 0.64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730352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8.47 ± 0.81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F741267"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5.78 ± 0.66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2F2CF3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8.40 ± 0.50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80423A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b/>
                <w:bCs/>
                <w:sz w:val="12"/>
                <w:szCs w:val="12"/>
              </w:rPr>
              <w:t>0.009</w:t>
            </w:r>
            <w:r w:rsidRPr="34E430A5">
              <w:rPr>
                <w:rFonts w:ascii="Arial,Times New Roman" w:eastAsia="Arial,Times New Roman" w:hAnsi="Arial,Times New Roman" w:cs="Arial,Times New Roman"/>
                <w:sz w:val="12"/>
                <w:szCs w:val="12"/>
              </w:rPr>
              <w:t>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41D7CF9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0.292 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F4400F1"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0.337 </w:t>
            </w:r>
          </w:p>
        </w:tc>
        <w:tc>
          <w:tcPr>
            <w:tcW w:w="0" w:type="auto"/>
            <w:tcBorders>
              <w:top w:val="outset" w:sz="6" w:space="0" w:color="auto"/>
              <w:left w:val="outset" w:sz="6" w:space="0" w:color="auto"/>
              <w:bottom w:val="single" w:sz="6" w:space="0" w:color="auto"/>
              <w:right w:val="single" w:sz="6" w:space="0" w:color="auto"/>
            </w:tcBorders>
          </w:tcPr>
          <w:p w14:paraId="7D80DB87"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01B1587D" w14:textId="5372C320"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6E97E428"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418C15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CA3 Apical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4BE660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6.63 ± 0.62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75DB7B9"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7.33 ± 0.45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15DF41F"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6.82 ± 0.44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C6B20C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7.22 ± 0.64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4D5522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0.328 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6BC7BAE"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0.941 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7E184D2"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0.791 </w:t>
            </w:r>
          </w:p>
        </w:tc>
        <w:tc>
          <w:tcPr>
            <w:tcW w:w="0" w:type="auto"/>
            <w:tcBorders>
              <w:top w:val="outset" w:sz="6" w:space="0" w:color="auto"/>
              <w:left w:val="outset" w:sz="6" w:space="0" w:color="auto"/>
              <w:bottom w:val="single" w:sz="6" w:space="0" w:color="auto"/>
              <w:right w:val="single" w:sz="6" w:space="0" w:color="auto"/>
            </w:tcBorders>
          </w:tcPr>
          <w:p w14:paraId="74B490D7"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r w:rsidR="00F65A58" w:rsidRPr="00F65A58" w14:paraId="461DCD7B" w14:textId="4E258FBA" w:rsidTr="34E430A5">
        <w:trPr>
          <w:trHeight w:val="420"/>
        </w:trPr>
        <w:tc>
          <w:tcPr>
            <w:tcW w:w="0" w:type="auto"/>
            <w:vMerge/>
            <w:tcBorders>
              <w:top w:val="outset" w:sz="6" w:space="0" w:color="auto"/>
              <w:left w:val="single" w:sz="6" w:space="0" w:color="auto"/>
              <w:bottom w:val="single" w:sz="6" w:space="0" w:color="auto"/>
              <w:right w:val="single" w:sz="6" w:space="0" w:color="auto"/>
            </w:tcBorders>
            <w:shd w:val="clear" w:color="auto" w:fill="auto"/>
            <w:vAlign w:val="center"/>
            <w:hideMark/>
          </w:tcPr>
          <w:p w14:paraId="0B9C71FB" w14:textId="77777777" w:rsidR="00F65A58" w:rsidRPr="00F65A58" w:rsidRDefault="00F65A58" w:rsidP="00F65A58">
            <w:pPr>
              <w:spacing w:after="0" w:line="240" w:lineRule="auto"/>
              <w:rPr>
                <w:rFonts w:ascii="Segoe UI" w:eastAsia="Times New Roman" w:hAnsi="Segoe UI" w:cs="Segoe UI"/>
                <w:sz w:val="12"/>
                <w:szCs w:val="12"/>
              </w:rPr>
            </w:pP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BCD5101"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CA3 Basal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5EA93AEA"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7.75 ± 0.75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1D46105C"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6.10 ± 0.68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23EE54D8"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8.30 ± 0.53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939978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7.48 ± 0.88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017693E0"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0.098 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D13A19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0.194 </w:t>
            </w:r>
          </w:p>
        </w:tc>
        <w:tc>
          <w:tcPr>
            <w:tcW w:w="0" w:type="auto"/>
            <w:tcBorders>
              <w:top w:val="outset" w:sz="6" w:space="0" w:color="auto"/>
              <w:left w:val="outset" w:sz="6" w:space="0" w:color="auto"/>
              <w:bottom w:val="single" w:sz="6" w:space="0" w:color="auto"/>
              <w:right w:val="single" w:sz="6" w:space="0" w:color="auto"/>
            </w:tcBorders>
            <w:shd w:val="clear" w:color="auto" w:fill="auto"/>
            <w:vAlign w:val="center"/>
            <w:hideMark/>
          </w:tcPr>
          <w:p w14:paraId="352ACD96" w14:textId="77777777" w:rsidR="00F65A58" w:rsidRPr="00F65A58" w:rsidRDefault="34E430A5" w:rsidP="34E430A5">
            <w:pPr>
              <w:spacing w:beforeAutospacing="1" w:after="0" w:afterAutospacing="1" w:line="240" w:lineRule="auto"/>
              <w:jc w:val="center"/>
              <w:textAlignment w:val="baseline"/>
              <w:rPr>
                <w:rFonts w:ascii="Segoe UI,Times New Roman" w:eastAsia="Segoe UI,Times New Roman" w:hAnsi="Segoe UI,Times New Roman" w:cs="Segoe UI,Times New Roman"/>
                <w:sz w:val="12"/>
                <w:szCs w:val="12"/>
              </w:rPr>
            </w:pPr>
            <w:r w:rsidRPr="34E430A5">
              <w:rPr>
                <w:rFonts w:ascii="Arial,Times New Roman" w:eastAsia="Arial,Times New Roman" w:hAnsi="Arial,Times New Roman" w:cs="Arial,Times New Roman"/>
                <w:sz w:val="12"/>
                <w:szCs w:val="12"/>
              </w:rPr>
              <w:t>0.573 </w:t>
            </w:r>
          </w:p>
        </w:tc>
        <w:tc>
          <w:tcPr>
            <w:tcW w:w="0" w:type="auto"/>
            <w:tcBorders>
              <w:top w:val="outset" w:sz="6" w:space="0" w:color="auto"/>
              <w:left w:val="outset" w:sz="6" w:space="0" w:color="auto"/>
              <w:bottom w:val="single" w:sz="6" w:space="0" w:color="auto"/>
              <w:right w:val="single" w:sz="6" w:space="0" w:color="auto"/>
            </w:tcBorders>
          </w:tcPr>
          <w:p w14:paraId="1207A3B9" w14:textId="77777777" w:rsidR="00F65A58" w:rsidRPr="00F65A58" w:rsidRDefault="00F65A58" w:rsidP="00F65A58">
            <w:pPr>
              <w:spacing w:beforeAutospacing="1" w:after="0" w:afterAutospacing="1" w:line="240" w:lineRule="auto"/>
              <w:jc w:val="center"/>
              <w:textAlignment w:val="baseline"/>
              <w:rPr>
                <w:rFonts w:ascii="Arial" w:eastAsia="Times New Roman" w:hAnsi="Arial" w:cs="Arial"/>
                <w:sz w:val="12"/>
                <w:szCs w:val="12"/>
              </w:rPr>
            </w:pPr>
          </w:p>
        </w:tc>
      </w:tr>
    </w:tbl>
    <w:p w14:paraId="2AC8597C" w14:textId="639E2BEF" w:rsidR="00961BAA" w:rsidRPr="005E23EC" w:rsidRDefault="00F65A58" w:rsidP="34E430A5">
      <w:pPr>
        <w:spacing w:line="480" w:lineRule="auto"/>
        <w:rPr>
          <w:rFonts w:ascii="Arial" w:eastAsia="Arial" w:hAnsi="Arial" w:cs="Arial"/>
        </w:rPr>
      </w:pPr>
      <w:r w:rsidRPr="0042535C">
        <w:rPr>
          <w:rStyle w:val="normaltextrun"/>
          <w:rFonts w:ascii="Arial" w:eastAsia="Arial" w:hAnsi="Arial" w:cs="Arial"/>
          <w:color w:val="000000"/>
          <w:shd w:val="clear" w:color="auto" w:fill="FFFFFF"/>
        </w:rPr>
        <w:t>DG = dentate gyrus. Mean ± SEM is reported.</w:t>
      </w:r>
      <w:r w:rsidRPr="0042535C">
        <w:rPr>
          <w:rStyle w:val="apple-converted-space"/>
          <w:rFonts w:ascii="Arial" w:eastAsia="Arial" w:hAnsi="Arial" w:cs="Arial"/>
          <w:color w:val="000000"/>
          <w:shd w:val="clear" w:color="auto" w:fill="FFFFFF"/>
        </w:rPr>
        <w:t> </w:t>
      </w:r>
      <w:r w:rsidRPr="0042535C">
        <w:rPr>
          <w:rStyle w:val="normaltextrun"/>
          <w:rFonts w:ascii="Arial" w:eastAsia="Arial" w:hAnsi="Arial" w:cs="Arial"/>
          <w:color w:val="000000"/>
          <w:shd w:val="clear" w:color="auto" w:fill="FFFFFF"/>
        </w:rPr>
        <w:t xml:space="preserve">Significant </w:t>
      </w:r>
      <w:r w:rsidR="001B37D6">
        <w:rPr>
          <w:rStyle w:val="normaltextrun"/>
          <w:rFonts w:ascii="Arial" w:eastAsia="Arial" w:hAnsi="Arial" w:cs="Arial"/>
          <w:color w:val="000000"/>
          <w:shd w:val="clear" w:color="auto" w:fill="FFFFFF"/>
        </w:rPr>
        <w:t>effects</w:t>
      </w:r>
      <w:r w:rsidRPr="0042535C">
        <w:rPr>
          <w:rStyle w:val="normaltextrun"/>
          <w:rFonts w:ascii="Arial" w:eastAsia="Arial" w:hAnsi="Arial" w:cs="Arial"/>
          <w:color w:val="000000"/>
          <w:shd w:val="clear" w:color="auto" w:fill="FFFFFF"/>
        </w:rPr>
        <w:t xml:space="preserve"> are in bold text.</w:t>
      </w:r>
      <w:r w:rsidRPr="0042535C">
        <w:rPr>
          <w:rStyle w:val="apple-converted-space"/>
          <w:rFonts w:ascii="Arial" w:eastAsia="Arial" w:hAnsi="Arial" w:cs="Arial"/>
          <w:color w:val="000000"/>
          <w:shd w:val="clear" w:color="auto" w:fill="FFFFFF"/>
        </w:rPr>
        <w:t> </w:t>
      </w:r>
      <w:r w:rsidRPr="0042535C">
        <w:rPr>
          <w:rStyle w:val="normaltextrun"/>
          <w:rFonts w:ascii="Arial" w:eastAsia="Arial" w:hAnsi="Arial" w:cs="Arial"/>
          <w:color w:val="000000"/>
          <w:shd w:val="clear" w:color="auto" w:fill="FFFFFF"/>
        </w:rPr>
        <w:t>Shaded cells represent significant group differences following false discovery rate analysis. </w:t>
      </w:r>
    </w:p>
    <w:p w14:paraId="6465A55E" w14:textId="67982882" w:rsidR="00961BAA" w:rsidRPr="00394778" w:rsidRDefault="34E430A5" w:rsidP="7A1E14C5">
      <w:pPr>
        <w:spacing w:line="480" w:lineRule="auto"/>
      </w:pPr>
      <w:r w:rsidRPr="34E430A5">
        <w:rPr>
          <w:rFonts w:ascii="Arial" w:eastAsia="Arial" w:hAnsi="Arial" w:cs="Arial"/>
          <w:b/>
          <w:bCs/>
        </w:rPr>
        <w:t>Fig 3. Microlucida tracings of Golgi-impregnated CA1 pyramidal cells.</w:t>
      </w:r>
      <w:r w:rsidRPr="34E430A5">
        <w:rPr>
          <w:rFonts w:ascii="Arial" w:eastAsia="Arial" w:hAnsi="Arial" w:cs="Arial"/>
        </w:rPr>
        <w:t xml:space="preserve"> Representative tracings of a (A) control non-father, (B) control father, (C) separated non-father, and (D) separated father. Scale bar = 200 μm. </w:t>
      </w:r>
    </w:p>
    <w:p w14:paraId="2F8CEDAB" w14:textId="6B2E0D09" w:rsidR="00571E08" w:rsidRPr="005352AC" w:rsidRDefault="34E430A5" w:rsidP="34E430A5">
      <w:pPr>
        <w:rPr>
          <w:rFonts w:ascii="Arial" w:eastAsia="Arial" w:hAnsi="Arial" w:cs="Arial"/>
          <w:b/>
          <w:bCs/>
          <w:sz w:val="36"/>
          <w:szCs w:val="36"/>
        </w:rPr>
      </w:pPr>
      <w:r w:rsidRPr="34E430A5">
        <w:rPr>
          <w:rFonts w:ascii="Arial" w:eastAsia="Arial" w:hAnsi="Arial" w:cs="Arial"/>
          <w:b/>
          <w:bCs/>
          <w:sz w:val="36"/>
          <w:szCs w:val="36"/>
        </w:rPr>
        <w:t>Discussion</w:t>
      </w:r>
    </w:p>
    <w:p w14:paraId="578DCBCB" w14:textId="231A07BC" w:rsidR="001359B7" w:rsidRDefault="34E430A5" w:rsidP="34E430A5">
      <w:pPr>
        <w:spacing w:after="0" w:line="480" w:lineRule="auto"/>
        <w:ind w:firstLine="720"/>
        <w:rPr>
          <w:rFonts w:ascii="Arial" w:eastAsia="Arial" w:hAnsi="Arial" w:cs="Arial"/>
        </w:rPr>
      </w:pPr>
      <w:r w:rsidRPr="34E430A5">
        <w:rPr>
          <w:rFonts w:ascii="Arial" w:eastAsia="Arial" w:hAnsi="Arial" w:cs="Arial"/>
        </w:rPr>
        <w:t xml:space="preserve">To our knowledge, this is the first study to experimentally determine the effects of mate and offspring separation on dendritic morphology within the hippocampus of a monogamous and paternal rodent. Here, we demonstrate that while separation from a mate increases passive stress-coping behaviors in male California mice, separation from offspring can magnify this effect. Additionally, our data indicate that the effects of separation and paternal experience on neuronal complexity within the hippocampus are long lasting. </w:t>
      </w:r>
    </w:p>
    <w:p w14:paraId="428CFE05" w14:textId="4777C2F1" w:rsidR="001359B7" w:rsidRDefault="7A08C7E1" w:rsidP="34E430A5">
      <w:pPr>
        <w:spacing w:after="0" w:line="480" w:lineRule="auto"/>
        <w:ind w:firstLine="720"/>
        <w:rPr>
          <w:rFonts w:ascii="Arial" w:eastAsia="Arial" w:hAnsi="Arial" w:cs="Arial"/>
        </w:rPr>
      </w:pPr>
      <w:r w:rsidRPr="000C1142">
        <w:rPr>
          <w:rFonts w:ascii="Arial" w:eastAsia="Arial" w:hAnsi="Arial" w:cs="Arial"/>
        </w:rPr>
        <w:t>I</w:t>
      </w:r>
      <w:r w:rsidR="02C20DCA" w:rsidRPr="000C1142">
        <w:rPr>
          <w:rFonts w:ascii="Arial" w:eastAsia="Arial" w:hAnsi="Arial" w:cs="Arial"/>
        </w:rPr>
        <w:t xml:space="preserve">n </w:t>
      </w:r>
      <w:r w:rsidRPr="000C1142">
        <w:rPr>
          <w:rFonts w:ascii="Arial" w:eastAsia="Arial" w:hAnsi="Arial" w:cs="Arial"/>
        </w:rPr>
        <w:t xml:space="preserve">adult </w:t>
      </w:r>
      <w:r w:rsidR="02C20DCA" w:rsidRPr="000C1142">
        <w:rPr>
          <w:rFonts w:ascii="Arial" w:eastAsia="Arial" w:hAnsi="Arial" w:cs="Arial"/>
        </w:rPr>
        <w:t>California mice, pair</w:t>
      </w:r>
      <w:r w:rsidR="51EB9F51" w:rsidRPr="000C1142">
        <w:rPr>
          <w:rFonts w:ascii="Arial" w:eastAsia="Arial" w:hAnsi="Arial" w:cs="Arial"/>
        </w:rPr>
        <w:t xml:space="preserve"> bonds are formed</w:t>
      </w:r>
      <w:r w:rsidR="00D904E4">
        <w:rPr>
          <w:rFonts w:ascii="Arial" w:eastAsia="Arial" w:hAnsi="Arial" w:cs="Arial"/>
        </w:rPr>
        <w:t xml:space="preserve"> </w:t>
      </w:r>
      <w:r w:rsidR="5687891C" w:rsidRPr="008068CB">
        <w:rPr>
          <w:rFonts w:ascii="Arial" w:eastAsia="Arial" w:hAnsi="Arial" w:cs="Arial"/>
        </w:rPr>
        <w:t>and maintained</w:t>
      </w:r>
      <w:r w:rsidR="5170F627" w:rsidRPr="008068CB">
        <w:rPr>
          <w:rFonts w:ascii="Arial" w:eastAsia="Arial" w:hAnsi="Arial" w:cs="Arial"/>
        </w:rPr>
        <w:t xml:space="preserve"> for life</w:t>
      </w:r>
      <w:r w:rsidR="00F409D3">
        <w:rPr>
          <w:rFonts w:ascii="Arial" w:eastAsia="Arial" w:hAnsi="Arial" w:cs="Arial"/>
        </w:rPr>
        <w:t xml:space="preserve"> </w:t>
      </w:r>
      <w:r w:rsidR="00466B69" w:rsidRPr="0042535C">
        <w:fldChar w:fldCharType="begin" w:fldLock="1"/>
      </w:r>
      <w:r w:rsidR="009D72ED">
        <w:rPr>
          <w:rFonts w:ascii="Arial" w:eastAsia="Arial" w:hAnsi="Arial" w:cs="Arial"/>
        </w:rPr>
        <w:instrText>ADDIN CSL_CITATION { "citationItems" : [ { "id" : "ITEM-1", "itemData" : { "author" : [ { "dropping-particle" : "", "family" : "McCabe", "given" : "TT", "non-dropping-particle" : "", "parse-names" : false, "suffix" : "" }, { "dropping-particle" : "", "family" : "Blanchard", "given" : "BD", "non-dropping-particle" : "", "parse-names" : false, "suffix" : "" } ], "edition" : "1st Editio", "id" : "ITEM-1", "issued" : { "date-parts" : [ [ "1950" ] ] }, "publisher" : "Rood Associates", "publisher-place" : "Santa Barbara", "title" : "Three species of Peromyscus", "type" : "book" }, "uris" : [ "http://www.mendeley.com/documents/?uuid=5c185a77-4551-42fe-a5e9-76abb9773901", "http://www.mendeley.com/documents/?uuid=02c97219-3405-4082-86b5-2a823f33ffd9" ] }, { "id" : "ITEM-2", "itemData" : { "author" : [ { "dropping-particle" : "", "family" : "Ribble", "given" : "D O", "non-dropping-particle" : "", "parse-names" : false, "suffix" : "" } ], "container-title" : "Behav Ecol Sociobiol", "genre" : "Journal Article", "id" : "ITEM-2", "issued" : { "date-parts" : [ [ "1991" ] ] }, "page" : "161-166", "title" : "The monogamous mating system of Peromyscus californicus as revealed by DNA finger-printing", "type" : "article-journal", "volume" : "29" }, "uris" : [ "http://www.mendeley.com/documents/?uuid=bad6e4ed-b1d3-4262-95ec-edbb9cbb1274", "http://www.mendeley.com/documents/?uuid=6f07c62d-3832-45b4-85b0-3f309da270dc" ] }, { "id" : "ITEM-3", "itemData" : { "abstract" : ". Home ranges, social organization, and nest co-occupancy of Peromyscus californicus were studied using radiotelemetry at the Hastings Natu- ral History Reservation, California. Mated pairs were ascertained by the transfer of fluorescent pig- ments from lactating females to putative fathers. Mated pairs had largely overlapping home ranges that were not statistically distinguishable, whereas adjacent adults had mostly exclusive, statistically distinguishable home ranges. There was no differ- ence in the mean home range of males and females, but mated females tended to have smaller ranges than their mate. Home range size was extremely variable (range: 150-3788 m2) and averaged 1161 m2 across all individuals. Male home range size was inversely correlated with population den- sity, suggestive of a social influence on home range. Putative fathers spent comparable amounts of time to females in the nest - presumably caring for the young - which supports previous laboratory re- ports of paternal care in this species. All data col- lected in this study are consistent with previous suggestions that P. californicus live in semi-perma- nent family groups and are monogamous.", "author" : [ { "dropping-particle" : "", "family" : "Ribble", "given" : "David", "non-dropping-particle" : "", "parse-names" : false, "suffix" : "" }, { "dropping-particle" : "", "family" : "Salvioni", "given" : "Marco", "non-dropping-particle" : "", "parse-names" : false, "suffix" : "" } ], "container-title" : "Behavioral Ecology and Sociobiology", "id" : "ITEM-3", "issue" : "1", "issued" : { "date-parts" : [ [ "1990" ] ] }, "page" : "9-15", "title" : "Social organization and nest co-occupancy in Peromyscus californicus , a monogamous rodent", "type" : "article-journal", "volume" : "26" }, "uris" : [ "http://www.mendeley.com/documents/?uuid=e528a922-e199-4da7-a893-b1666c084533" ] }, { "id" : "ITEM-4", "itemData" : { "author" : [ { "dropping-particle" : "", "family" : "Gubernick", "given" : "David J", "non-dropping-particle" : "", "parse-names" : false, "suffix" : "" }, { "dropping-particle" : "", "family" : "Nelson", "given" : "Randy J", "non-dropping-particle" : "", "parse-names" : false, "suffix" : "" } ], "container-title" : "Hormones and behavior", "id" : "ITEM-4", "issued" : { "date-parts" : [ [ "1989" ] ] }, "page" : "203-210", "title" : "Prolactin and paternal behavior in the biparental California mouse , Peromyscus californicus", "type" : "article-journal", "volume" : "23" }, "uris" : [ "http://www.mendeley.com/documents/?uuid=f386c430-7c2d-432f-acc8-3d8ba0c633be" ] } ], "mendeley" : { "formattedCitation" : "(41\u201344)", "plainTextFormattedCitation" : "(41\u201344)", "previouslyFormattedCitation" : "(41\u201344)" }, "properties" : { "noteIndex" : 0 }, "schema" : "https://github.com/citation-style-language/schema/raw/master/csl-citation.json" }</w:instrText>
      </w:r>
      <w:r w:rsidR="00466B69" w:rsidRPr="0042535C">
        <w:rPr>
          <w:rFonts w:ascii="Arial" w:eastAsia="Arial" w:hAnsi="Arial" w:cs="Arial"/>
        </w:rPr>
        <w:fldChar w:fldCharType="separate"/>
      </w:r>
      <w:r w:rsidR="00D23947" w:rsidRPr="00D23947">
        <w:rPr>
          <w:rFonts w:ascii="Arial" w:eastAsia="Arial" w:hAnsi="Arial" w:cs="Arial"/>
          <w:noProof/>
        </w:rPr>
        <w:t>(41–44)</w:t>
      </w:r>
      <w:r w:rsidR="00466B69" w:rsidRPr="0042535C">
        <w:fldChar w:fldCharType="end"/>
      </w:r>
      <w:r w:rsidR="51EB9F51" w:rsidRPr="008068CB">
        <w:rPr>
          <w:rFonts w:ascii="Arial" w:eastAsia="Arial" w:hAnsi="Arial" w:cs="Arial"/>
          <w:noProof/>
        </w:rPr>
        <w:t xml:space="preserve">. </w:t>
      </w:r>
      <w:r w:rsidR="0065DAD9" w:rsidRPr="008068CB">
        <w:rPr>
          <w:rFonts w:ascii="Arial" w:eastAsia="Arial" w:hAnsi="Arial" w:cs="Arial"/>
          <w:noProof/>
        </w:rPr>
        <w:t>T</w:t>
      </w:r>
      <w:r w:rsidR="7D54ABD3" w:rsidRPr="008068CB">
        <w:rPr>
          <w:rFonts w:ascii="Arial" w:eastAsia="Arial" w:hAnsi="Arial" w:cs="Arial"/>
          <w:noProof/>
        </w:rPr>
        <w:t xml:space="preserve">his species is </w:t>
      </w:r>
      <w:r w:rsidR="0065DAD9" w:rsidRPr="008068CB">
        <w:rPr>
          <w:rFonts w:ascii="Arial" w:eastAsia="Arial" w:hAnsi="Arial" w:cs="Arial"/>
          <w:noProof/>
        </w:rPr>
        <w:t>also biparental, theref</w:t>
      </w:r>
      <w:r w:rsidR="4894CE47" w:rsidRPr="008068CB">
        <w:rPr>
          <w:rFonts w:ascii="Arial" w:eastAsia="Arial" w:hAnsi="Arial" w:cs="Arial"/>
          <w:noProof/>
        </w:rPr>
        <w:t>ore the male provides substantial care to offspring</w:t>
      </w:r>
      <w:r w:rsidR="001359B7">
        <w:rPr>
          <w:rFonts w:ascii="Arial" w:eastAsia="Arial" w:hAnsi="Arial" w:cs="Arial"/>
          <w:noProof/>
        </w:rPr>
        <w:t xml:space="preserve"> </w:t>
      </w:r>
      <w:r w:rsidR="001359B7" w:rsidRPr="0042535C">
        <w:fldChar w:fldCharType="begin" w:fldLock="1"/>
      </w:r>
      <w:r w:rsidR="009D72ED">
        <w:rPr>
          <w:rFonts w:ascii="Arial" w:eastAsia="Arial" w:hAnsi="Arial" w:cs="Arial"/>
          <w:noProof/>
        </w:rPr>
        <w:instrText>ADDIN CSL_CITATION { "citationItems" : [ { "id" : "ITEM-1", "itemData" : { "author" : [ { "dropping-particle" : "", "family" : "Gubernick", "given" : "David J", "non-dropping-particle" : "", "parse-names" : false, "suffix" : "" }, { "dropping-particle" : "", "family" : "Alberts", "given" : "Jeffrey R", "non-dropping-particle" : "", "parse-names" : false, "suffix" : "" } ], "container-title" : "The Journal of Comparative Psychology", "id" : "ITEM-1", "issue" : "2", "issued" : { "date-parts" : [ [ "1987" ] ] }, "page" : "169-177", "title" : "The biparental care system of the California mouse, Peromyscus californicus", "type" : "article-journal", "volume" : "101" }, "uris" : [ "http://www.mendeley.com/documents/?uuid=21bf0086-3228-4fa4-be71-ea280ab4d296" ] } ], "mendeley" : { "formattedCitation" : "(45)", "plainTextFormattedCitation" : "(45)", "previouslyFormattedCitation" : "(45)" }, "properties" : { "noteIndex" : 0 }, "schema" : "https://github.com/citation-style-language/schema/raw/master/csl-citation.json" }</w:instrText>
      </w:r>
      <w:r w:rsidR="001359B7" w:rsidRPr="0042535C">
        <w:rPr>
          <w:rFonts w:ascii="Arial" w:eastAsia="Arial" w:hAnsi="Arial" w:cs="Arial"/>
          <w:noProof/>
        </w:rPr>
        <w:fldChar w:fldCharType="separate"/>
      </w:r>
      <w:r w:rsidR="00D23947" w:rsidRPr="00D23947">
        <w:rPr>
          <w:rFonts w:ascii="Arial" w:eastAsia="Arial" w:hAnsi="Arial" w:cs="Arial"/>
          <w:noProof/>
        </w:rPr>
        <w:t>(45)</w:t>
      </w:r>
      <w:r w:rsidR="001359B7" w:rsidRPr="0042535C">
        <w:fldChar w:fldCharType="end"/>
      </w:r>
      <w:r w:rsidR="4894CE47" w:rsidRPr="008068CB">
        <w:rPr>
          <w:rFonts w:ascii="Arial" w:eastAsia="Arial" w:hAnsi="Arial" w:cs="Arial"/>
          <w:noProof/>
        </w:rPr>
        <w:t xml:space="preserve">. </w:t>
      </w:r>
      <w:r w:rsidR="46DB75CE" w:rsidRPr="008068CB">
        <w:rPr>
          <w:rFonts w:ascii="Arial" w:eastAsia="Arial" w:hAnsi="Arial" w:cs="Arial"/>
          <w:noProof/>
        </w:rPr>
        <w:t xml:space="preserve">It is likely </w:t>
      </w:r>
      <w:r w:rsidR="5D4E3E84" w:rsidRPr="008068CB">
        <w:rPr>
          <w:rFonts w:ascii="Arial" w:eastAsia="Arial" w:hAnsi="Arial" w:cs="Arial"/>
          <w:noProof/>
        </w:rPr>
        <w:t>that a strong bond exists between C</w:t>
      </w:r>
      <w:r w:rsidR="1FA252F3" w:rsidRPr="008068CB">
        <w:rPr>
          <w:rFonts w:ascii="Arial" w:eastAsia="Arial" w:hAnsi="Arial" w:cs="Arial"/>
          <w:noProof/>
        </w:rPr>
        <w:t>alifornia mouse fathers and offspring</w:t>
      </w:r>
      <w:r w:rsidR="00D904E4">
        <w:rPr>
          <w:rFonts w:ascii="Arial" w:eastAsia="Arial" w:hAnsi="Arial" w:cs="Arial"/>
          <w:noProof/>
        </w:rPr>
        <w:t>;</w:t>
      </w:r>
      <w:r w:rsidR="1FA252F3" w:rsidRPr="008068CB">
        <w:rPr>
          <w:rFonts w:ascii="Arial" w:eastAsia="Arial" w:hAnsi="Arial" w:cs="Arial"/>
          <w:noProof/>
        </w:rPr>
        <w:t xml:space="preserve"> </w:t>
      </w:r>
      <w:r w:rsidR="46DB75CE" w:rsidRPr="008068CB">
        <w:rPr>
          <w:rFonts w:ascii="Arial" w:eastAsia="Arial" w:hAnsi="Arial" w:cs="Arial"/>
          <w:noProof/>
        </w:rPr>
        <w:t xml:space="preserve">however, </w:t>
      </w:r>
      <w:r w:rsidR="1FA252F3" w:rsidRPr="008068CB">
        <w:rPr>
          <w:rFonts w:ascii="Arial" w:eastAsia="Arial" w:hAnsi="Arial" w:cs="Arial"/>
          <w:noProof/>
        </w:rPr>
        <w:t>this has yet to be experimentally demonstrated. Nonetheless, this model system provides us</w:t>
      </w:r>
      <w:r w:rsidR="6E9A29D5" w:rsidRPr="008068CB">
        <w:rPr>
          <w:rFonts w:ascii="Arial" w:eastAsia="Arial" w:hAnsi="Arial" w:cs="Arial"/>
          <w:noProof/>
        </w:rPr>
        <w:t xml:space="preserve"> the opportunity to </w:t>
      </w:r>
      <w:r w:rsidR="1411A82A" w:rsidRPr="008068CB">
        <w:rPr>
          <w:rFonts w:ascii="Arial" w:eastAsia="Arial" w:hAnsi="Arial" w:cs="Arial"/>
          <w:noProof/>
        </w:rPr>
        <w:t>exam</w:t>
      </w:r>
      <w:r w:rsidR="467BC38A" w:rsidRPr="008068CB">
        <w:rPr>
          <w:rFonts w:ascii="Arial" w:eastAsia="Arial" w:hAnsi="Arial" w:cs="Arial"/>
          <w:noProof/>
        </w:rPr>
        <w:t xml:space="preserve">ine the effects of </w:t>
      </w:r>
      <w:r w:rsidR="7DCC3692" w:rsidRPr="008068CB">
        <w:rPr>
          <w:rFonts w:ascii="Arial" w:eastAsia="Arial" w:hAnsi="Arial" w:cs="Arial"/>
        </w:rPr>
        <w:t>bond</w:t>
      </w:r>
      <w:r w:rsidR="71867BD4" w:rsidRPr="008068CB">
        <w:rPr>
          <w:rFonts w:ascii="Arial" w:eastAsia="Arial" w:hAnsi="Arial" w:cs="Arial"/>
        </w:rPr>
        <w:t>,</w:t>
      </w:r>
      <w:r w:rsidR="1CFCF141" w:rsidRPr="008068CB">
        <w:rPr>
          <w:rFonts w:ascii="Arial" w:eastAsia="Arial" w:hAnsi="Arial" w:cs="Arial"/>
        </w:rPr>
        <w:t xml:space="preserve"> or </w:t>
      </w:r>
      <w:r w:rsidR="3522B00C" w:rsidRPr="008068CB">
        <w:rPr>
          <w:rFonts w:ascii="Arial" w:eastAsia="Arial" w:hAnsi="Arial" w:cs="Arial"/>
        </w:rPr>
        <w:t>mate</w:t>
      </w:r>
      <w:r w:rsidR="71867BD4" w:rsidRPr="008068CB">
        <w:rPr>
          <w:rFonts w:ascii="Arial" w:eastAsia="Arial" w:hAnsi="Arial" w:cs="Arial"/>
        </w:rPr>
        <w:t>,</w:t>
      </w:r>
      <w:r w:rsidR="7DCC3692" w:rsidRPr="008068CB">
        <w:rPr>
          <w:rFonts w:ascii="Arial" w:eastAsia="Arial" w:hAnsi="Arial" w:cs="Arial"/>
        </w:rPr>
        <w:t xml:space="preserve"> separation</w:t>
      </w:r>
      <w:r w:rsidR="1CFCF141" w:rsidRPr="008068CB">
        <w:rPr>
          <w:rFonts w:ascii="Arial" w:eastAsia="Arial" w:hAnsi="Arial" w:cs="Arial"/>
        </w:rPr>
        <w:t xml:space="preserve"> </w:t>
      </w:r>
      <w:r w:rsidR="7584958D" w:rsidRPr="008068CB">
        <w:rPr>
          <w:rFonts w:ascii="Arial" w:eastAsia="Arial" w:hAnsi="Arial" w:cs="Arial"/>
        </w:rPr>
        <w:t>on affective behavior</w:t>
      </w:r>
      <w:r w:rsidR="7DCC3692" w:rsidRPr="008068CB">
        <w:rPr>
          <w:rFonts w:ascii="Arial" w:eastAsia="Arial" w:hAnsi="Arial" w:cs="Arial"/>
        </w:rPr>
        <w:t xml:space="preserve"> in males</w:t>
      </w:r>
      <w:r w:rsidR="406FC93B" w:rsidRPr="008068CB">
        <w:rPr>
          <w:rFonts w:ascii="Arial" w:eastAsia="Arial" w:hAnsi="Arial" w:cs="Arial"/>
        </w:rPr>
        <w:t>.</w:t>
      </w:r>
      <w:r w:rsidR="06414256">
        <w:rPr>
          <w:rFonts w:ascii="Arial" w:eastAsia="Arial" w:hAnsi="Arial" w:cs="Arial"/>
        </w:rPr>
        <w:t xml:space="preserve"> </w:t>
      </w:r>
      <w:r w:rsidR="00DA2F00">
        <w:rPr>
          <w:rFonts w:ascii="Arial" w:eastAsia="Arial" w:hAnsi="Arial" w:cs="Arial"/>
        </w:rPr>
        <w:t xml:space="preserve">As previously </w:t>
      </w:r>
      <w:r w:rsidR="06414256">
        <w:rPr>
          <w:rFonts w:ascii="Arial" w:eastAsia="Arial" w:hAnsi="Arial" w:cs="Arial"/>
        </w:rPr>
        <w:t>demonstrated in other social rodent species</w:t>
      </w:r>
      <w:r w:rsidR="782CE981">
        <w:rPr>
          <w:rFonts w:ascii="Arial" w:eastAsia="Arial" w:hAnsi="Arial" w:cs="Arial"/>
        </w:rPr>
        <w:t>,</w:t>
      </w:r>
      <w:r w:rsidR="06414256">
        <w:rPr>
          <w:rFonts w:ascii="Arial" w:eastAsia="Arial" w:hAnsi="Arial" w:cs="Arial"/>
        </w:rPr>
        <w:t xml:space="preserve"> </w:t>
      </w:r>
      <w:r w:rsidR="6ABCE5C3">
        <w:rPr>
          <w:rFonts w:ascii="Arial" w:eastAsia="Arial" w:hAnsi="Arial" w:cs="Arial"/>
        </w:rPr>
        <w:t>bond separation</w:t>
      </w:r>
      <w:r w:rsidR="0A1D8924">
        <w:rPr>
          <w:rFonts w:ascii="Arial" w:eastAsia="Arial" w:hAnsi="Arial" w:cs="Arial"/>
        </w:rPr>
        <w:t xml:space="preserve"> increases passive stress-coping behaviors </w:t>
      </w:r>
      <w:r w:rsidR="00EB7AC7">
        <w:rPr>
          <w:rFonts w:ascii="Arial" w:eastAsia="Arial" w:hAnsi="Arial" w:cs="Arial"/>
        </w:rPr>
        <w:t>in the forced swim task</w:t>
      </w:r>
      <w:r w:rsidR="00D904E4">
        <w:rPr>
          <w:rFonts w:ascii="Arial" w:eastAsia="Arial" w:hAnsi="Arial" w:cs="Arial"/>
        </w:rPr>
        <w:t xml:space="preserve"> </w:t>
      </w:r>
      <w:r w:rsidR="000E1F05" w:rsidRPr="34E430A5">
        <w:fldChar w:fldCharType="begin" w:fldLock="1"/>
      </w:r>
      <w:r w:rsidR="000E1F05">
        <w:rPr>
          <w:rFonts w:ascii="Arial" w:eastAsia="Arial" w:hAnsi="Arial" w:cs="Arial"/>
        </w:rPr>
        <w:instrText>ADDIN CSL_CITATION { "citationItems" : [ { "id" : "ITEM-1", "itemData" : { "DOI" : "10.1038/npp.2008.154", "ISSN" : "1740-634X", "PMID" : "18923404", "abstract" : "Social relationships significantly influence physiology and behavior, including the hypothalamo-pituitary-adrenal axis, anxiety, and mental health. Disruption of social bonds through separation or death often results in profound grieving, depression, and physical illness. As the monogamous prairie vole forms enduring, selective pair bonds with the mating partner, they provide an animal model to study the physiological consequences of pair bonding and, thus, the loss of the bonded partner. Male prairie voles were paired with a novel female or male sibling. After 5 days, half of the males of each group were separated from the partner. Elevated plus-maze, forced swim, and tail suspension tests were used to assess anxiety-like and passive stress-coping behaviors indicative of depressive-like behavior. Following 4 days of separation from the female but not the male partner, experimental males displayed increased passive stress-coping. This effect was abolished by long-term intracerebroventricular infusion of a nonselective corticotropin-releasing factor (CRF) receptor antagonist without disrupting the bond itself. Both CRF type 1 and 2 receptors were involved in the emergence of passive stress-coping behavior. Furthermore, pairing with a female was associated with elevated CRF mRNA in the bed nucleus of the stria terminalis, and partner loss elicited a pronounced increase in circulating corticosteroid and adrenal weight. We speculate that the CRF system may mediate an aversive affect following separation from the female partner, which may facilitate proximity seeking between the pair-bonded individuals. Hence, the prairie vole model may provide insights into brain mechanisms involved in the psychopathological consequences of partner loss.", "author" : [ { "dropping-particle" : "", "family" : "Bosch", "given" : "Oliver J", "non-dropping-particle" : "", "parse-names" : false, "suffix" : "" }, { "dropping-particle" : "", "family" : "Nair", "given" : "Hemanth P", "non-dropping-particle" : "", "parse-names" : false, "suffix" : "" }, { "dropping-particle" : "", "family" : "Ahern", "given" : "Todd H", "non-dropping-particle" : "", "parse-names" : false, "suffix" : "" }, { "dropping-particle" : "", "family" : "Neumann", "given" : "Inga D", "non-dropping-particle" : "", "parse-names" : false, "suffix" : "" }, { "dropping-particle" : "", "family" : "Young", "given" : "Larry J", "non-dropping-particle" : "", "parse-names" : false, "suffix" : "" } ], "container-title" : "Neuropsychopharmacology : official publication of the American College of Neuropsychopharmacology", "id" : "ITEM-1", "issue" : "6", "issued" : { "date-parts" : [ [ "2009", "5", "15" ] ] }, "language" : "en", "page" : "1406-15", "publisher" : "Nature Publishing Group", "title" : "The CRF system mediates increased passive stress-coping behavior following the loss of a bonded partner in a monogamous rodent.", "type" : "article-journal", "volume" : "34" }, "uris" : [ "http://www.mendeley.com/documents/?uuid=2a36b3cc-22b7-4ec0-a400-869536dc1181" ] }, { "id" : "ITEM-2", "itemData" : { "DOI" : "10.1016/j.psyneuen.2007.07.004", "ISSN" : "03064530", "abstract" : "Supportive social interactions may be protective against stressors and certain mental and physical illness, while social isolation may be a powerful stressor. Prairie voles are socially monogamous rodents that model some of the behavioral and physiological traits displayed by humans, including sensitivity to social isolation. Neuroendocrine and behavioral parameters, selected for their relevance to stress and depression, were measured in adult female and male prairie voles following 4 weeks of social isolation versus paired housing. In Experiment 1, oxytocin-immunoreactive cell density was higher in the hypothalamic paraventricular nucleus (PVN) and plasma oxytocin was elevated in isolated females, but not in males. In Experiment 2, sucrose intake, used as an operational definition of hedonia, was reduced in both sexes following 4 weeks of isolation. Animals then received a resident-intruder test, and were sacrificed either 10min later for the analysis of circulating hormones and peptides, or 2h later to examine neural activation, indexed by c-Fos expression in PVN cells immunoreactive for oxytocin or corticotropin-releasing factor (CRF). Compared to paired animals, plasma oxytocin, ACTH and corticosterone were elevated in isolated females and plasma oxytocin was elevated in isolated males, following the resident-intruder test. The proportion of cells double-labeled for c-Fos and oxytocin or c-Fos and CRF was elevated in isolated females, and the proportion of cells double-labeled for c-Fos and oxytocin was elevated in isolated males following this test. These findings suggest that social isolation induces behavioral and neuroendocrine responses relevant to depression in male and female prairie voles, although neuroendocrine responses in females may be especially sensitive to isolation.", "author" : [ { "dropping-particle" : "", "family" : "Grippo", "given" : "Angela J.", "non-dropping-particle" : "", "parse-names" : false, "suffix" : "" }, { "dropping-particle" : "", "family" : "Gerena", "given" : "Davida", "non-dropping-particle" : "", "parse-names" : false, "suffix" : "" }, { "dropping-particle" : "", "family" : "Huang", "given" : "Jonathan", "non-dropping-particle" : "", "parse-names" : false, "suffix" : "" }, { "dropping-particle" : "", "family" : "Kumar", "given" : "Narmda", "non-dropping-particle" : "", "parse-names" : false, "suffix" : "" }, { "dropping-particle" : "", "family" : "Shah", "given" : "Maulin", "non-dropping-particle" : "", "parse-names" : false, "suffix" : "" }, { "dropping-particle" : "", "family" : "Ughreja", "given" : "Raj", "non-dropping-particle" : "", "parse-names" : false, "suffix" : "" }, { "dropping-particle" : "", "family" : "Sue Carter", "given" : "C.", "non-dropping-particle" : "", "parse-names" : false, "suffix" : "" } ], "container-title" : "Psychoneuroendocrinology", "id" : "ITEM-2", "issue" : "8", "issued" : { "date-parts" : [ [ "2007" ] ] }, "page" : "966-980", "title" : "Social isolation induces behavioral and neuroendocrine disturbances relevant to depression in female and male prairie voles", "type" : "article-journal", "volume" : "32" }, "uris" : [ "http://www.mendeley.com/documents/?uuid=b02afac0-79fa-373b-8545-984b2cda3d29" ] }, { "id" : "ITEM-3", "itemData" : { "DOI" : "10.1016/S0031-9384(96)00456-8", "ISSN" : "00319384", "abstract" : "Castro, W. L. R. and K. S. Matt. Neuroendocrine correlates of separation stress in the Siberian dwarf hamster (Phodopus sungorus). Physiol Behav 61(4) 477\u2013484, 1997.\u2014Siberian dwarf hamsters form monogamous male-female pair bonds. Disruption of the pair bond results in increases in body mass and behavioral alterations similar to profiles seen in human atypical depression. We examined behavioral and neuroendocrine correlates associated with separation of the male from his mate. Animals were paired (n = 28 pairs) for 3 weeks, then 15 pairs were separated and 13 pairs remained as controls. Behaviors of the males were observed in a novel environment following 3 weeks of pairing and 4 weeks of separation. The 5-min behavioral test monitored exploratory, territorial behavior, and locomotor activity. Separated males showed a significant increase in body mass (p &lt; 0.01), paralleled by an increase in food consumption (p &lt; 0.01). Separated males had decreased seminal vesicle mass (p &lt; 0.05) and testicular mass (p &lt; 0.05). Behavioral analysis revealed that separated males showed no significant differences in grooming, scent-marking, alert on 2 feet, or escape behavior when compared to paired males. Separated males did show significant increases in inactivity (p &lt; 0.05). Plasma cortisol levels were significantly increased in separated animals (p &lt; 0.05), but there were no significant effects on testosterone. Resting levels of plasma norepinephrine and epinephrine were less in separated males, but this was significant only for norepinephrine (p &lt; 0.05). In conclusion, separation stress was accompanied by increased hypothalamic-pituitary-adrenal axis function and decreased peripheral sympathetic nervous system activity and decreased reproductive profiles.", "author" : [ { "dropping-particle" : "", "family" : "Castro", "given" : "William Lesley R", "non-dropping-particle" : "", "parse-names" : false, "suffix" : "" }, { "dropping-particle" : "", "family" : "Matt", "given" : "Kathleen S", "non-dropping-particle" : "", "parse-names" : false, "suffix" : "" } ], "container-title" : "Physiology &amp; Behavior", "id" : "ITEM-3", "issue" : "4", "issued" : { "date-parts" : [ [ "1997" ] ] }, "page" : "477-484", "title" : "Neuroendocrine correlates of separation stress in the Siberian dwarf hamster (Phodopus sungorus)", "type" : "article-journal", "volume" : "61" }, "uris" : [ "http://www.mendeley.com/documents/?uuid=0a4574a3-5a94-3eb3-abaa-6937d6ea2751" ] } ], "mendeley" : { "formattedCitation" : "(46\u201348)", "plainTextFormattedCitation" : "(46\u201348)" }, "properties" : { "noteIndex" : 0 }, "schema" : "https://github.com/citation-style-language/schema/raw/master/csl-citation.json" }</w:instrText>
      </w:r>
      <w:r w:rsidR="000E1F05" w:rsidRPr="34E430A5">
        <w:rPr>
          <w:rFonts w:ascii="Arial" w:eastAsia="Arial" w:hAnsi="Arial" w:cs="Arial"/>
        </w:rPr>
        <w:fldChar w:fldCharType="separate"/>
      </w:r>
      <w:r w:rsidR="000E1F05" w:rsidRPr="000E1F05">
        <w:rPr>
          <w:rFonts w:ascii="Arial" w:eastAsia="Arial" w:hAnsi="Arial" w:cs="Arial"/>
          <w:noProof/>
        </w:rPr>
        <w:t>(46–48)</w:t>
      </w:r>
      <w:r w:rsidR="000E1F05" w:rsidRPr="34E430A5">
        <w:fldChar w:fldCharType="end"/>
      </w:r>
      <w:r w:rsidR="000E1F05">
        <w:rPr>
          <w:rFonts w:ascii="Arial" w:eastAsia="Arial" w:hAnsi="Arial" w:cs="Arial"/>
        </w:rPr>
        <w:t xml:space="preserve"> </w:t>
      </w:r>
      <w:r w:rsidR="00D904E4">
        <w:rPr>
          <w:rFonts w:ascii="Arial" w:eastAsia="Arial" w:hAnsi="Arial" w:cs="Arial"/>
        </w:rPr>
        <w:t xml:space="preserve">- a </w:t>
      </w:r>
      <w:r w:rsidR="001359B7">
        <w:rPr>
          <w:rFonts w:ascii="Arial" w:eastAsia="Arial" w:hAnsi="Arial" w:cs="Arial"/>
        </w:rPr>
        <w:t>task that</w:t>
      </w:r>
      <w:r w:rsidR="00D904E4">
        <w:rPr>
          <w:rFonts w:ascii="Arial" w:eastAsia="Arial" w:hAnsi="Arial" w:cs="Arial"/>
        </w:rPr>
        <w:t xml:space="preserve"> assesses behavioral despair in rodents</w:t>
      </w:r>
      <w:r w:rsidR="006624EA">
        <w:rPr>
          <w:rFonts w:ascii="Arial" w:eastAsia="Arial" w:hAnsi="Arial" w:cs="Arial"/>
        </w:rPr>
        <w:t xml:space="preserve"> </w:t>
      </w:r>
      <w:r w:rsidR="006624EA" w:rsidRPr="0042535C">
        <w:fldChar w:fldCharType="begin" w:fldLock="1"/>
      </w:r>
      <w:r w:rsidR="009D72ED">
        <w:rPr>
          <w:rFonts w:ascii="Arial" w:eastAsia="Arial" w:hAnsi="Arial" w:cs="Arial"/>
        </w:rPr>
        <w:instrText>ADDIN CSL_CITATION { "citationItems" : [ { "id" : "ITEM-1", "itemData" : { "DOI" : "10.3791/3638", "ISSN" : "1940-087X", "PMID" : "22314943", "abstract" : "The forced swim test is a rodent behavioral test used for evaluation of antidepressant drugs, antidepressant efficacy of new compounds, and experimental manipulations that are aimed at rendering or preventing depressive-like states. Mice are placed in an inescapable transparent tank that is filled with water and their escape related mobility behavior is measured. The forced swim test is straightforward to conduct reliably and it requires minimal specialized equipment. Successful implementation of the forced swim test requires adherence to certain procedural details and minimization of unwarranted stress to the mice. In the protocol description and the accompanying video, we explain how to conduct the mouse version of this test with emphasis on potential pitfalls that may be detrimental to interpretation of results and how to avoid them. Additionally, we explain how the behaviors manifested in the test are assessed.", "author" : [ { "dropping-particle" : "", "family" : "Can", "given" : "Adem", "non-dropping-particle" : "", "parse-names" : false, "suffix" : "" }, { "dropping-particle" : "", "family" : "Dao", "given" : "David T", "non-dropping-particle" : "", "parse-names" : false, "suffix" : "" }, { "dropping-particle" : "", "family" : "Arad", "given" : "Michal", "non-dropping-particle" : "", "parse-names" : false, "suffix" : "" }, { "dropping-particle" : "", "family" : "Terrillion", "given" : "Chantelle E", "non-dropping-particle" : "", "parse-names" : false, "suffix" : "" }, { "dropping-particle" : "", "family" : "Piantadosi", "given" : "Sean C", "non-dropping-particle" : "", "parse-names" : false, "suffix" : "" }, { "dropping-particle" : "", "family" : "Gould", "given" : "Todd D", "non-dropping-particle" : "", "parse-names" : false, "suffix" : "" } ], "container-title" : "Journal of visualized experiments : JoVE", "id" : "ITEM-1", "issue" : "59", "issued" : { "date-parts" : [ [ "2012", "1" ] ] }, "language" : "en", "page" : "e3638", "publisher" : "MyJoVE Corporation", "title" : "The mouse forced swim test.", "type" : "article-journal" }, "uris" : [ "http://www.mendeley.com/documents/?uuid=67d4c12f-235d-4685-bc81-f49f3be7f59c" ] } ], "mendeley" : { "formattedCitation" : "(38)", "plainTextFormattedCitation" : "(38)", "previouslyFormattedCitation" : "(38)" }, "properties" : { "noteIndex" : 0 }, "schema" : "https://github.com/citation-style-language/schema/raw/master/csl-citation.json" }</w:instrText>
      </w:r>
      <w:r w:rsidR="006624EA" w:rsidRPr="0042535C">
        <w:rPr>
          <w:rFonts w:ascii="Arial" w:eastAsia="Arial" w:hAnsi="Arial" w:cs="Arial"/>
        </w:rPr>
        <w:fldChar w:fldCharType="separate"/>
      </w:r>
      <w:r w:rsidR="00D23947" w:rsidRPr="00D23947">
        <w:rPr>
          <w:rFonts w:ascii="Arial" w:eastAsia="Arial" w:hAnsi="Arial" w:cs="Arial"/>
          <w:noProof/>
        </w:rPr>
        <w:t>(38)</w:t>
      </w:r>
      <w:r w:rsidR="006624EA" w:rsidRPr="0042535C">
        <w:fldChar w:fldCharType="end"/>
      </w:r>
      <w:r w:rsidR="261E7057">
        <w:rPr>
          <w:rFonts w:ascii="Arial" w:eastAsia="Arial" w:hAnsi="Arial" w:cs="Arial"/>
        </w:rPr>
        <w:t>.</w:t>
      </w:r>
      <w:r w:rsidR="00B178A2">
        <w:rPr>
          <w:rFonts w:ascii="Arial" w:eastAsia="Arial" w:hAnsi="Arial" w:cs="Arial"/>
        </w:rPr>
        <w:t xml:space="preserve"> </w:t>
      </w:r>
      <w:r w:rsidR="006624EA">
        <w:rPr>
          <w:rFonts w:ascii="Arial" w:eastAsia="Arial" w:hAnsi="Arial" w:cs="Arial"/>
        </w:rPr>
        <w:t>Male California mice that were separated from either their mate</w:t>
      </w:r>
      <w:r w:rsidR="001A23CD">
        <w:rPr>
          <w:rFonts w:ascii="Arial" w:eastAsia="Arial" w:hAnsi="Arial" w:cs="Arial"/>
        </w:rPr>
        <w:t>,</w:t>
      </w:r>
      <w:r w:rsidR="006624EA">
        <w:rPr>
          <w:rFonts w:ascii="Arial" w:eastAsia="Arial" w:hAnsi="Arial" w:cs="Arial"/>
        </w:rPr>
        <w:t xml:space="preserve"> or mate plus offspring</w:t>
      </w:r>
      <w:r w:rsidR="001A23CD">
        <w:rPr>
          <w:rFonts w:ascii="Arial" w:eastAsia="Arial" w:hAnsi="Arial" w:cs="Arial"/>
        </w:rPr>
        <w:t>,</w:t>
      </w:r>
      <w:r w:rsidR="006624EA">
        <w:rPr>
          <w:rFonts w:ascii="Arial" w:eastAsia="Arial" w:hAnsi="Arial" w:cs="Arial"/>
        </w:rPr>
        <w:t xml:space="preserve"> experienced shorter latencies to immobility, longer durations of immobility, and more bouts of immobility. </w:t>
      </w:r>
      <w:r w:rsidR="00DA2F00">
        <w:rPr>
          <w:rFonts w:ascii="Arial" w:eastAsia="Arial" w:hAnsi="Arial" w:cs="Arial"/>
        </w:rPr>
        <w:t>Furthermore</w:t>
      </w:r>
      <w:r w:rsidR="006624EA">
        <w:rPr>
          <w:rFonts w:ascii="Arial" w:eastAsia="Arial" w:hAnsi="Arial" w:cs="Arial"/>
        </w:rPr>
        <w:t>, i</w:t>
      </w:r>
      <w:r w:rsidR="00D904E4">
        <w:rPr>
          <w:rFonts w:ascii="Arial" w:eastAsia="Arial" w:hAnsi="Arial" w:cs="Arial"/>
        </w:rPr>
        <w:t>n fathers separated from their offspring on PND1, l</w:t>
      </w:r>
      <w:r w:rsidR="7E35D2B4">
        <w:rPr>
          <w:rFonts w:ascii="Arial" w:eastAsia="Arial" w:hAnsi="Arial" w:cs="Arial"/>
        </w:rPr>
        <w:t>atency to the first bout of immobility</w:t>
      </w:r>
      <w:r w:rsidR="00A24951" w:rsidRPr="005E23EC">
        <w:rPr>
          <w:rFonts w:ascii="Arial" w:eastAsia="Arial" w:hAnsi="Arial" w:cs="Arial"/>
        </w:rPr>
        <w:t xml:space="preserve"> </w:t>
      </w:r>
      <w:r w:rsidR="09424B9C" w:rsidRPr="005E23EC">
        <w:rPr>
          <w:rFonts w:ascii="Arial" w:eastAsia="Arial" w:hAnsi="Arial" w:cs="Arial"/>
        </w:rPr>
        <w:t xml:space="preserve">was </w:t>
      </w:r>
      <w:r w:rsidR="7023724D" w:rsidRPr="005E23EC">
        <w:rPr>
          <w:rFonts w:ascii="Arial" w:eastAsia="Arial" w:hAnsi="Arial" w:cs="Arial"/>
        </w:rPr>
        <w:t>shorter</w:t>
      </w:r>
      <w:r w:rsidR="7A8E2FA0" w:rsidRPr="005E23EC">
        <w:rPr>
          <w:rFonts w:ascii="Arial" w:eastAsia="Arial" w:hAnsi="Arial" w:cs="Arial"/>
        </w:rPr>
        <w:t xml:space="preserve"> </w:t>
      </w:r>
      <w:r w:rsidR="606AF61F" w:rsidRPr="005E23EC">
        <w:rPr>
          <w:rFonts w:ascii="Arial" w:eastAsia="Arial" w:hAnsi="Arial" w:cs="Arial"/>
        </w:rPr>
        <w:t>and the number of immobility bouts</w:t>
      </w:r>
      <w:r w:rsidR="09424B9C" w:rsidRPr="005E23EC">
        <w:rPr>
          <w:rFonts w:ascii="Arial" w:eastAsia="Arial" w:hAnsi="Arial" w:cs="Arial"/>
        </w:rPr>
        <w:t xml:space="preserve"> was higher</w:t>
      </w:r>
      <w:r w:rsidR="00D904E4">
        <w:rPr>
          <w:rFonts w:ascii="Arial" w:eastAsia="Arial" w:hAnsi="Arial" w:cs="Arial"/>
        </w:rPr>
        <w:t xml:space="preserve"> 20 days later</w:t>
      </w:r>
      <w:r w:rsidR="7A8E2FA0" w:rsidRPr="005E23EC">
        <w:rPr>
          <w:rFonts w:ascii="Arial" w:eastAsia="Arial" w:hAnsi="Arial" w:cs="Arial"/>
        </w:rPr>
        <w:t xml:space="preserve"> compared to </w:t>
      </w:r>
      <w:r w:rsidR="000B7427">
        <w:rPr>
          <w:rFonts w:ascii="Arial" w:eastAsia="Arial" w:hAnsi="Arial" w:cs="Arial"/>
        </w:rPr>
        <w:t>control</w:t>
      </w:r>
      <w:r w:rsidR="7A8E2FA0" w:rsidRPr="005E23EC">
        <w:rPr>
          <w:rFonts w:ascii="Arial" w:eastAsia="Arial" w:hAnsi="Arial" w:cs="Arial"/>
        </w:rPr>
        <w:t xml:space="preserve"> fathers. </w:t>
      </w:r>
    </w:p>
    <w:p w14:paraId="1C5BA360" w14:textId="0528C66A" w:rsidR="60CA7AAA" w:rsidRDefault="60CA7AAA" w:rsidP="0042535C">
      <w:pPr>
        <w:spacing w:after="0" w:line="480" w:lineRule="auto"/>
        <w:ind w:firstLine="720"/>
      </w:pPr>
      <w:r w:rsidRPr="008068CB">
        <w:rPr>
          <w:rFonts w:ascii="Arial" w:eastAsia="Arial" w:hAnsi="Arial" w:cs="Arial"/>
        </w:rPr>
        <w:t xml:space="preserve">These data are the first to make two important observations in the monogamous and biparental </w:t>
      </w:r>
      <w:r w:rsidR="298F3E72" w:rsidRPr="008068CB">
        <w:rPr>
          <w:rFonts w:ascii="Arial" w:eastAsia="Arial" w:hAnsi="Arial" w:cs="Arial"/>
        </w:rPr>
        <w:t>California mouse</w:t>
      </w:r>
      <w:r w:rsidRPr="008068CB">
        <w:rPr>
          <w:rFonts w:ascii="Arial" w:eastAsia="Arial" w:hAnsi="Arial" w:cs="Arial"/>
        </w:rPr>
        <w:t xml:space="preserve">. First, </w:t>
      </w:r>
      <w:r w:rsidR="178F9C84" w:rsidRPr="008068CB">
        <w:rPr>
          <w:rFonts w:ascii="Arial" w:eastAsia="Arial" w:hAnsi="Arial" w:cs="Arial"/>
        </w:rPr>
        <w:t>separation from a mate results in an impaired coping response during the forced swim test. There is a rich body of literature highlighting the relationship between bond disruption and passive stress-coping behavior</w:t>
      </w:r>
      <w:r w:rsidR="00D23947">
        <w:rPr>
          <w:rFonts w:ascii="Arial" w:eastAsia="Arial" w:hAnsi="Arial" w:cs="Arial"/>
        </w:rPr>
        <w:t xml:space="preserve"> </w:t>
      </w:r>
      <w:r w:rsidR="00D23947" w:rsidRPr="0042535C">
        <w:fldChar w:fldCharType="begin" w:fldLock="1"/>
      </w:r>
      <w:r w:rsidR="009D72ED">
        <w:rPr>
          <w:rFonts w:ascii="Arial" w:eastAsia="Arial" w:hAnsi="Arial" w:cs="Arial"/>
        </w:rPr>
        <w:instrText>ADDIN CSL_CITATION { "citationItems" : [ { "id" : "ITEM-1", "itemData" : { "DOI" : "10.1038/npp.2008.154", "ISSN" : "1740-634X", "PMID" : "18923404", "abstract" : "Social relationships significantly influence physiology and behavior, including the hypothalamo-pituitary-adrenal axis, anxiety, and mental health. Disruption of social bonds through separation or death often results in profound grieving, depression, and physical illness. As the monogamous prairie vole forms enduring, selective pair bonds with the mating partner, they provide an animal model to study the physiological consequences of pair bonding and, thus, the loss of the bonded partner. Male prairie voles were paired with a novel female or male sibling. After 5 days, half of the males of each group were separated from the partner. Elevated plus-maze, forced swim, and tail suspension tests were used to assess anxiety-like and passive stress-coping behaviors indicative of depressive-like behavior. Following 4 days of separation from the female but not the male partner, experimental males displayed increased passive stress-coping. This effect was abolished by long-term intracerebroventricular infusion of a nonselective corticotropin-releasing factor (CRF) receptor antagonist without disrupting the bond itself. Both CRF type 1 and 2 receptors were involved in the emergence of passive stress-coping behavior. Furthermore, pairing with a female was associated with elevated CRF mRNA in the bed nucleus of the stria terminalis, and partner loss elicited a pronounced increase in circulating corticosteroid and adrenal weight. We speculate that the CRF system may mediate an aversive affect following separation from the female partner, which may facilitate proximity seeking between the pair-bonded individuals. Hence, the prairie vole model may provide insights into brain mechanisms involved in the psychopathological consequences of partner loss.", "author" : [ { "dropping-particle" : "", "family" : "Bosch", "given" : "Oliver J", "non-dropping-particle" : "", "parse-names" : false, "suffix" : "" }, { "dropping-particle" : "", "family" : "Nair", "given" : "Hemanth P", "non-dropping-particle" : "", "parse-names" : false, "suffix" : "" }, { "dropping-particle" : "", "family" : "Ahern", "given" : "Todd H", "non-dropping-particle" : "", "parse-names" : false, "suffix" : "" }, { "dropping-particle" : "", "family" : "Neumann", "given" : "Inga D", "non-dropping-particle" : "", "parse-names" : false, "suffix" : "" }, { "dropping-particle" : "", "family" : "Young", "given" : "Larry J", "non-dropping-particle" : "", "parse-names" : false, "suffix" : "" } ], "container-title" : "Neuropsychopharmacology : official publication of the American College of Neuropsychopharmacology", "id" : "ITEM-1", "issue" : "6", "issued" : { "date-parts" : [ [ "2009", "5", "15" ] ] }, "language" : "en", "page" : "1406-15", "publisher" : "Nature Publishing Group", "title" : "The CRF system mediates increased passive stress-coping behavior following the loss of a bonded partner in a monogamous rodent.", "type" : "article-journal", "volume" : "34" }, "uris" : [ "http://www.mendeley.com/documents/?uuid=2a36b3cc-22b7-4ec0-a400-869536dc1181" ] }, { "id" : "ITEM-2", "itemData" : { "DOI" : "10.1016/j.yhbeh.2012.03.005", "ISSN" : "1095-6867", "PMID" : "22465453", "abstract" : "Disruptions in the social environment, such as social isolation, are distressing and can induce various behavioral and neural changes in the distressed animal. We conducted a series of experiments to test the hypothesis that long-term social isolation affects brain plasticity and alters behavior in the highly social prairie vole (Microtus ochrogaster). In Experiment 1, adult female prairie voles were injected with a cell division marker, 5-bromo-2'-deoxyuridine (BrdU), and then same-sex pair-housed (control) or single-housed (isolation) for 6 weeks. Social isolation reduced cell proliferation, survival, and neuronal differentiation and altered cell death in the dentate gyrus of the hippocampus and the amygdala. In addition, social isolation reduced cell proliferation in the medial preoptic area and cell survival in the ventromedial hypothalamus. These data suggest that long-term social isolation affects distinct stages of adult neurogenesis in specific limbic brain regions. In Experiment 2, isolated females displayed higher levels of anxiety-like behaviors in both the open field and elevated plus maze tests and higher levels of depression-like behavior in the forced swim test than controls. Further, isolated females showed a higher level of affiliative behavior than controls, but the two groups did not differ in social recognition memory. Together, our data suggest that social isolation not only impairs cell proliferation, survival, and neuronal differentiation in limbic brain areas, but also alters anxiety-like, depression-like, and affiliative behaviors in adult female prairie voles. These data warrant further investigation of a possible link between altered neurogenesis within the limbic system and behavioral changes.", "author" : [ { "dropping-particle" : "", "family" : "Lieberwirth", "given" : "Claudia", "non-dropping-particle" : "", "parse-names" : false, "suffix" : "" }, { "dropping-particle" : "", "family" : "Liu", "given" : "Yan", "non-dropping-particle" : "", "parse-names" : false, "suffix" : "" }, { "dropping-particle" : "", "family" : "Jia", "given" : "Xixi", "non-dropping-particle" : "", "parse-names" : false, "suffix" : "" }, { "dropping-particle" : "", "family" : "Wang", "given" : "Zuoxin", "non-dropping-particle" : "", "parse-names" : false, "suffix" : "" } ], "container-title" : "Hormones and Behavior", "id" : "ITEM-2", "issue" : "4", "issued" : { "date-parts" : [ [ "2012", "9" ] ] }, "page" : "357-66", "title" : "Social isolation impairs adult neurogenesis in the limbic system and alters behaviors in female prairie voles.", "type" : "article-journal", "volume" : "62" }, "uris" : [ "http://www.mendeley.com/documents/?uuid=c7a7f34f-3ff5-4880-a585-040549c6a9ab" ] }, { "id" : "ITEM-3", "itemData" : { "DOI" : "10.1002/da.20375", "ISSN" : "1520-6394", "PMID" : "17935206", "abstract" : "Recent evidence suggests substantial overlap between mood and anxiety disorders, both in clinical presentation and associated features. A theoretical framework to account for this overlap focuses on negative affectivity, defined as the disposition to experience negative emotional states, including fear, sadness, and guilt. This model has been successful in explaining the co-occurrence of depressive and anxiety disorders in humans. As a next step, development of an animal model focused on both depression- and anxiety-relevant behaviors may advance understanding of depression-anxiety symptom overlap, relations of these disorders with associated medical conditions and responses to treatment. This study was designed to investigate inducible and quantifiable depression- and anxiety-like behaviors in prairie voles (Microtus ochrogaster). Adult, female prairie voles were exposed to 4 weeks of social pairing (control) or isolation, an established stressor for socially monogamous mammals (including humans). Operational measures of depression (sucrose intake and behaviors in the forced swim test), anxiety (behaviors in the elevated plus maze), and aggression (responses to an unrelated prairie vole pup) were investigated. Social isolation induced a progressive decline in sucrose intake and increased immobility time during the forced swim test. Social isolation also decreased the amount of time spent in the open arms of the elevated plus maze, and increased pup-directed attack behavior. The current findings suggest that isolation induces behaviors reflecting elevated negative affect. These results may provide a foundation for creating a rodent model to examine the mechanisms underlying comorbid mood and anxiety disorders.", "author" : [ { "dropping-particle" : "", "family" : "Grippo", "given" : "Angela J", "non-dropping-particle" : "", "parse-names" : false, "suffix" : "" }, { "dropping-particle" : "", "family" : "Wu", "given" : "Kevin D", "non-dropping-particle" : "", "parse-names" : false, "suffix" : "" }, { "dropping-particle" : "", "family" : "Hassan", "given" : "Iman", "non-dropping-particle" : "", "parse-names" : false, "suffix" : "" }, { "dropping-particle" : "", "family" : "Carter", "given" : "C Sue", "non-dropping-particle" : "", "parse-names" : false, "suffix" : "" } ], "container-title" : "Depression and Anxiety", "id" : "ITEM-3", "issue" : "6", "issued" : { "date-parts" : [ [ "2008", "1" ] ] }, "page" : "E17-26", "title" : "Social isolation in prairie voles induces behaviors relevant to negative affect: Toward the development of a rodent model focused on co-occurring depression and anxiety.", "type" : "article-journal", "volume" : "25" }, "uris" : [ "http://www.mendeley.com/documents/?uuid=0250a602-469a-468f-ac86-efce89c555f9" ] } ], "mendeley" : { "formattedCitation" : "(5,7,46)", "plainTextFormattedCitation" : "(5,7,46)", "previouslyFormattedCitation" : "(5,7,46)" }, "properties" : { "noteIndex" : 0 }, "schema" : "https://github.com/citation-style-language/schema/raw/master/csl-citation.json" }</w:instrText>
      </w:r>
      <w:r w:rsidR="00D23947" w:rsidRPr="0042535C">
        <w:rPr>
          <w:rFonts w:ascii="Arial" w:eastAsia="Arial" w:hAnsi="Arial" w:cs="Arial"/>
        </w:rPr>
        <w:fldChar w:fldCharType="separate"/>
      </w:r>
      <w:r w:rsidR="00FB7ACB" w:rsidRPr="00FB7ACB">
        <w:rPr>
          <w:rFonts w:ascii="Arial" w:eastAsia="Arial" w:hAnsi="Arial" w:cs="Arial"/>
          <w:noProof/>
        </w:rPr>
        <w:t>(5,7,46)</w:t>
      </w:r>
      <w:r w:rsidR="00D23947" w:rsidRPr="0042535C">
        <w:fldChar w:fldCharType="end"/>
      </w:r>
      <w:r w:rsidR="178F9C84" w:rsidRPr="008068CB">
        <w:rPr>
          <w:rFonts w:ascii="Arial" w:eastAsia="Arial" w:hAnsi="Arial" w:cs="Arial"/>
        </w:rPr>
        <w:t>. For example, in the socially monogamous prairie vole (</w:t>
      </w:r>
      <w:r w:rsidR="178F9C84" w:rsidRPr="34E430A5">
        <w:rPr>
          <w:rFonts w:ascii="Arial" w:eastAsia="Arial" w:hAnsi="Arial" w:cs="Arial"/>
          <w:i/>
          <w:iCs/>
        </w:rPr>
        <w:t>Microtus ochragaster</w:t>
      </w:r>
      <w:r w:rsidR="178F9C84" w:rsidRPr="008068CB">
        <w:rPr>
          <w:rFonts w:ascii="Arial" w:eastAsia="Arial" w:hAnsi="Arial" w:cs="Arial"/>
        </w:rPr>
        <w:t>), short</w:t>
      </w:r>
      <w:r w:rsidR="00A50190">
        <w:rPr>
          <w:rFonts w:ascii="Arial" w:eastAsia="Arial" w:hAnsi="Arial" w:cs="Arial"/>
        </w:rPr>
        <w:t xml:space="preserve"> </w:t>
      </w:r>
      <w:r w:rsidR="178F9C84" w:rsidRPr="008068CB">
        <w:rPr>
          <w:rFonts w:ascii="Arial" w:eastAsia="Arial" w:hAnsi="Arial" w:cs="Arial"/>
        </w:rPr>
        <w:t xml:space="preserve">and long separations from a bonded mate result in extended durations of immobility during the forced swim task in males </w:t>
      </w:r>
      <w:r w:rsidR="178F9C84" w:rsidRPr="008068CB">
        <w:rPr>
          <w:rFonts w:ascii="Arial" w:eastAsia="Arial" w:hAnsi="Arial" w:cs="Arial"/>
          <w:noProof/>
        </w:rPr>
        <w:t>(5 days;</w:t>
      </w:r>
      <w:r w:rsidR="00FB7ACB">
        <w:rPr>
          <w:rFonts w:ascii="Arial" w:eastAsia="Arial" w:hAnsi="Arial" w:cs="Arial"/>
          <w:noProof/>
        </w:rPr>
        <w:t xml:space="preserve"> </w:t>
      </w:r>
      <w:r w:rsidR="00FB7ACB" w:rsidRPr="0042535C">
        <w:fldChar w:fldCharType="begin" w:fldLock="1"/>
      </w:r>
      <w:r w:rsidR="009D72ED">
        <w:rPr>
          <w:rFonts w:ascii="Arial" w:eastAsia="Arial" w:hAnsi="Arial" w:cs="Arial"/>
          <w:noProof/>
        </w:rPr>
        <w:instrText>ADDIN CSL_CITATION { "citationItems" : [ { "id" : "ITEM-1", "itemData" : { "DOI" : "10.1038/npp.2008.154", "ISSN" : "1740-634X", "PMID" : "18923404", "abstract" : "Social relationships significantly influence physiology and behavior, including the hypothalamo-pituitary-adrenal axis, anxiety, and mental health. Disruption of social bonds through separation or death often results in profound grieving, depression, and physical illness. As the monogamous prairie vole forms enduring, selective pair bonds with the mating partner, they provide an animal model to study the physiological consequences of pair bonding and, thus, the loss of the bonded partner. Male prairie voles were paired with a novel female or male sibling. After 5 days, half of the males of each group were separated from the partner. Elevated plus-maze, forced swim, and tail suspension tests were used to assess anxiety-like and passive stress-coping behaviors indicative of depressive-like behavior. Following 4 days of separation from the female but not the male partner, experimental males displayed increased passive stress-coping. This effect was abolished by long-term intracerebroventricular infusion of a nonselective corticotropin-releasing factor (CRF) receptor antagonist without disrupting the bond itself. Both CRF type 1 and 2 receptors were involved in the emergence of passive stress-coping behavior. Furthermore, pairing with a female was associated with elevated CRF mRNA in the bed nucleus of the stria terminalis, and partner loss elicited a pronounced increase in circulating corticosteroid and adrenal weight. We speculate that the CRF system may mediate an aversive affect following separation from the female partner, which may facilitate proximity seeking between the pair-bonded individuals. Hence, the prairie vole model may provide insights into brain mechanisms involved in the psychopathological consequences of partner loss.", "author" : [ { "dropping-particle" : "", "family" : "Bosch", "given" : "Oliver J", "non-dropping-particle" : "", "parse-names" : false, "suffix" : "" }, { "dropping-particle" : "", "family" : "Nair", "given" : "Hemanth P", "non-dropping-particle" : "", "parse-names" : false, "suffix" : "" }, { "dropping-particle" : "", "family" : "Ahern", "given" : "Todd H", "non-dropping-particle" : "", "parse-names" : false, "suffix" : "" }, { "dropping-particle" : "", "family" : "Neumann", "given" : "Inga D", "non-dropping-particle" : "", "parse-names" : false, "suffix" : "" }, { "dropping-particle" : "", "family" : "Young", "given" : "Larry J", "non-dropping-particle" : "", "parse-names" : false, "suffix" : "" } ], "container-title" : "Neuropsychopharmacology : official publication of the American College of Neuropsychopharmacology", "id" : "ITEM-1", "issue" : "6", "issued" : { "date-parts" : [ [ "2009", "5", "15" ] ] }, "language" : "en", "page" : "1406-15", "publisher" : "Nature Publishing Group", "title" : "The CRF system mediates increased passive stress-coping behavior following the loss of a bonded partner in a monogamous rodent.", "type" : "article-journal", "volume" : "34" }, "uris" : [ "http://www.mendeley.com/documents/?uuid=2a36b3cc-22b7-4ec0-a400-869536dc1181" ] } ], "mendeley" : { "formattedCitation" : "(46)", "manualFormatting" : "46)", "plainTextFormattedCitation" : "(46)", "previouslyFormattedCitation" : "(46)" }, "properties" : { "noteIndex" : 0 }, "schema" : "https://github.com/citation-style-language/schema/raw/master/csl-citation.json" }</w:instrText>
      </w:r>
      <w:r w:rsidR="00FB7ACB" w:rsidRPr="0042535C">
        <w:rPr>
          <w:rFonts w:ascii="Arial" w:eastAsia="Arial" w:hAnsi="Arial" w:cs="Arial"/>
          <w:noProof/>
        </w:rPr>
        <w:fldChar w:fldCharType="separate"/>
      </w:r>
      <w:r w:rsidR="00B81F63" w:rsidRPr="00B81F63">
        <w:rPr>
          <w:rFonts w:ascii="Arial" w:eastAsia="Arial" w:hAnsi="Arial" w:cs="Arial"/>
          <w:noProof/>
        </w:rPr>
        <w:t>46)</w:t>
      </w:r>
      <w:r w:rsidR="00FB7ACB" w:rsidRPr="0042535C">
        <w:fldChar w:fldCharType="end"/>
      </w:r>
      <w:r w:rsidR="178F9C84" w:rsidRPr="008068CB">
        <w:rPr>
          <w:rFonts w:ascii="Arial" w:eastAsia="Arial" w:hAnsi="Arial" w:cs="Arial"/>
        </w:rPr>
        <w:t xml:space="preserve"> and females</w:t>
      </w:r>
      <w:r w:rsidR="00FB7ACB">
        <w:rPr>
          <w:rFonts w:ascii="Arial" w:eastAsia="Arial" w:hAnsi="Arial" w:cs="Arial"/>
        </w:rPr>
        <w:t xml:space="preserve"> </w:t>
      </w:r>
      <w:r w:rsidR="00FB7ACB" w:rsidRPr="0042535C">
        <w:fldChar w:fldCharType="begin" w:fldLock="1"/>
      </w:r>
      <w:r w:rsidR="009D72ED">
        <w:rPr>
          <w:rFonts w:ascii="Arial" w:eastAsia="Arial" w:hAnsi="Arial" w:cs="Arial"/>
        </w:rPr>
        <w:instrText>ADDIN CSL_CITATION { "citationItems" : [ { "id" : "ITEM-1", "itemData" : { "DOI" : "10.1016/j.psyneuen.2007.07.004", "ISSN" : "03064530", "abstract" : "Supportive social interactions may be protective against stressors and certain mental and physical illness, while social isolation may be a powerful stressor. Prairie voles are socially monogamous rodents that model some of the behavioral and physiological traits displayed by humans, including sensitivity to social isolation. Neuroendocrine and behavioral parameters, selected for their relevance to stress and depression, were measured in adult female and male prairie voles following 4 weeks of social isolation versus paired housing. In Experiment 1, oxytocin-immunoreactive cell density was higher in the hypothalamic paraventricular nucleus (PVN) and plasma oxytocin was elevated in isolated females, but not in males. In Experiment 2, sucrose intake, used as an operational definition of hedonia, was reduced in both sexes following 4 weeks of isolation. Animals then received a resident-intruder test, and were sacrificed either 10min later for the analysis of circulating hormones and peptides, or 2h later to examine neural activation, indexed by c-Fos expression in PVN cells immunoreactive for oxytocin or corticotropin-releasing factor (CRF). Compared to paired animals, plasma oxytocin, ACTH and corticosterone were elevated in isolated females and plasma oxytocin was elevated in isolated males, following the resident-intruder test. The proportion of cells double-labeled for c-Fos and oxytocin or c-Fos and CRF was elevated in isolated females, and the proportion of cells double-labeled for c-Fos and oxytocin was elevated in isolated males following this test. These findings suggest that social isolation induces behavioral and neuroendocrine responses relevant to depression in male and female prairie voles, although neuroendocrine responses in females may be especially sensitive to isolation.", "author" : [ { "dropping-particle" : "", "family" : "Grippo", "given" : "Angela J.", "non-dropping-particle" : "", "parse-names" : false, "suffix" : "" }, { "dropping-particle" : "", "family" : "Gerena", "given" : "Davida", "non-dropping-particle" : "", "parse-names" : false, "suffix" : "" }, { "dropping-particle" : "", "family" : "Huang", "given" : "Jonathan", "non-dropping-particle" : "", "parse-names" : false, "suffix" : "" }, { "dropping-particle" : "", "family" : "Kumar", "given" : "Narmda", "non-dropping-particle" : "", "parse-names" : false, "suffix" : "" }, { "dropping-particle" : "", "family" : "Shah", "given" : "Maulin", "non-dropping-particle" : "", "parse-names" : false, "suffix" : "" }, { "dropping-particle" : "", "family" : "Ughreja", "given" : "Raj", "non-dropping-particle" : "", "parse-names" : false, "suffix" : "" }, { "dropping-particle" : "", "family" : "Sue Carter", "given" : "C.", "non-dropping-particle" : "", "parse-names" : false, "suffix" : "" } ], "container-title" : "Psychoneuroendocrinology", "id" : "ITEM-1", "issue" : "8", "issued" : { "date-parts" : [ [ "2007" ] ] }, "page" : "966-980", "title" : "Social isolation induces behavioral and neuroendocrine disturbances relevant to depression in female and male prairie voles", "type" : "article-journal", "volume" : "32" }, "uris" : [ "http://www.mendeley.com/documents/?uuid=b02afac0-79fa-373b-8545-984b2cda3d29" ] }, { "id" : "ITEM-2", "itemData" : { "DOI" : "10.1016/j.yhbeh.2012.03.005", "ISSN" : "1095-6867", "PMID" : "22465453", "abstract" : "Disruptions in the social environment, such as social isolation, are distressing and can induce various behavioral and neural changes in the distressed animal. We conducted a series of experiments to test the hypothesis that long-term social isolation affects brain plasticity and alters behavior in the highly social prairie vole (Microtus ochrogaster). In Experiment 1, adult female prairie voles were injected with a cell division marker, 5-bromo-2'-deoxyuridine (BrdU), and then same-sex pair-housed (control) or single-housed (isolation) for 6 weeks. Social isolation reduced cell proliferation, survival, and neuronal differentiation and altered cell death in the dentate gyrus of the hippocampus and the amygdala. In addition, social isolation reduced cell proliferation in the medial preoptic area and cell survival in the ventromedial hypothalamus. These data suggest that long-term social isolation affects distinct stages of adult neurogenesis in specific limbic brain regions. In Experiment 2, isolated females displayed higher levels of anxiety-like behaviors in both the open field and elevated plus maze tests and higher levels of depression-like behavior in the forced swim test than controls. Further, isolated females showed a higher level of affiliative behavior than controls, but the two groups did not differ in social recognition memory. Together, our data suggest that social isolation not only impairs cell proliferation, survival, and neuronal differentiation in limbic brain areas, but also alters anxiety-like, depression-like, and affiliative behaviors in adult female prairie voles. These data warrant further investigation of a possible link between altered neurogenesis within the limbic system and behavioral changes.", "author" : [ { "dropping-particle" : "", "family" : "Lieberwirth", "given" : "Claudia", "non-dropping-particle" : "", "parse-names" : false, "suffix" : "" }, { "dropping-particle" : "", "family" : "Liu", "given" : "Yan", "non-dropping-particle" : "", "parse-names" : false, "suffix" : "" }, { "dropping-particle" : "", "family" : "Jia", "given" : "Xixi", "non-dropping-particle" : "", "parse-names" : false, "suffix" : "" }, { "dropping-particle" : "", "family" : "Wang", "given" : "Zuoxin", "non-dropping-particle" : "", "parse-names" : false, "suffix" : "" } ], "container-title" : "Hormones and Behavior", "id" : "ITEM-2", "issue" : "4", "issued" : { "date-parts" : [ [ "2012", "9" ] ] }, "page" : "357-66", "title" : "Social isolation impairs adult neurogenesis in the limbic system and alters behaviors in female prairie voles.", "type" : "article-journal", "volume" : "62" }, "uris" : [ "http://www.mendeley.com/documents/?uuid=c7a7f34f-3ff5-4880-a585-040549c6a9ab" ] } ], "mendeley" : { "formattedCitation" : "(7,47)", "manualFormatting" : "(4-6 weeks; 7,47)", "plainTextFormattedCitation" : "(7,47)", "previouslyFormattedCitation" : "(7,47)" }, "properties" : { "noteIndex" : 0 }, "schema" : "https://github.com/citation-style-language/schema/raw/master/csl-citation.json" }</w:instrText>
      </w:r>
      <w:r w:rsidR="00FB7ACB" w:rsidRPr="0042535C">
        <w:rPr>
          <w:rFonts w:ascii="Arial" w:eastAsia="Arial" w:hAnsi="Arial" w:cs="Arial"/>
        </w:rPr>
        <w:fldChar w:fldCharType="separate"/>
      </w:r>
      <w:r w:rsidR="00FB7ACB" w:rsidRPr="00FB7ACB">
        <w:rPr>
          <w:rFonts w:ascii="Arial" w:eastAsia="Arial" w:hAnsi="Arial" w:cs="Arial"/>
          <w:noProof/>
        </w:rPr>
        <w:t>(</w:t>
      </w:r>
      <w:r w:rsidR="00FB7ACB">
        <w:rPr>
          <w:rFonts w:ascii="Arial" w:eastAsia="Arial" w:hAnsi="Arial" w:cs="Arial"/>
          <w:noProof/>
        </w:rPr>
        <w:t xml:space="preserve">4-6 weeks; </w:t>
      </w:r>
      <w:r w:rsidR="00FB7ACB" w:rsidRPr="00FB7ACB">
        <w:rPr>
          <w:rFonts w:ascii="Arial" w:eastAsia="Arial" w:hAnsi="Arial" w:cs="Arial"/>
          <w:noProof/>
        </w:rPr>
        <w:t>7,47)</w:t>
      </w:r>
      <w:r w:rsidR="00FB7ACB" w:rsidRPr="0042535C">
        <w:fldChar w:fldCharType="end"/>
      </w:r>
      <w:r w:rsidR="178F9C84" w:rsidRPr="008068CB">
        <w:rPr>
          <w:rFonts w:ascii="Arial" w:eastAsia="Arial" w:hAnsi="Arial" w:cs="Arial"/>
        </w:rPr>
        <w:t>. Male</w:t>
      </w:r>
      <w:r w:rsidR="002D63D9">
        <w:rPr>
          <w:rFonts w:ascii="Arial" w:eastAsia="Arial" w:hAnsi="Arial" w:cs="Arial"/>
        </w:rPr>
        <w:t xml:space="preserve"> </w:t>
      </w:r>
      <w:r w:rsidR="178F9C84" w:rsidRPr="008068CB">
        <w:rPr>
          <w:rFonts w:ascii="Arial" w:eastAsia="Arial" w:hAnsi="Arial" w:cs="Arial"/>
        </w:rPr>
        <w:t>Siberian dwarf hamsters (</w:t>
      </w:r>
      <w:r w:rsidR="00D23947" w:rsidRPr="34E430A5">
        <w:rPr>
          <w:rFonts w:ascii="Arial" w:eastAsia="Arial" w:hAnsi="Arial" w:cs="Arial"/>
          <w:i/>
          <w:iCs/>
        </w:rPr>
        <w:t xml:space="preserve">Phodopus </w:t>
      </w:r>
      <w:r w:rsidR="178F9C84" w:rsidRPr="34E430A5">
        <w:rPr>
          <w:rFonts w:ascii="Arial" w:eastAsia="Arial" w:hAnsi="Arial" w:cs="Arial"/>
          <w:i/>
          <w:iCs/>
        </w:rPr>
        <w:t>sungorus</w:t>
      </w:r>
      <w:r w:rsidR="178F9C84" w:rsidRPr="008068CB">
        <w:rPr>
          <w:rFonts w:ascii="Arial" w:eastAsia="Arial" w:hAnsi="Arial" w:cs="Arial"/>
        </w:rPr>
        <w:t xml:space="preserve">) are </w:t>
      </w:r>
      <w:r w:rsidR="00A50190">
        <w:rPr>
          <w:rFonts w:ascii="Arial" w:eastAsia="Arial" w:hAnsi="Arial" w:cs="Arial"/>
        </w:rPr>
        <w:t>less active</w:t>
      </w:r>
      <w:r w:rsidR="178F9C84" w:rsidRPr="008068CB">
        <w:rPr>
          <w:rFonts w:ascii="Arial" w:eastAsia="Arial" w:hAnsi="Arial" w:cs="Arial"/>
        </w:rPr>
        <w:t>, have increased body</w:t>
      </w:r>
      <w:r w:rsidR="78E1CF0E" w:rsidRPr="008068CB">
        <w:rPr>
          <w:rFonts w:ascii="Arial" w:eastAsia="Arial" w:hAnsi="Arial" w:cs="Arial"/>
        </w:rPr>
        <w:t xml:space="preserve"> mass</w:t>
      </w:r>
      <w:r w:rsidR="178F9C84" w:rsidRPr="008068CB">
        <w:rPr>
          <w:rFonts w:ascii="Arial" w:eastAsia="Arial" w:hAnsi="Arial" w:cs="Arial"/>
        </w:rPr>
        <w:t>, seminal vesicle</w:t>
      </w:r>
      <w:r w:rsidR="78E1CF0E" w:rsidRPr="008068CB">
        <w:rPr>
          <w:rFonts w:ascii="Arial" w:eastAsia="Arial" w:hAnsi="Arial" w:cs="Arial"/>
        </w:rPr>
        <w:t xml:space="preserve"> mass</w:t>
      </w:r>
      <w:r w:rsidR="178F9C84" w:rsidRPr="008068CB">
        <w:rPr>
          <w:rFonts w:ascii="Arial" w:eastAsia="Arial" w:hAnsi="Arial" w:cs="Arial"/>
        </w:rPr>
        <w:t xml:space="preserve">, and testicular mass, </w:t>
      </w:r>
      <w:r w:rsidR="00A50190">
        <w:rPr>
          <w:rFonts w:ascii="Arial" w:eastAsia="Arial" w:hAnsi="Arial" w:cs="Arial"/>
        </w:rPr>
        <w:t xml:space="preserve">and also display </w:t>
      </w:r>
      <w:r w:rsidR="178F9C84" w:rsidRPr="008068CB">
        <w:rPr>
          <w:rFonts w:ascii="Arial" w:eastAsia="Arial" w:hAnsi="Arial" w:cs="Arial"/>
        </w:rPr>
        <w:t>heightened cortisol concentrations following four weeks of separation from their bonded female</w:t>
      </w:r>
      <w:r w:rsidR="00DA2F00">
        <w:rPr>
          <w:rFonts w:ascii="Arial" w:eastAsia="Arial" w:hAnsi="Arial" w:cs="Arial"/>
        </w:rPr>
        <w:t xml:space="preserve"> </w:t>
      </w:r>
      <w:r w:rsidR="00DA2F00" w:rsidRPr="0042535C">
        <w:fldChar w:fldCharType="begin" w:fldLock="1"/>
      </w:r>
      <w:r w:rsidR="007555D7">
        <w:rPr>
          <w:rFonts w:ascii="Arial" w:eastAsia="Arial" w:hAnsi="Arial" w:cs="Arial"/>
        </w:rPr>
        <w:instrText>ADDIN CSL_CITATION { "citationItems" : [ { "id" : "ITEM-1", "itemData" : { "DOI" : "10.1016/S0031-9384(96)00456-8", "ISSN" : "00319384", "abstract" : "Castro, W. L. R. and K. S. Matt. Neuroendocrine correlates of separation stress in the Siberian dwarf hamster (Phodopus sungorus). Physiol Behav 61(4) 477\u2013484, 1997.\u2014Siberian dwarf hamsters form monogamous male-female pair bonds. Disruption of the pair bond results in increases in body mass and behavioral alterations similar to profiles seen in human atypical depression. We examined behavioral and neuroendocrine correlates associated with separation of the male from his mate. Animals were paired (n = 28 pairs) for 3 weeks, then 15 pairs were separated and 13 pairs remained as controls. Behaviors of the males were observed in a novel environment following 3 weeks of pairing and 4 weeks of separation. The 5-min behavioral test monitored exploratory, territorial behavior, and locomotor activity. Separated males showed a significant increase in body mass (p &lt; 0.01), paralleled by an increase in food consumption (p &lt; 0.01). Separated males had decreased seminal vesicle mass (p &lt; 0.05) and testicular mass (p &lt; 0.05). Behavioral analysis revealed that separated males showed no significant differences in grooming, scent-marking, alert on 2 feet, or escape behavior when compared to paired males. Separated males did show significant increases in inactivity (p &lt; 0.05). Plasma cortisol levels were significantly increased in separated animals (p &lt; 0.05), but there were no significant effects on testosterone. Resting levels of plasma norepinephrine and epinephrine were less in separated males, but this was significant only for norepinephrine (p &lt; 0.05). In conclusion, separation stress was accompanied by increased hypothalamic-pituitary-adrenal axis function and decreased peripheral sympathetic nervous system activity and decreased reproductive profiles.", "author" : [ { "dropping-particle" : "", "family" : "Castro", "given" : "William Lesley R", "non-dropping-particle" : "", "parse-names" : false, "suffix" : "" }, { "dropping-particle" : "", "family" : "Matt", "given" : "Kathleen S", "non-dropping-particle" : "", "parse-names" : false, "suffix" : "" } ], "container-title" : "Physiology &amp; Behavior", "id" : "ITEM-1", "issue" : "4", "issued" : { "date-parts" : [ [ "1997" ] ] }, "page" : "477-484", "title" : "Neuroendocrine correlates of separation stress in the Siberian dwarf hamster (Phodopus sungorus)", "type" : "article-journal", "volume" : "61" }, "uris" : [ "http://www.mendeley.com/documents/?uuid=0a4574a3-5a94-3eb3-abaa-6937d6ea2751" ] } ], "mendeley" : { "formattedCitation" : "(48)", "plainTextFormattedCitation" : "(48)", "previouslyFormattedCitation" : "(48)" }, "properties" : { "noteIndex" : 0 }, "schema" : "https://github.com/citation-style-language/schema/raw/master/csl-citation.json" }</w:instrText>
      </w:r>
      <w:r w:rsidR="00DA2F00" w:rsidRPr="0042535C">
        <w:rPr>
          <w:rFonts w:ascii="Arial" w:eastAsia="Arial" w:hAnsi="Arial" w:cs="Arial"/>
        </w:rPr>
        <w:fldChar w:fldCharType="separate"/>
      </w:r>
      <w:r w:rsidR="00DA2F00" w:rsidRPr="00DA2F00">
        <w:rPr>
          <w:rFonts w:ascii="Arial" w:eastAsia="Arial" w:hAnsi="Arial" w:cs="Arial"/>
          <w:noProof/>
        </w:rPr>
        <w:t>(48)</w:t>
      </w:r>
      <w:r w:rsidR="00DA2F00" w:rsidRPr="0042535C">
        <w:fldChar w:fldCharType="end"/>
      </w:r>
      <w:r w:rsidR="178F9C84" w:rsidRPr="008068CB">
        <w:rPr>
          <w:rFonts w:ascii="Arial" w:eastAsia="Arial" w:hAnsi="Arial" w:cs="Arial"/>
        </w:rPr>
        <w:t xml:space="preserve">. </w:t>
      </w:r>
      <w:r w:rsidR="00D904E4" w:rsidRPr="00D904E4">
        <w:rPr>
          <w:rFonts w:ascii="Arial" w:eastAsia="Arial" w:hAnsi="Arial" w:cs="Arial"/>
        </w:rPr>
        <w:t>Following separation</w:t>
      </w:r>
      <w:r w:rsidR="178F9C84" w:rsidRPr="008068CB">
        <w:rPr>
          <w:rFonts w:ascii="Arial" w:eastAsia="Arial" w:hAnsi="Arial" w:cs="Arial"/>
        </w:rPr>
        <w:t xml:space="preserve">, both male and female prairie voles </w:t>
      </w:r>
      <w:r w:rsidR="001A23CD">
        <w:rPr>
          <w:rFonts w:ascii="Arial" w:eastAsia="Arial" w:hAnsi="Arial" w:cs="Arial"/>
        </w:rPr>
        <w:t xml:space="preserve">exhibit reduced sucrose intake, which is </w:t>
      </w:r>
      <w:r w:rsidR="178F9C84" w:rsidRPr="008068CB">
        <w:rPr>
          <w:rFonts w:ascii="Arial" w:eastAsia="Arial" w:hAnsi="Arial" w:cs="Arial"/>
        </w:rPr>
        <w:t>a measure of negative affect</w:t>
      </w:r>
      <w:r w:rsidR="70988474" w:rsidRPr="008068CB">
        <w:rPr>
          <w:rFonts w:ascii="Arial" w:eastAsia="Arial" w:hAnsi="Arial" w:cs="Arial"/>
        </w:rPr>
        <w:t xml:space="preserve"> </w:t>
      </w:r>
      <w:r w:rsidR="007555D7" w:rsidRPr="0042535C">
        <w:fldChar w:fldCharType="begin" w:fldLock="1"/>
      </w:r>
      <w:r w:rsidR="007555D7">
        <w:rPr>
          <w:rFonts w:ascii="Arial" w:eastAsia="Arial" w:hAnsi="Arial" w:cs="Arial"/>
          <w:noProof/>
        </w:rPr>
        <w:instrText>ADDIN CSL_CITATION { "citationItems" : [ { "id" : "ITEM-1", "itemData" : { "DOI" : "10.1016/j.psyneuen.2007.07.004", "ISSN" : "03064530", "abstract" : "Supportive social interactions may be protective against stressors and certain mental and physical illness, while social isolation may be a powerful stressor. Prairie voles are socially monogamous rodents that model some of the behavioral and physiological traits displayed by humans, including sensitivity to social isolation. Neuroendocrine and behavioral parameters, selected for their relevance to stress and depression, were measured in adult female and male prairie voles following 4 weeks of social isolation versus paired housing. In Experiment 1, oxytocin-immunoreactive cell density was higher in the hypothalamic paraventricular nucleus (PVN) and plasma oxytocin was elevated in isolated females, but not in males. In Experiment 2, sucrose intake, used as an operational definition of hedonia, was reduced in both sexes following 4 weeks of isolation. Animals then received a resident-intruder test, and were sacrificed either 10min later for the analysis of circulating hormones and peptides, or 2h later to examine neural activation, indexed by c-Fos expression in PVN cells immunoreactive for oxytocin or corticotropin-releasing factor (CRF). Compared to paired animals, plasma oxytocin, ACTH and corticosterone were elevated in isolated females and plasma oxytocin was elevated in isolated males, following the resident-intruder test. The proportion of cells double-labeled for c-Fos and oxytocin or c-Fos and CRF was elevated in isolated females, and the proportion of cells double-labeled for c-Fos and oxytocin was elevated in isolated males following this test. These findings suggest that social isolation induces behavioral and neuroendocrine responses relevant to depression in male and female prairie voles, although neuroendocrine responses in females may be especially sensitive to isolation.", "author" : [ { "dropping-particle" : "", "family" : "Grippo", "given" : "Angela J.", "non-dropping-particle" : "", "parse-names" : false, "suffix" : "" }, { "dropping-particle" : "", "family" : "Gerena", "given" : "Davida", "non-dropping-particle" : "", "parse-names" : false, "suffix" : "" }, { "dropping-particle" : "", "family" : "Huang", "given" : "Jonathan", "non-dropping-particle" : "", "parse-names" : false, "suffix" : "" }, { "dropping-particle" : "", "family" : "Kumar", "given" : "Narmda", "non-dropping-particle" : "", "parse-names" : false, "suffix" : "" }, { "dropping-particle" : "", "family" : "Shah", "given" : "Maulin", "non-dropping-particle" : "", "parse-names" : false, "suffix" : "" }, { "dropping-particle" : "", "family" : "Ughreja", "given" : "Raj", "non-dropping-particle" : "", "parse-names" : false, "suffix" : "" }, { "dropping-particle" : "", "family" : "Sue Carter", "given" : "C.", "non-dropping-particle" : "", "parse-names" : false, "suffix" : "" } ], "container-title" : "Psychoneuroendocrinology", "id" : "ITEM-1", "issue" : "8", "issued" : { "date-parts" : [ [ "2007" ] ] }, "page" : "966-980", "title" : "Social isolation induces behavioral and neuroendocrine disturbances relevant to depression in female and male prairie voles", "type" : "article-journal", "volume" : "32" }, "uris" : [ "http://www.mendeley.com/documents/?uuid=b02afac0-79fa-373b-8545-984b2cda3d29" ] } ], "mendeley" : { "formattedCitation" : "(47)", "plainTextFormattedCitation" : "(47)", "previouslyFormattedCitation" : "(47)" }, "properties" : { "noteIndex" : 0 }, "schema" : "https://github.com/citation-style-language/schema/raw/master/csl-citation.json" }</w:instrText>
      </w:r>
      <w:r w:rsidR="007555D7" w:rsidRPr="0042535C">
        <w:rPr>
          <w:rFonts w:ascii="Arial" w:eastAsia="Arial" w:hAnsi="Arial" w:cs="Arial"/>
          <w:noProof/>
        </w:rPr>
        <w:fldChar w:fldCharType="separate"/>
      </w:r>
      <w:r w:rsidR="007555D7" w:rsidRPr="007555D7">
        <w:rPr>
          <w:rFonts w:ascii="Arial" w:eastAsia="Arial" w:hAnsi="Arial" w:cs="Arial"/>
          <w:noProof/>
        </w:rPr>
        <w:t>(47)</w:t>
      </w:r>
      <w:r w:rsidR="007555D7" w:rsidRPr="0042535C">
        <w:fldChar w:fldCharType="end"/>
      </w:r>
      <w:r w:rsidR="001A23CD">
        <w:t xml:space="preserve">. </w:t>
      </w:r>
      <w:r w:rsidR="001A23CD">
        <w:rPr>
          <w:rFonts w:ascii="Arial" w:eastAsia="Arial" w:hAnsi="Arial" w:cs="Arial"/>
        </w:rPr>
        <w:t>Females also display</w:t>
      </w:r>
      <w:r w:rsidR="178F9C84" w:rsidRPr="008068CB">
        <w:rPr>
          <w:rFonts w:ascii="Arial" w:eastAsia="Arial" w:hAnsi="Arial" w:cs="Arial"/>
        </w:rPr>
        <w:t xml:space="preserve"> increased immobility in the forced swim task, decreased time spent on the open arms of the elevated plus maze, and increased pup-directed attack behavior</w:t>
      </w:r>
      <w:r w:rsidR="007555D7">
        <w:rPr>
          <w:rFonts w:ascii="Arial" w:eastAsia="Arial" w:hAnsi="Arial" w:cs="Arial"/>
        </w:rPr>
        <w:t xml:space="preserve"> </w:t>
      </w:r>
      <w:r w:rsidR="007555D7" w:rsidRPr="0042535C">
        <w:fldChar w:fldCharType="begin" w:fldLock="1"/>
      </w:r>
      <w:r w:rsidR="007555D7">
        <w:rPr>
          <w:rFonts w:ascii="Arial" w:eastAsia="Arial" w:hAnsi="Arial" w:cs="Arial"/>
        </w:rPr>
        <w:instrText>ADDIN CSL_CITATION { "citationItems" : [ { "id" : "ITEM-1", "itemData" : { "DOI" : "10.1002/da.20375", "ISSN" : "1520-6394", "PMID" : "17935206", "abstract" : "Recent evidence suggests substantial overlap between mood and anxiety disorders, both in clinical presentation and associated features. A theoretical framework to account for this overlap focuses on negative affectivity, defined as the disposition to experience negative emotional states, including fear, sadness, and guilt. This model has been successful in explaining the co-occurrence of depressive and anxiety disorders in humans. As a next step, development of an animal model focused on both depression- and anxiety-relevant behaviors may advance understanding of depression-anxiety symptom overlap, relations of these disorders with associated medical conditions and responses to treatment. This study was designed to investigate inducible and quantifiable depression- and anxiety-like behaviors in prairie voles (Microtus ochrogaster). Adult, female prairie voles were exposed to 4 weeks of social pairing (control) or isolation, an established stressor for socially monogamous mammals (including humans). Operational measures of depression (sucrose intake and behaviors in the forced swim test), anxiety (behaviors in the elevated plus maze), and aggression (responses to an unrelated prairie vole pup) were investigated. Social isolation induced a progressive decline in sucrose intake and increased immobility time during the forced swim test. Social isolation also decreased the amount of time spent in the open arms of the elevated plus maze, and increased pup-directed attack behavior. The current findings suggest that isolation induces behaviors reflecting elevated negative affect. These results may provide a foundation for creating a rodent model to examine the mechanisms underlying comorbid mood and anxiety disorders.", "author" : [ { "dropping-particle" : "", "family" : "Grippo", "given" : "Angela J", "non-dropping-particle" : "", "parse-names" : false, "suffix" : "" }, { "dropping-particle" : "", "family" : "Wu", "given" : "Kevin D", "non-dropping-particle" : "", "parse-names" : false, "suffix" : "" }, { "dropping-particle" : "", "family" : "Hassan", "given" : "Iman", "non-dropping-particle" : "", "parse-names" : false, "suffix" : "" }, { "dropping-particle" : "", "family" : "Carter", "given" : "C Sue", "non-dropping-particle" : "", "parse-names" : false, "suffix" : "" } ], "container-title" : "Depression and Anxiety", "id" : "ITEM-1", "issue" : "6", "issued" : { "date-parts" : [ [ "2008", "1" ] ] }, "page" : "E17-26", "title" : "Social isolation in prairie voles induces behaviors relevant to negative affect: Toward the development of a rodent model focused on co-occurring depression and anxiety.", "type" : "article-journal", "volume" : "25" }, "uris" : [ "http://www.mendeley.com/documents/?uuid=0250a602-469a-468f-ac86-efce89c555f9" ] } ], "mendeley" : { "formattedCitation" : "(5)", "plainTextFormattedCitation" : "(5)", "previouslyFormattedCitation" : "(5)" }, "properties" : { "noteIndex" : 0 }, "schema" : "https://github.com/citation-style-language/schema/raw/master/csl-citation.json" }</w:instrText>
      </w:r>
      <w:r w:rsidR="007555D7" w:rsidRPr="0042535C">
        <w:rPr>
          <w:rFonts w:ascii="Arial" w:eastAsia="Arial" w:hAnsi="Arial" w:cs="Arial"/>
        </w:rPr>
        <w:fldChar w:fldCharType="separate"/>
      </w:r>
      <w:r w:rsidR="007555D7" w:rsidRPr="007555D7">
        <w:rPr>
          <w:rFonts w:ascii="Arial" w:eastAsia="Arial" w:hAnsi="Arial" w:cs="Arial"/>
          <w:noProof/>
        </w:rPr>
        <w:t>(5)</w:t>
      </w:r>
      <w:r w:rsidR="007555D7" w:rsidRPr="0042535C">
        <w:fldChar w:fldCharType="end"/>
      </w:r>
      <w:r w:rsidR="178F9C84" w:rsidRPr="008068CB">
        <w:rPr>
          <w:rFonts w:ascii="Arial" w:eastAsia="Arial" w:hAnsi="Arial" w:cs="Arial"/>
        </w:rPr>
        <w:t>.</w:t>
      </w:r>
      <w:r w:rsidR="6C5C44F9" w:rsidRPr="008068CB">
        <w:rPr>
          <w:rFonts w:ascii="Arial" w:eastAsia="Arial" w:hAnsi="Arial" w:cs="Arial"/>
        </w:rPr>
        <w:t xml:space="preserve"> </w:t>
      </w:r>
      <w:r w:rsidR="00A50190">
        <w:rPr>
          <w:rFonts w:ascii="Arial" w:eastAsia="Arial" w:hAnsi="Arial" w:cs="Arial"/>
        </w:rPr>
        <w:t>Our current findings,</w:t>
      </w:r>
      <w:r w:rsidR="00A7060C">
        <w:rPr>
          <w:rFonts w:ascii="Arial" w:eastAsia="Arial" w:hAnsi="Arial" w:cs="Arial"/>
        </w:rPr>
        <w:t xml:space="preserve"> </w:t>
      </w:r>
      <w:r w:rsidR="00A50190">
        <w:rPr>
          <w:rFonts w:ascii="Arial" w:eastAsia="Arial" w:hAnsi="Arial" w:cs="Arial"/>
        </w:rPr>
        <w:t>coupled with the existing literature, suggest that</w:t>
      </w:r>
      <w:r w:rsidR="00E8559B">
        <w:rPr>
          <w:rFonts w:ascii="Arial" w:eastAsia="Arial" w:hAnsi="Arial" w:cs="Arial"/>
        </w:rPr>
        <w:t xml:space="preserve"> forced termination of </w:t>
      </w:r>
      <w:r w:rsidR="00A50190">
        <w:rPr>
          <w:rFonts w:ascii="Arial" w:eastAsia="Arial" w:hAnsi="Arial" w:cs="Arial"/>
        </w:rPr>
        <w:t xml:space="preserve">strong pair </w:t>
      </w:r>
      <w:r w:rsidR="00E8559B">
        <w:rPr>
          <w:rFonts w:ascii="Arial" w:eastAsia="Arial" w:hAnsi="Arial" w:cs="Arial"/>
        </w:rPr>
        <w:t>bond</w:t>
      </w:r>
      <w:r w:rsidR="00A50190">
        <w:rPr>
          <w:rFonts w:ascii="Arial" w:eastAsia="Arial" w:hAnsi="Arial" w:cs="Arial"/>
        </w:rPr>
        <w:t xml:space="preserve">s has </w:t>
      </w:r>
      <w:r w:rsidR="00497C18">
        <w:rPr>
          <w:rFonts w:ascii="Arial" w:eastAsia="Arial" w:hAnsi="Arial" w:cs="Arial"/>
        </w:rPr>
        <w:t xml:space="preserve">long </w:t>
      </w:r>
      <w:r w:rsidR="00A50190">
        <w:rPr>
          <w:rFonts w:ascii="Arial" w:eastAsia="Arial" w:hAnsi="Arial" w:cs="Arial"/>
        </w:rPr>
        <w:t xml:space="preserve">lasting effects </w:t>
      </w:r>
      <w:r w:rsidR="001A23CD">
        <w:rPr>
          <w:rFonts w:ascii="Arial" w:eastAsia="Arial" w:hAnsi="Arial" w:cs="Arial"/>
        </w:rPr>
        <w:t xml:space="preserve">on behavioral </w:t>
      </w:r>
      <w:r w:rsidR="00497C18">
        <w:rPr>
          <w:rFonts w:ascii="Arial" w:eastAsia="Arial" w:hAnsi="Arial" w:cs="Arial"/>
        </w:rPr>
        <w:t xml:space="preserve">measures of </w:t>
      </w:r>
      <w:r w:rsidR="001A23CD">
        <w:rPr>
          <w:rFonts w:ascii="Arial" w:eastAsia="Arial" w:hAnsi="Arial" w:cs="Arial"/>
        </w:rPr>
        <w:t>coping and</w:t>
      </w:r>
      <w:r w:rsidR="00497C18">
        <w:rPr>
          <w:rFonts w:ascii="Arial" w:eastAsia="Arial" w:hAnsi="Arial" w:cs="Arial"/>
        </w:rPr>
        <w:t xml:space="preserve"> despair. </w:t>
      </w:r>
    </w:p>
    <w:p w14:paraId="21D1F480" w14:textId="4AE03849" w:rsidR="00C65929" w:rsidDel="60AADCB3" w:rsidRDefault="0084636A" w:rsidP="34E430A5">
      <w:pPr>
        <w:spacing w:after="0" w:line="480" w:lineRule="auto"/>
        <w:ind w:firstLine="720"/>
        <w:rPr>
          <w:rFonts w:ascii="Arial" w:eastAsia="Arial" w:hAnsi="Arial" w:cs="Arial"/>
        </w:rPr>
      </w:pPr>
      <w:r>
        <w:rPr>
          <w:rFonts w:ascii="Arial" w:eastAsia="Arial" w:hAnsi="Arial" w:cs="Arial"/>
        </w:rPr>
        <w:t>Second</w:t>
      </w:r>
      <w:r w:rsidR="178F9C84" w:rsidRPr="008068CB">
        <w:rPr>
          <w:rFonts w:ascii="Arial" w:eastAsia="Arial" w:hAnsi="Arial" w:cs="Arial"/>
        </w:rPr>
        <w:t>,</w:t>
      </w:r>
      <w:r w:rsidR="6C5C44F9" w:rsidRPr="008068CB">
        <w:rPr>
          <w:rFonts w:ascii="Arial" w:eastAsia="Arial" w:hAnsi="Arial" w:cs="Arial"/>
        </w:rPr>
        <w:t xml:space="preserve"> and </w:t>
      </w:r>
      <w:r w:rsidR="001A23CD">
        <w:rPr>
          <w:rFonts w:ascii="Arial" w:eastAsia="Arial" w:hAnsi="Arial" w:cs="Arial"/>
        </w:rPr>
        <w:t>shown here for the first time</w:t>
      </w:r>
      <w:r w:rsidR="007555D7">
        <w:rPr>
          <w:rFonts w:ascii="Arial" w:eastAsia="Arial" w:hAnsi="Arial" w:cs="Arial"/>
        </w:rPr>
        <w:t xml:space="preserve">, </w:t>
      </w:r>
      <w:r w:rsidR="00497C18">
        <w:rPr>
          <w:rFonts w:ascii="Arial" w:eastAsia="Arial" w:hAnsi="Arial" w:cs="Arial"/>
        </w:rPr>
        <w:t>preventing</w:t>
      </w:r>
      <w:r w:rsidR="60CA7AAA" w:rsidRPr="008068CB">
        <w:rPr>
          <w:rFonts w:ascii="Arial" w:eastAsia="Arial" w:hAnsi="Arial" w:cs="Arial"/>
        </w:rPr>
        <w:t xml:space="preserve"> interactions with offspring results in increased passive stress-coping behaviors in fathers</w:t>
      </w:r>
      <w:r w:rsidR="07BFD703" w:rsidRPr="008068CB">
        <w:rPr>
          <w:rFonts w:ascii="Arial" w:eastAsia="Arial" w:hAnsi="Arial" w:cs="Arial"/>
        </w:rPr>
        <w:t xml:space="preserve"> - an effect that is similarly </w:t>
      </w:r>
      <w:r w:rsidR="60CA7AAA" w:rsidRPr="008068CB">
        <w:rPr>
          <w:rFonts w:ascii="Arial" w:eastAsia="Arial" w:hAnsi="Arial" w:cs="Arial"/>
        </w:rPr>
        <w:t>observ</w:t>
      </w:r>
      <w:r w:rsidR="07BFD703" w:rsidRPr="008068CB">
        <w:rPr>
          <w:rFonts w:ascii="Arial" w:eastAsia="Arial" w:hAnsi="Arial" w:cs="Arial"/>
        </w:rPr>
        <w:t>ed</w:t>
      </w:r>
      <w:r w:rsidR="60CA7AAA" w:rsidRPr="008068CB">
        <w:rPr>
          <w:rFonts w:ascii="Arial" w:eastAsia="Arial" w:hAnsi="Arial" w:cs="Arial"/>
        </w:rPr>
        <w:t xml:space="preserve"> in maternal rodents</w:t>
      </w:r>
      <w:r w:rsidR="07BFD703" w:rsidRPr="008068CB">
        <w:rPr>
          <w:rFonts w:ascii="Arial" w:eastAsia="Arial" w:hAnsi="Arial" w:cs="Arial"/>
        </w:rPr>
        <w:t xml:space="preserve">. </w:t>
      </w:r>
      <w:r w:rsidR="2B842A02" w:rsidRPr="008068CB">
        <w:rPr>
          <w:rFonts w:ascii="Arial" w:eastAsia="Arial" w:hAnsi="Arial" w:cs="Arial"/>
        </w:rPr>
        <w:t>D</w:t>
      </w:r>
      <w:r w:rsidR="60CA7AAA" w:rsidRPr="008068CB">
        <w:rPr>
          <w:rFonts w:ascii="Arial" w:eastAsia="Arial" w:hAnsi="Arial" w:cs="Arial"/>
        </w:rPr>
        <w:t xml:space="preserve">isruption to mother-offspring interaction </w:t>
      </w:r>
      <w:r w:rsidR="07BFD703" w:rsidRPr="008068CB">
        <w:rPr>
          <w:rFonts w:ascii="Arial" w:eastAsia="Arial" w:hAnsi="Arial" w:cs="Arial"/>
        </w:rPr>
        <w:t xml:space="preserve">results in </w:t>
      </w:r>
      <w:r w:rsidR="60CA7AAA" w:rsidRPr="008068CB">
        <w:rPr>
          <w:rFonts w:ascii="Arial" w:eastAsia="Arial" w:hAnsi="Arial" w:cs="Arial"/>
        </w:rPr>
        <w:t>emotional dysregulation and negative affect</w:t>
      </w:r>
      <w:r w:rsidR="007555D7">
        <w:rPr>
          <w:rFonts w:ascii="Arial" w:eastAsia="Arial" w:hAnsi="Arial" w:cs="Arial"/>
          <w:noProof/>
        </w:rPr>
        <w:t xml:space="preserve"> </w:t>
      </w:r>
      <w:r w:rsidR="007555D7" w:rsidRPr="0042535C">
        <w:fldChar w:fldCharType="begin" w:fldLock="1"/>
      </w:r>
      <w:r w:rsidR="007555D7">
        <w:rPr>
          <w:rFonts w:ascii="Arial" w:eastAsia="Arial" w:hAnsi="Arial" w:cs="Arial"/>
          <w:noProof/>
        </w:rPr>
        <w:instrText>ADDIN CSL_CITATION { "citationItems" : [ { "id" : "ITEM-1", "itemData" : { "DOI" : "10.1016/j.yhbeh.2004.11.001", "ISSN" : "0018-506X", "PMID" : "15708752", "abstract" : "Changes in emotional behavior occur across the reproductive cycle in female rodents, with reduced anxiety found during the postpartum period, but relatively little is known about factors contributing to this decreased anxiety. Using increased duration of time spent in the open arms of an elevated plus-maze as an indicator of reduced anxiety, it was found in a series of experiments that (1) anxiety is significantly reduced in Long-Evans females during the first week of lactation, but not thereafter, (2) relatively recent contact with pups before testing (within 4 h) is necessary for their reduced anxiety, (3) dams that receive only distal sensory cues from pups for the 4 h prior to testing do not show reduced anxiety, (4) the absence of nipples, and therefore a lack of suckling by pups, has no effect on dams' anxiety, (5) cesarean delivery of pups 2 days prior to expected parturition did not alter later anxiety in dams, (6) hypophysectomy during mid-pregnancy or ovariectomy within 24 h after parturition also did not prevent reduced anxiety in dams, and (7) differences in anxiety between lactating and virgin females are greatest 4-8 min after being placed in the plus-maze. Therefore, exposure to their own peripheral hormones through mid-pregnancy is sufficient to prime female rats to show reduced anxiety, but only if they later have recent physical interaction with pups. Furthermore, because suckling and the peripheral hormones released during suckling appear to be unnecessary, decreased anxiety in maternal rats may instead be regulated by the transient intracerebral release of neuropeptides or neurotransmitters while dams receive other types of tactile inputs from their infants.", "author" : [ { "dropping-particle" : "", "family" : "Lonstein", "given" : "Joseph S", "non-dropping-particle" : "", "parse-names" : false, "suffix" : "" } ], "container-title" : "Hormones and behavior", "id" : "ITEM-1", "issue" : "3", "issued" : { "date-parts" : [ [ "2005", "3" ] ] }, "page" : "241-55", "title" : "Reduced anxiety in postpartum rats requires recent physical interactions with pups, but is independent of suckling and peripheral sources of hormones.", "type" : "article-journal", "volume" : "47" }, "uris" : [ "http://www.mendeley.com/documents/?uuid=daca938a-b627-4259-8ff1-a9c5cec0effa" ] }, { "id" : "ITEM-2", "itemData" : { "DOI" : "10.1016/j.bbr.2009.11.005", "ISSN" : "1872-7549", "PMID" : "19896506", "abstract" : "While the effects of maternal separation on pups are well studied, the impact on dams has attracted little attention. The consumption of palatable food is known to dampen stress responses in animals, and emotions influence food choice in humans. Here we examined the early- and long-term impacts of maternal separation on behavioral profile of the dams, and the effects of palatable cafeteria high-fat diet (HFD). After littering, Sprague-Dawley female rats were subjected to prolonged separation, S180 (180 min) or brief separation, S15 (15 min/day) from postnatal days (PND) 2-14. At 4 weeks postpartum, half the dams were assigned to HFD. Anxiety and depression-like behaviors were assessed pre- and post-diet. Compared to S15 dams, S180 dams consuming chow demonstrated increased anxiety and depression-like behaviors assessed by elevated plus maze (EPM) and forced swim (FST) tests, respectively. These behavioral deficits were observed at 4 weeks, and persisted until 17 weeks postpartum. The S180 dams also had increased plasma corticosterone concentration compared to S15 dams, which coincided with increased hypothalamic CRH mRNA and reduced hippocampal GR mRNA expression, suggesting possible dysregulation of hypothalamic-pituitary-adrenal axis activity. Interestingly, continuous provision of HFD improved the behavioral deficits observed in S180 dams with significant reduction of hypothalamic CRH mRNA expression. These data are the first to describe long-term detrimental behavioral impacts of separation in dams, suggesting this may provide a model of postpartum depression. Moreover, they support the notion of long-term beneficial effects of 'comfort food' on stress responses.", "author" : [ { "dropping-particle" : "", "family" : "Maniam", "given" : "Jayanthi", "non-dropping-particle" : "", "parse-names" : false, "suffix" : "" }, { "dropping-particle" : "", "family" : "Morris", "given" : "Margaret J", "non-dropping-particle" : "", "parse-names" : false, "suffix" : "" } ], "container-title" : "Behavioural brain research", "id" : "ITEM-2", "issue" : "1", "issued" : { "date-parts" : [ [ "2010", "3", "17" ] ] }, "page" : "72-9", "publisher" : "Elsevier B.V.", "title" : "Long-term postpartum anxiety and depression-like behavior in mother rats subjected to maternal separation are ameliorated by palatable high fat diet.", "type" : "article-journal", "volume" : "208" }, "uris" : [ "http://www.mendeley.com/documents/?uuid=8d402a80-fa10-4848-9413-4241463c8986" ] }, { "id" : "ITEM-3", "itemData" : { "DOI" : "10.1016/j.neulet.2009.12.063", "ISSN" : "1872-7972", "PMID" : "20043974", "abstract" : "Stressful experiences, such as an unsatisfactory mother-infant relationship after delivery, can induce depressive disorders, and it is well-known that stressors impair memory function. The hippocampus plays a crucial role in memory processes. In the present study, we determined whether a depressed-like state induced by repeated separation of pups affects the memory capability of the maternal rats. We also determined the effects of repeated separation from pups on cell proliferation, apoptosis, and serotonin expression in the brains of maternal rats. In the present results, the immobility time in the forced swim test was increased and the climbing time was decreased in the mothers separated from their pups. The latency in the step-down avoidance task was increased in the mothers separated from their pups. Also, the expressions of serotonin (5-hydroxytryptamine) and tryptophan hydroxylase in the dorsal raphe were decreased in the mothers separated from their pups. The number of Ki-67-positive cells was decreased, while the number of terminal deoxynucleotidyl transferase-mediated dUTP nick end labeling (TUNEL)-positive cells in the hippocampal dentate gyrus was increased in the mothers separated from their pups. Based on the present results, it is suggested that separation of pups might induce a depressed-like state in the maternal rats with reduced cell proliferation and increased apoptosis in the hippocampus, resulting in memory impairment of maternal rats.", "author" : [ { "dropping-particle" : "", "family" : "Sung", "given" : "Yun-Hee", "non-dropping-particle" : "", "parse-names" : false, "suffix" : "" }, { "dropping-particle" : "", "family" : "Shin", "given" : "Mal-Soon", "non-dropping-particle" : "", "parse-names" : false, "suffix" : "" }, { "dropping-particle" : "", "family" : "Cho", "given" : "Sehyung", "non-dropping-particle" : "", "parse-names" : false, "suffix" : "" }, { "dropping-particle" : "", "family" : "Baik", "given" : "Hyung-Hwan", "non-dropping-particle" : "", "parse-names" : false, "suffix" : "" }, { "dropping-particle" : "", "family" : "Jin", "given" : "Byung-Kwan", "non-dropping-particle" : "", "parse-names" : false, "suffix" : "" }, { "dropping-particle" : "", "family" : "Chang", "given" : "Hyun-Kyung", "non-dropping-particle" : "", "parse-names" : false, "suffix" : "" }, { "dropping-particle" : "", "family" : "Lee", "given" : "Eun-Kyu", "non-dropping-particle" : "", "parse-names" : false, "suffix" : "" }, { "dropping-particle" : "", "family" : "Kim", "given" : "Chang-Ju", "non-dropping-particle" : "", "parse-names" : false, "suffix" : "" } ], "container-title" : "Neuroscience letters", "id" : "ITEM-3", "issue" : "1", "issued" : { "date-parts" : [ [ "2010", "2", "5" ] ] }, "page" : "86-90", "title" : "Depression-like state in maternal rats induced by repeated separation of pups is accompanied by a decrease of cell proliferation and an increase of apoptosis in the hippocampus.", "type" : "article-journal", "volume" : "470" }, "uris" : [ "http://www.mendeley.com/documents/?uuid=c4652441-e5d9-4dc8-8d43-b404e6b40fc9" ] } ], "mendeley" : { "formattedCitation" : "(26,27,49)", "plainTextFormattedCitation" : "(26,27,49)", "previouslyFormattedCitation" : "(26,27,49)" }, "properties" : { "noteIndex" : 0 }, "schema" : "https://github.com/citation-style-language/schema/raw/master/csl-citation.json" }</w:instrText>
      </w:r>
      <w:r w:rsidR="007555D7" w:rsidRPr="0042535C">
        <w:rPr>
          <w:rFonts w:ascii="Arial" w:eastAsia="Arial" w:hAnsi="Arial" w:cs="Arial"/>
          <w:noProof/>
        </w:rPr>
        <w:fldChar w:fldCharType="separate"/>
      </w:r>
      <w:r w:rsidR="007555D7" w:rsidRPr="007555D7">
        <w:rPr>
          <w:rFonts w:ascii="Arial" w:eastAsia="Arial" w:hAnsi="Arial" w:cs="Arial"/>
          <w:noProof/>
        </w:rPr>
        <w:t>(26,27,49)</w:t>
      </w:r>
      <w:r w:rsidR="007555D7" w:rsidRPr="0042535C">
        <w:fldChar w:fldCharType="end"/>
      </w:r>
      <w:r w:rsidR="0044380B">
        <w:rPr>
          <w:rFonts w:ascii="Arial" w:eastAsia="Arial" w:hAnsi="Arial" w:cs="Arial"/>
          <w:noProof/>
        </w:rPr>
        <w:t>.</w:t>
      </w:r>
      <w:r w:rsidR="51D8F6BE" w:rsidRPr="008068CB">
        <w:rPr>
          <w:rFonts w:ascii="Arial" w:eastAsia="Arial" w:hAnsi="Arial" w:cs="Arial"/>
        </w:rPr>
        <w:t xml:space="preserve"> </w:t>
      </w:r>
      <w:r w:rsidR="07E77836" w:rsidRPr="008068CB">
        <w:rPr>
          <w:rFonts w:ascii="Arial" w:eastAsia="Arial" w:hAnsi="Arial" w:cs="Arial"/>
        </w:rPr>
        <w:t>Given the</w:t>
      </w:r>
      <w:r w:rsidR="519DD2E6" w:rsidRPr="008068CB">
        <w:rPr>
          <w:rFonts w:ascii="Arial" w:eastAsia="Arial" w:hAnsi="Arial" w:cs="Arial"/>
        </w:rPr>
        <w:t>se</w:t>
      </w:r>
      <w:r w:rsidR="07E77836" w:rsidRPr="008068CB">
        <w:rPr>
          <w:rFonts w:ascii="Arial" w:eastAsia="Arial" w:hAnsi="Arial" w:cs="Arial"/>
        </w:rPr>
        <w:t xml:space="preserve"> s</w:t>
      </w:r>
      <w:r w:rsidR="519DD2E6" w:rsidRPr="008068CB">
        <w:rPr>
          <w:rFonts w:ascii="Arial" w:eastAsia="Arial" w:hAnsi="Arial" w:cs="Arial"/>
        </w:rPr>
        <w:t>imilarities,</w:t>
      </w:r>
      <w:r w:rsidR="07E77836" w:rsidRPr="008068CB">
        <w:rPr>
          <w:rFonts w:ascii="Arial" w:eastAsia="Arial" w:hAnsi="Arial" w:cs="Arial"/>
        </w:rPr>
        <w:t xml:space="preserve"> it is </w:t>
      </w:r>
      <w:r w:rsidR="5D2D21A5" w:rsidRPr="008068CB">
        <w:rPr>
          <w:rFonts w:ascii="Arial" w:eastAsia="Arial" w:hAnsi="Arial" w:cs="Arial"/>
        </w:rPr>
        <w:t xml:space="preserve">possible </w:t>
      </w:r>
      <w:r w:rsidR="07E77836" w:rsidRPr="008068CB">
        <w:rPr>
          <w:rFonts w:ascii="Arial" w:eastAsia="Arial" w:hAnsi="Arial" w:cs="Arial"/>
        </w:rPr>
        <w:t xml:space="preserve">that </w:t>
      </w:r>
      <w:r w:rsidR="00F30881">
        <w:rPr>
          <w:rFonts w:ascii="Arial" w:eastAsia="Arial" w:hAnsi="Arial" w:cs="Arial"/>
        </w:rPr>
        <w:t>similar</w:t>
      </w:r>
      <w:r w:rsidR="00F30881" w:rsidRPr="008068CB">
        <w:rPr>
          <w:rFonts w:ascii="Arial" w:eastAsia="Arial" w:hAnsi="Arial" w:cs="Arial"/>
        </w:rPr>
        <w:t xml:space="preserve"> </w:t>
      </w:r>
      <w:r w:rsidR="07E77836" w:rsidRPr="008068CB">
        <w:rPr>
          <w:rFonts w:ascii="Arial" w:eastAsia="Arial" w:hAnsi="Arial" w:cs="Arial"/>
        </w:rPr>
        <w:t>mechanisms</w:t>
      </w:r>
      <w:r w:rsidR="000E1F05">
        <w:rPr>
          <w:rFonts w:ascii="Arial" w:eastAsia="Arial" w:hAnsi="Arial" w:cs="Arial"/>
        </w:rPr>
        <w:t xml:space="preserve"> </w:t>
      </w:r>
      <w:r w:rsidR="00F30881">
        <w:rPr>
          <w:rFonts w:ascii="Arial" w:eastAsia="Arial" w:hAnsi="Arial" w:cs="Arial"/>
        </w:rPr>
        <w:t>in</w:t>
      </w:r>
      <w:r w:rsidR="000E1F05">
        <w:rPr>
          <w:rFonts w:ascii="Arial" w:eastAsia="Arial" w:hAnsi="Arial" w:cs="Arial"/>
        </w:rPr>
        <w:t xml:space="preserve"> mothers and fathers</w:t>
      </w:r>
      <w:r w:rsidR="5D2D21A5" w:rsidRPr="008068CB">
        <w:rPr>
          <w:rFonts w:ascii="Arial" w:eastAsia="Arial" w:hAnsi="Arial" w:cs="Arial"/>
        </w:rPr>
        <w:t>, like modula</w:t>
      </w:r>
      <w:r w:rsidR="042ED6B9" w:rsidRPr="008068CB">
        <w:rPr>
          <w:rFonts w:ascii="Arial" w:eastAsia="Arial" w:hAnsi="Arial" w:cs="Arial"/>
        </w:rPr>
        <w:t>ted</w:t>
      </w:r>
      <w:r w:rsidR="5D2D21A5" w:rsidRPr="008068CB">
        <w:rPr>
          <w:rFonts w:ascii="Arial" w:eastAsia="Arial" w:hAnsi="Arial" w:cs="Arial"/>
        </w:rPr>
        <w:t xml:space="preserve"> hypothalamic-pituitary-adrenal (HPA) axis a</w:t>
      </w:r>
      <w:r w:rsidR="042ED6B9" w:rsidRPr="008068CB">
        <w:rPr>
          <w:rFonts w:ascii="Arial" w:eastAsia="Arial" w:hAnsi="Arial" w:cs="Arial"/>
        </w:rPr>
        <w:t>c</w:t>
      </w:r>
      <w:r w:rsidR="5D2D21A5" w:rsidRPr="008068CB">
        <w:rPr>
          <w:rFonts w:ascii="Arial" w:eastAsia="Arial" w:hAnsi="Arial" w:cs="Arial"/>
        </w:rPr>
        <w:t>t</w:t>
      </w:r>
      <w:r w:rsidR="042ED6B9" w:rsidRPr="008068CB">
        <w:rPr>
          <w:rFonts w:ascii="Arial" w:eastAsia="Arial" w:hAnsi="Arial" w:cs="Arial"/>
        </w:rPr>
        <w:t>ivity,</w:t>
      </w:r>
      <w:r w:rsidR="07E77836" w:rsidRPr="008068CB">
        <w:rPr>
          <w:rFonts w:ascii="Arial" w:eastAsia="Arial" w:hAnsi="Arial" w:cs="Arial"/>
        </w:rPr>
        <w:t xml:space="preserve"> may co</w:t>
      </w:r>
      <w:r w:rsidR="519DD2E6" w:rsidRPr="008068CB">
        <w:rPr>
          <w:rFonts w:ascii="Arial" w:eastAsia="Arial" w:hAnsi="Arial" w:cs="Arial"/>
        </w:rPr>
        <w:t>ntribut</w:t>
      </w:r>
      <w:r w:rsidR="042ED6B9" w:rsidRPr="008068CB">
        <w:rPr>
          <w:rFonts w:ascii="Arial" w:eastAsia="Arial" w:hAnsi="Arial" w:cs="Arial"/>
        </w:rPr>
        <w:t>e</w:t>
      </w:r>
      <w:r w:rsidR="519DD2E6" w:rsidRPr="008068CB">
        <w:rPr>
          <w:rFonts w:ascii="Arial" w:eastAsia="Arial" w:hAnsi="Arial" w:cs="Arial"/>
        </w:rPr>
        <w:t xml:space="preserve"> to </w:t>
      </w:r>
      <w:r w:rsidR="7F459737" w:rsidRPr="008068CB">
        <w:rPr>
          <w:rFonts w:ascii="Arial" w:eastAsia="Arial" w:hAnsi="Arial" w:cs="Arial"/>
        </w:rPr>
        <w:t>negative affect following separation from offspring</w:t>
      </w:r>
      <w:r w:rsidR="00497C18">
        <w:rPr>
          <w:rFonts w:ascii="Arial" w:eastAsia="Arial" w:hAnsi="Arial" w:cs="Arial"/>
        </w:rPr>
        <w:t>.</w:t>
      </w:r>
      <w:r w:rsidR="7F459737" w:rsidRPr="008068CB">
        <w:rPr>
          <w:rFonts w:ascii="Arial" w:eastAsia="Arial" w:hAnsi="Arial" w:cs="Arial"/>
        </w:rPr>
        <w:t xml:space="preserve"> </w:t>
      </w:r>
      <w:r w:rsidR="007555D7">
        <w:rPr>
          <w:rFonts w:ascii="Arial" w:eastAsia="Arial" w:hAnsi="Arial" w:cs="Arial"/>
        </w:rPr>
        <w:t xml:space="preserve">Rat dams that have been separated from their pups for </w:t>
      </w:r>
      <w:r w:rsidR="00D035DA">
        <w:rPr>
          <w:rFonts w:ascii="Arial" w:eastAsia="Arial" w:hAnsi="Arial" w:cs="Arial"/>
        </w:rPr>
        <w:t>4</w:t>
      </w:r>
      <w:r w:rsidR="007555D7">
        <w:rPr>
          <w:rFonts w:ascii="Arial" w:eastAsia="Arial" w:hAnsi="Arial" w:cs="Arial"/>
        </w:rPr>
        <w:t xml:space="preserve"> or </w:t>
      </w:r>
      <w:r w:rsidR="00D035DA">
        <w:rPr>
          <w:rFonts w:ascii="Arial" w:eastAsia="Arial" w:hAnsi="Arial" w:cs="Arial"/>
        </w:rPr>
        <w:t>24</w:t>
      </w:r>
      <w:r w:rsidR="007555D7">
        <w:rPr>
          <w:rFonts w:ascii="Arial" w:eastAsia="Arial" w:hAnsi="Arial" w:cs="Arial"/>
        </w:rPr>
        <w:t xml:space="preserve"> hours </w:t>
      </w:r>
      <w:r w:rsidR="00555172">
        <w:rPr>
          <w:rFonts w:ascii="Arial" w:eastAsia="Arial" w:hAnsi="Arial" w:cs="Arial"/>
        </w:rPr>
        <w:t>on PND</w:t>
      </w:r>
      <w:r w:rsidR="00E642B6">
        <w:rPr>
          <w:rFonts w:ascii="Arial" w:eastAsia="Arial" w:hAnsi="Arial" w:cs="Arial"/>
        </w:rPr>
        <w:t xml:space="preserve"> </w:t>
      </w:r>
      <w:r w:rsidR="00555172">
        <w:rPr>
          <w:rFonts w:ascii="Arial" w:eastAsia="Arial" w:hAnsi="Arial" w:cs="Arial"/>
        </w:rPr>
        <w:t xml:space="preserve">7 </w:t>
      </w:r>
      <w:r w:rsidR="00555172" w:rsidRPr="34E430A5">
        <w:fldChar w:fldCharType="begin" w:fldLock="1"/>
      </w:r>
      <w:r w:rsidR="00203421">
        <w:rPr>
          <w:rFonts w:ascii="Arial" w:eastAsia="Arial" w:hAnsi="Arial" w:cs="Arial"/>
        </w:rPr>
        <w:instrText>ADDIN CSL_CITATION { "citationItems" : [ { "id" : "ITEM-1", "itemData" : { "DOI" : "10.1016/j.yhbeh.2004.11.001", "ISSN" : "0018-506X", "PMID" : "15708752", "abstract" : "Changes in emotional behavior occur across the reproductive cycle in female rodents, with reduced anxiety found during the postpartum period, but relatively little is known about factors contributing to this decreased anxiety. Using increased duration of time spent in the open arms of an elevated plus-maze as an indicator of reduced anxiety, it was found in a series of experiments that (1) anxiety is significantly reduced in Long-Evans females during the first week of lactation, but not thereafter, (2) relatively recent contact with pups before testing (within 4 h) is necessary for their reduced anxiety, (3) dams that receive only distal sensory cues from pups for the 4 h prior to testing do not show reduced anxiety, (4) the absence of nipples, and therefore a lack of suckling by pups, has no effect on dams' anxiety, (5) cesarean delivery of pups 2 days prior to expected parturition did not alter later anxiety in dams, (6) hypophysectomy during mid-pregnancy or ovariectomy within 24 h after parturition also did not prevent reduced anxiety in dams, and (7) differences in anxiety between lactating and virgin females are greatest 4-8 min after being placed in the plus-maze. Therefore, exposure to their own peripheral hormones through mid-pregnancy is sufficient to prime female rats to show reduced anxiety, but only if they later have recent physical interaction with pups. Furthermore, because suckling and the peripheral hormones released during suckling appear to be unnecessary, decreased anxiety in maternal rats may instead be regulated by the transient intracerebral release of neuropeptides or neurotransmitters while dams receive other types of tactile inputs from their infants.", "author" : [ { "dropping-particle" : "", "family" : "Lonstein", "given" : "Joseph S", "non-dropping-particle" : "", "parse-names" : false, "suffix" : "" } ], "container-title" : "Hormones and behavior", "id" : "ITEM-1", "issue" : "3", "issued" : { "date-parts" : [ [ "2005", "3" ] ] }, "page" : "241-55", "title" : "Reduced anxiety in postpartum rats requires recent physical interactions with pups, but is independent of suckling and peripheral sources of hormones.", "type" : "article-journal", "volume" : "47" }, "uris" : [ "http://www.mendeley.com/documents/?uuid=daca938a-b627-4259-8ff1-a9c5cec0effa" ] } ], "mendeley" : { "formattedCitation" : "(27)", "plainTextFormattedCitation" : "(27)", "previouslyFormattedCitation" : "(27)" }, "properties" : { "noteIndex" : 0 }, "schema" : "https://github.com/citation-style-language/schema/raw/master/csl-citation.json" }</w:instrText>
      </w:r>
      <w:r w:rsidR="00555172" w:rsidRPr="34E430A5">
        <w:rPr>
          <w:rFonts w:ascii="Arial" w:eastAsia="Arial" w:hAnsi="Arial" w:cs="Arial"/>
        </w:rPr>
        <w:fldChar w:fldCharType="separate"/>
      </w:r>
      <w:r w:rsidR="00555172" w:rsidRPr="007555D7">
        <w:rPr>
          <w:rFonts w:ascii="Arial" w:eastAsia="Arial" w:hAnsi="Arial" w:cs="Arial"/>
          <w:noProof/>
        </w:rPr>
        <w:t>(27)</w:t>
      </w:r>
      <w:r w:rsidR="00555172" w:rsidRPr="34E430A5">
        <w:fldChar w:fldCharType="end"/>
      </w:r>
      <w:r w:rsidR="00555172">
        <w:rPr>
          <w:rFonts w:ascii="Arial" w:eastAsia="Arial" w:hAnsi="Arial" w:cs="Arial"/>
        </w:rPr>
        <w:t xml:space="preserve"> or have experienced </w:t>
      </w:r>
      <w:r w:rsidR="00D035DA" w:rsidRPr="006B1A39">
        <w:rPr>
          <w:rFonts w:ascii="Arial" w:eastAsia="Arial" w:hAnsi="Arial" w:cs="Arial"/>
        </w:rPr>
        <w:t>repeated, extended separations</w:t>
      </w:r>
      <w:r w:rsidR="00D035DA">
        <w:rPr>
          <w:rFonts w:ascii="Arial" w:eastAsia="Arial" w:hAnsi="Arial" w:cs="Arial"/>
        </w:rPr>
        <w:t xml:space="preserve"> (</w:t>
      </w:r>
      <w:r w:rsidR="00555172">
        <w:rPr>
          <w:rFonts w:ascii="Arial" w:eastAsia="Arial" w:hAnsi="Arial" w:cs="Arial"/>
        </w:rPr>
        <w:t>180 minutes of separation from their pups per day for three weeks</w:t>
      </w:r>
      <w:r w:rsidR="00D035DA">
        <w:rPr>
          <w:rFonts w:ascii="Arial" w:eastAsia="Arial" w:hAnsi="Arial" w:cs="Arial"/>
        </w:rPr>
        <w:t>)</w:t>
      </w:r>
      <w:r w:rsidR="00555172">
        <w:rPr>
          <w:rFonts w:ascii="Arial" w:eastAsia="Arial" w:hAnsi="Arial" w:cs="Arial"/>
        </w:rPr>
        <w:t xml:space="preserve"> </w:t>
      </w:r>
      <w:r w:rsidR="00555172" w:rsidRPr="0042535C">
        <w:fldChar w:fldCharType="begin" w:fldLock="1"/>
      </w:r>
      <w:r w:rsidR="00203421">
        <w:rPr>
          <w:rFonts w:ascii="Arial" w:eastAsia="Arial" w:hAnsi="Arial" w:cs="Arial"/>
        </w:rPr>
        <w:instrText>ADDIN CSL_CITATION { "citationItems" : [ { "id" : "ITEM-1", "itemData" : { "DOI" : "10.1016/j.bbr.2009.11.005", "ISSN" : "1872-7549", "PMID" : "19896506", "abstract" : "While the effects of maternal separation on pups are well studied, the impact on dams has attracted little attention. The consumption of palatable food is known to dampen stress responses in animals, and emotions influence food choice in humans. Here we examined the early- and long-term impacts of maternal separation on behavioral profile of the dams, and the effects of palatable cafeteria high-fat diet (HFD). After littering, Sprague-Dawley female rats were subjected to prolonged separation, S180 (180 min) or brief separation, S15 (15 min/day) from postnatal days (PND) 2-14. At 4 weeks postpartum, half the dams were assigned to HFD. Anxiety and depression-like behaviors were assessed pre- and post-diet. Compared to S15 dams, S180 dams consuming chow demonstrated increased anxiety and depression-like behaviors assessed by elevated plus maze (EPM) and forced swim (FST) tests, respectively. These behavioral deficits were observed at 4 weeks, and persisted until 17 weeks postpartum. The S180 dams also had increased plasma corticosterone concentration compared to S15 dams, which coincided with increased hypothalamic CRH mRNA and reduced hippocampal GR mRNA expression, suggesting possible dysregulation of hypothalamic-pituitary-adrenal axis activity. Interestingly, continuous provision of HFD improved the behavioral deficits observed in S180 dams with significant reduction of hypothalamic CRH mRNA expression. These data are the first to describe long-term detrimental behavioral impacts of separation in dams, suggesting this may provide a model of postpartum depression. Moreover, they support the notion of long-term beneficial effects of 'comfort food' on stress responses.", "author" : [ { "dropping-particle" : "", "family" : "Maniam", "given" : "Jayanthi", "non-dropping-particle" : "", "parse-names" : false, "suffix" : "" }, { "dropping-particle" : "", "family" : "Morris", "given" : "Margaret J", "non-dropping-particle" : "", "parse-names" : false, "suffix" : "" } ], "container-title" : "Behavioural brain research", "id" : "ITEM-1", "issue" : "1", "issued" : { "date-parts" : [ [ "2010", "3", "17" ] ] }, "page" : "72-9", "publisher" : "Elsevier B.V.", "title" : "Long-term postpartum anxiety and depression-like behavior in mother rats subjected to maternal separation are ameliorated by palatable high fat diet.", "type" : "article-journal", "volume" : "208" }, "uris" : [ "http://www.mendeley.com/documents/?uuid=8d402a80-fa10-4848-9413-4241463c8986" ] } ], "mendeley" : { "formattedCitation" : "(26)", "plainTextFormattedCitation" : "(26)", "previouslyFormattedCitation" : "(26)" }, "properties" : { "noteIndex" : 0 }, "schema" : "https://github.com/citation-style-language/schema/raw/master/csl-citation.json" }</w:instrText>
      </w:r>
      <w:r w:rsidR="00555172" w:rsidRPr="0042535C">
        <w:rPr>
          <w:rFonts w:ascii="Arial" w:eastAsia="Arial" w:hAnsi="Arial" w:cs="Arial"/>
        </w:rPr>
        <w:fldChar w:fldCharType="separate"/>
      </w:r>
      <w:r w:rsidR="00203421" w:rsidRPr="00203421">
        <w:rPr>
          <w:rFonts w:ascii="Arial" w:eastAsia="Arial" w:hAnsi="Arial" w:cs="Arial"/>
          <w:noProof/>
        </w:rPr>
        <w:t>(26)</w:t>
      </w:r>
      <w:r w:rsidR="00555172" w:rsidRPr="0042535C">
        <w:fldChar w:fldCharType="end"/>
      </w:r>
      <w:r w:rsidR="00D035DA">
        <w:t xml:space="preserve"> </w:t>
      </w:r>
      <w:r w:rsidR="00D035DA" w:rsidRPr="00D035DA">
        <w:rPr>
          <w:rFonts w:ascii="Arial" w:eastAsia="Arial" w:hAnsi="Arial" w:cs="Arial"/>
        </w:rPr>
        <w:t xml:space="preserve">exhibit passive </w:t>
      </w:r>
      <w:r w:rsidR="253B2082" w:rsidRPr="0042535C">
        <w:rPr>
          <w:rFonts w:ascii="Arial" w:eastAsia="Arial" w:hAnsi="Arial" w:cs="Arial"/>
        </w:rPr>
        <w:t>coping beh</w:t>
      </w:r>
      <w:r w:rsidR="00D035DA" w:rsidRPr="00D035DA">
        <w:rPr>
          <w:rFonts w:ascii="Arial" w:eastAsia="Arial" w:hAnsi="Arial" w:cs="Arial"/>
        </w:rPr>
        <w:t>avior in the FST</w:t>
      </w:r>
      <w:r w:rsidR="00203421">
        <w:rPr>
          <w:rFonts w:ascii="Arial" w:eastAsia="Arial" w:hAnsi="Arial" w:cs="Arial"/>
          <w:noProof/>
        </w:rPr>
        <w:t xml:space="preserve">. </w:t>
      </w:r>
      <w:r w:rsidR="00D035DA">
        <w:rPr>
          <w:rFonts w:ascii="Arial" w:eastAsia="Arial" w:hAnsi="Arial" w:cs="Arial"/>
          <w:noProof/>
        </w:rPr>
        <w:t>Temporary and repeated separations from offspring, and its effects on passive stress-coping behavior</w:t>
      </w:r>
      <w:r w:rsidR="6E7BD731" w:rsidRPr="0042535C">
        <w:rPr>
          <w:rFonts w:ascii="Arial" w:eastAsia="Arial" w:hAnsi="Arial" w:cs="Arial"/>
        </w:rPr>
        <w:t xml:space="preserve"> has not been assessed in paternal males of any species</w:t>
      </w:r>
      <w:r w:rsidR="4264A332" w:rsidRPr="0042535C">
        <w:rPr>
          <w:rFonts w:ascii="Arial" w:eastAsia="Arial" w:hAnsi="Arial" w:cs="Arial"/>
        </w:rPr>
        <w:t xml:space="preserve">. Importantly, the California mouse fathers in </w:t>
      </w:r>
      <w:r w:rsidR="6CDA60FF" w:rsidRPr="0042535C">
        <w:rPr>
          <w:rFonts w:ascii="Arial" w:eastAsia="Arial" w:hAnsi="Arial" w:cs="Arial"/>
        </w:rPr>
        <w:t>this study were behaviorally assessed 20 days following just one day of caring for offspring. These data suggest that separation from offspring has long-lasting effects on California mouse fathers and highlights the possible strength of the father-offspring relationship.</w:t>
      </w:r>
    </w:p>
    <w:p w14:paraId="5CE19A5F" w14:textId="77097768" w:rsidR="00394778" w:rsidRDefault="00F357C3" w:rsidP="34E430A5">
      <w:pPr>
        <w:spacing w:after="0" w:line="480" w:lineRule="auto"/>
        <w:ind w:firstLine="720"/>
        <w:rPr>
          <w:rFonts w:ascii="Arial" w:eastAsia="Arial" w:hAnsi="Arial" w:cs="Arial"/>
        </w:rPr>
      </w:pPr>
      <w:r>
        <w:rPr>
          <w:rFonts w:ascii="Arial" w:eastAsia="Arial" w:hAnsi="Arial" w:cs="Arial"/>
        </w:rPr>
        <w:t xml:space="preserve">Given the importance of the hippocampus in modulating affective behaviors </w:t>
      </w:r>
      <w:r w:rsidR="004B2D7E" w:rsidRPr="0042535C">
        <w:fldChar w:fldCharType="begin" w:fldLock="1"/>
      </w:r>
      <w:r w:rsidR="00203421">
        <w:rPr>
          <w:rFonts w:ascii="Arial" w:eastAsia="Arial" w:hAnsi="Arial" w:cs="Arial"/>
        </w:rPr>
        <w:instrText>ADDIN CSL_CITATION { "citationItems" : [ { "id" : "ITEM-1", "itemData" : { "DOI" : "10.1016/j.neuron.2012.12.038", "ISSN" : "1097-4199", "PMID" : "23473324", "abstract" : "The dentate gyrus (DG), in addition to its role in learning and memory, is increasingly implicated in the pathophysiology of anxiety disorders. Here, we show that, dependent on their position along the dorsoventral axis of the hippocampus, DG granule cells (GCs) control specific features of anxiety and contextual learning. Using optogenetic techniques to either elevate or decrease GC activity, we demonstrate that GCs in the dorsal DG control exploratory drive and encoding, not retrieval, of contextual fear memories. In contrast, elevating the activity of GCs in the ventral DG has no effect on contextual learning but powerfully suppresses innate anxiety. These results suggest that strategies aimed at modulating the excitability of the ventral DG may be beneficial for the treatment of anxiety disorders.", "author" : [ { "dropping-particle" : "", "family" : "Kheirbek", "given" : "Mazen A", "non-dropping-particle" : "", "parse-names" : false, "suffix" : "" }, { "dropping-particle" : "", "family" : "Drew", "given" : "Liam J", "non-dropping-particle" : "", "parse-names" : false, "suffix" : "" }, { "dropping-particle" : "", "family" : "Burghardt", "given" : "Nesha S", "non-dropping-particle" : "", "parse-names" : false, "suffix" : "" }, { "dropping-particle" : "", "family" : "Costantini", "given" : "Daniel O", "non-dropping-particle" : "", "parse-names" : false, "suffix" : "" }, { "dropping-particle" : "", "family" : "Tannenholz", "given" : "Lindsay", "non-dropping-particle" : "", "parse-names" : false, "suffix" : "" }, { "dropping-particle" : "", "family" : "Ahmari", "given" : "Susanne E", "non-dropping-particle" : "", "parse-names" : false, "suffix" : "" }, { "dropping-particle" : "", "family" : "Zeng", "given" : "Hongkui", "non-dropping-particle" : "", "parse-names" : false, "suffix" : "" }, { "dropping-particle" : "", "family" : "Fenton", "given" : "Andr\u00e9 A", "non-dropping-particle" : "", "parse-names" : false, "suffix" : "" }, { "dropping-particle" : "", "family" : "Hen", "given" : "Ren\u00e9", "non-dropping-particle" : "", "parse-names" : false, "suffix" : "" } ], "container-title" : "Neuron", "id" : "ITEM-1", "issue" : "5", "issued" : { "date-parts" : [ [ "2013", "3", "6" ] ] }, "page" : "955-68", "title" : "Differential control of learning and anxiety along the dorsoventral axis of the dentate gyrus.", "type" : "article-journal", "volume" : "77" }, "uris" : [ "http://www.mendeley.com/documents/?uuid=27619aac-ea0b-4af5-99d6-080914890f98" ] }, { "id" : "ITEM-2", "itemData" : { "DOI" : "10.1016/S0166-4328(02)00268-1", "ISSN" : "01664328", "abstract" : "Rats with cytotoxic ventral hippocampal lesions which removed approximately 50% of the hippocampus (including dentate gyrus) starting from the temporal pole, displayed a reduction in freezing behaviour following the delivery of an unsignalled footshock in an operant chamber. This was more plausibly a result of reduced susceptibility to fear than a result of a lesion-induced increase in general motor activity. There was no consistent difference between sham and lesioned animals in spontaneous locomotor activity, or locomotion following acute or chronic treatment with amphetamine. In contrast, ventral hippocampal lesioned animals were quicker to pass from the black to the white box during a modified version of the light/dark exploration test, and were quicker to begin eating during tests of hyponeophagia. Furthermore, rats with ventral hippocampal lesions defecated less than their sham counterparts both during open field testing and in extinction sessions following contextual conditioning. In contrast to these clear lesion effects, there were no signs of any spatial learning impairment either in the watermaze or on the elevated T-maze. Taken together these results suggest that the ventral hippocampus may play a role in a brain system (or systems) associated with fear and/or anxiety, and provide further evidence for a distinct specialisation of function along the septotemporal axis of the hippocampus.", "author" : [ { "dropping-particle" : "", "family" : "Bannerman", "given" : "D.M", "non-dropping-particle" : "", "parse-names" : false, "suffix" : "" }, { "dropping-particle" : "", "family" : "Grubb", "given" : "M", "non-dropping-particle" : "", "parse-names" : false, "suffix" : "" }, { "dropping-particle" : "", "family" : "Deacon", "given" : "R.M.J", "non-dropping-particle" : "", "parse-names" : false, "suffix" : "" }, { "dropping-particle" : "", "family" : "Yee", "given" : "B.K", "non-dropping-particle" : "", "parse-names" : false, "suffix" : "" }, { "dropping-particle" : "", "family" : "Feldon", "given" : "J", "non-dropping-particle" : "", "parse-names" : false, "suffix" : "" }, { "dropping-particle" : "", "family" : "Rawlins", "given" : "J.N.P", "non-dropping-particle" : "", "parse-names" : false, "suffix" : "" } ], "container-title" : "Behavioural Brain Research", "id" : "ITEM-2", "issue" : "1-2", "issued" : { "date-parts" : [ [ "2003", "2" ] ] }, "page" : "197-213", "title" : "Ventral hippocampal lesions affect anxiety but not spatial learning", "type" : "article-journal", "volume" : "139" }, "uris" : [ "http://www.mendeley.com/documents/?uuid=5db72131-7426-44db-bebc-18b842323887" ] }, { "id" : "ITEM-3", "itemData" : { "DOI" : "10.1073/pnas.152112399", "ISBN" : "0027-8424 (Print)\\r0027-8424 (Linking)", "ISSN" : "0027-8424", "PMID" : "12149439", "abstract" : "The hippocampus has a critical role in several fundamental memory operations, including the conditioning of fear to contextual information. We show that the hippocampus is necessary also for unconditioned fear, and that the involved circuitry is at the ventral pole of the hippocampus. Rats with selective hippocampal lesions failed to avoid open arms in an elevated plus-maze and had decreased neuroendocrine stress responses during confinement to a brightly lit chamber. These effects were reproduced by lesions of the ventral half of the hippocampus, but not by damage to the dorsal three-quarters of the hippocampus or the amygdala. Ventral lesions failed to impair contextual fear conditioning or spatial navigation, suggesting that the ventral hippocampus may specifically influence some types of defensive fear-related behavior.", "author" : [ { "dropping-particle" : "", "family" : "Kjelstrup", "given" : "Kirsten G", "non-dropping-particle" : "", "parse-names" : false, "suffix" : "" }, { "dropping-particle" : "", "family" : "Tuvnes", "given" : "Frode A", "non-dropping-particle" : "", "parse-names" : false, "suffix" : "" }, { "dropping-particle" : "", "family" : "Steffenach", "given" : "Hill-Aina", "non-dropping-particle" : "", "parse-names" : false, "suffix" : "" }, { "dropping-particle" : "", "family" : "Murison", "given" : "Robert", "non-dropping-particle" : "", "parse-names" : false, "suffix" : "" }, { "dropping-particle" : "", "family" : "Moser", "given" : "Edvard I", "non-dropping-particle" : "", "parse-names" : false, "suffix" : "" }, { "dropping-particle" : "", "family" : "Moser", "given" : "May-Britt", "non-dropping-particle" : "", "parse-names" : false, "suffix" : "" } ], "container-title" : "Proceedings of the National Academy of Sciences of the United States of America", "id" : "ITEM-3", "issue" : "16", "issued" : { "date-parts" : [ [ "2002" ] ] }, "page" : "10825-30", "title" : "Reduced fear expression after lesions of the ventral hippocampus.", "type" : "article-journal", "volume" : "99" }, "uris" : [ "http://www.mendeley.com/documents/?uuid=257adf41-53ff-4443-9e52-ca80341a22f9" ] } ], "mendeley" : { "formattedCitation" : "(50\u201352)", "plainTextFormattedCitation" : "(50\u201352)", "previouslyFormattedCitation" : "(50\u201352)" }, "properties" : { "noteIndex" : 0 }, "schema" : "https://github.com/citation-style-language/schema/raw/master/csl-citation.json" }</w:instrText>
      </w:r>
      <w:r w:rsidR="004B2D7E" w:rsidRPr="0042535C">
        <w:rPr>
          <w:rFonts w:ascii="Arial" w:eastAsia="Arial" w:hAnsi="Arial" w:cs="Arial"/>
        </w:rPr>
        <w:fldChar w:fldCharType="separate"/>
      </w:r>
      <w:r w:rsidR="00203421" w:rsidRPr="00203421">
        <w:rPr>
          <w:rFonts w:ascii="Arial" w:eastAsia="Arial" w:hAnsi="Arial" w:cs="Arial"/>
          <w:noProof/>
        </w:rPr>
        <w:t>(50–52)</w:t>
      </w:r>
      <w:r w:rsidR="004B2D7E" w:rsidRPr="0042535C">
        <w:fldChar w:fldCharType="end"/>
      </w:r>
      <w:r>
        <w:rPr>
          <w:rFonts w:ascii="Arial" w:eastAsia="Arial" w:hAnsi="Arial" w:cs="Arial"/>
        </w:rPr>
        <w:t xml:space="preserve"> and its sensitivity </w:t>
      </w:r>
      <w:r w:rsidR="78AF36F2" w:rsidRPr="008068CB">
        <w:rPr>
          <w:rFonts w:ascii="Arial" w:eastAsia="Arial" w:hAnsi="Arial" w:cs="Arial"/>
        </w:rPr>
        <w:t xml:space="preserve">to experience-induced modifications </w:t>
      </w:r>
      <w:r w:rsidR="007764B0">
        <w:rPr>
          <w:rFonts w:ascii="Arial" w:eastAsia="Arial" w:hAnsi="Arial" w:cs="Arial"/>
        </w:rPr>
        <w:t>to</w:t>
      </w:r>
      <w:r w:rsidR="6CCBCBF0" w:rsidRPr="008068CB">
        <w:rPr>
          <w:rFonts w:ascii="Arial" w:eastAsia="Arial" w:hAnsi="Arial" w:cs="Arial"/>
        </w:rPr>
        <w:t xml:space="preserve"> </w:t>
      </w:r>
      <w:r w:rsidR="007764B0">
        <w:rPr>
          <w:rFonts w:ascii="Arial" w:eastAsia="Arial" w:hAnsi="Arial" w:cs="Arial"/>
        </w:rPr>
        <w:t>neuronal</w:t>
      </w:r>
      <w:r w:rsidR="4810619D" w:rsidRPr="008068CB">
        <w:rPr>
          <w:rFonts w:ascii="Arial" w:eastAsia="Arial" w:hAnsi="Arial" w:cs="Arial"/>
        </w:rPr>
        <w:t xml:space="preserve"> struc</w:t>
      </w:r>
      <w:r w:rsidR="3C775C6D" w:rsidRPr="008068CB">
        <w:rPr>
          <w:rFonts w:ascii="Arial" w:eastAsia="Arial" w:hAnsi="Arial" w:cs="Arial"/>
        </w:rPr>
        <w:t>tu</w:t>
      </w:r>
      <w:r w:rsidR="4810619D" w:rsidRPr="008068CB">
        <w:rPr>
          <w:rFonts w:ascii="Arial" w:eastAsia="Arial" w:hAnsi="Arial" w:cs="Arial"/>
        </w:rPr>
        <w:t>re</w:t>
      </w:r>
      <w:r w:rsidR="007B110B">
        <w:rPr>
          <w:rFonts w:ascii="Arial" w:eastAsia="Arial" w:hAnsi="Arial" w:cs="Arial"/>
        </w:rPr>
        <w:t>s</w:t>
      </w:r>
      <w:r w:rsidR="0044380B">
        <w:rPr>
          <w:rFonts w:ascii="Arial" w:eastAsia="Arial" w:hAnsi="Arial" w:cs="Arial"/>
        </w:rPr>
        <w:t xml:space="preserve"> </w:t>
      </w:r>
      <w:r w:rsidR="0044380B" w:rsidRPr="0042535C">
        <w:fldChar w:fldCharType="begin" w:fldLock="1"/>
      </w:r>
      <w:r w:rsidR="00203421">
        <w:rPr>
          <w:rFonts w:ascii="Arial" w:eastAsia="Arial" w:hAnsi="Arial" w:cs="Arial"/>
        </w:rPr>
        <w:instrText>ADDIN CSL_CITATION { "citationItems" : [ { "id" : "ITEM-1", "itemData" : { "DOI" : "S0166-4328(11)00402-5 [pii]\r10.1016/j.bbr.2011.05.013", "ISBN" : "1872-7549 (Electronic)\r0166-4328 (Linking)", "PMID" : "21624398", "abstract" : "Numerous studies have attempted to determine the function of adult neurogenesis in the hippocampus using methods to deplete new neurons and examine changes in behaviors associated with this brain region. This approach has produced a set of findings that, although not entirely consistent, suggest new neurons are associated with improved learning and reduced anxiety. This paper attempts to synthesize some of these findings into a model that proposes adaptive significance to experience-dependent alterations in new neuron formation. We suggest that the modulation of adult neurogenesis, as well as of the microcircuitry associated with new neurons, by experience prepares the hippocampus to meet the specific demands of an environment that is predictably similar to one that existed previously. Reduced neurogenesis that occurs with persistent exposure to a high threat environment produces a hippocampus that is more likely to respond with behavior that maximizes the chance of survival. Conversely, enhanced neurogenesis that occurs with continual exposure to a rewarding environment leads to behavior that optimizes the chances of successful reproduction. The persistence of this form of plasticity throughout adulthood may provide the neural substrate for adaptive responding to both stable and dynamic environmental conditions.", "author" : [ { "dropping-particle" : "", "family" : "Glasper", "given" : "E R", "non-dropping-particle" : "", "parse-names" : false, "suffix" : "" }, { "dropping-particle" : "", "family" : "Schoenfeld", "given" : "T J", "non-dropping-particle" : "", "parse-names" : false, "suffix" : "" }, { "dropping-particle" : "", "family" : "Gould", "given" : "E", "non-dropping-particle" : "", "parse-names" : false, "suffix" : "" } ], "container-title" : "Behav Brain Res", "edition" : "2011/06/01", "genre" : "Journal Article", "id" : "ITEM-1", "issued" : { "date-parts" : [ [ "2011" ] ] }, "language" : "Eng", "title" : "Adult neurogenesis: Optimizing hippocampal function to suit the environment", "type" : "article-journal" }, "uris" : [ "http://www.mendeley.com/documents/?uuid=cd451a8b-5936-492e-9bdb-7a7947414151", "http://www.mendeley.com/documents/?uuid=aa10aefb-5c59-4557-90c9-112e0c5d747d" ] } ], "mendeley" : { "formattedCitation" : "(53)", "plainTextFormattedCitation" : "(53)", "previouslyFormattedCitation" : "(53)" }, "properties" : { "noteIndex" : 0 }, "schema" : "https://github.com/citation-style-language/schema/raw/master/csl-citation.json" }</w:instrText>
      </w:r>
      <w:r w:rsidR="0044380B" w:rsidRPr="0042535C">
        <w:rPr>
          <w:rFonts w:ascii="Arial" w:eastAsia="Arial" w:hAnsi="Arial" w:cs="Arial"/>
        </w:rPr>
        <w:fldChar w:fldCharType="separate"/>
      </w:r>
      <w:r w:rsidR="00203421" w:rsidRPr="00203421">
        <w:rPr>
          <w:rFonts w:ascii="Arial" w:eastAsia="Arial" w:hAnsi="Arial" w:cs="Arial"/>
          <w:noProof/>
        </w:rPr>
        <w:t>(53)</w:t>
      </w:r>
      <w:r w:rsidR="0044380B" w:rsidRPr="0042535C">
        <w:fldChar w:fldCharType="end"/>
      </w:r>
      <w:r>
        <w:rPr>
          <w:rFonts w:ascii="Arial" w:eastAsia="Arial" w:hAnsi="Arial" w:cs="Arial"/>
        </w:rPr>
        <w:t xml:space="preserve">, we examined to what extent separation and paternal experience could </w:t>
      </w:r>
      <w:r w:rsidR="007764B0">
        <w:rPr>
          <w:rFonts w:ascii="Arial" w:eastAsia="Arial" w:hAnsi="Arial" w:cs="Arial"/>
        </w:rPr>
        <w:t>modulate</w:t>
      </w:r>
      <w:r>
        <w:rPr>
          <w:rFonts w:ascii="Arial" w:eastAsia="Arial" w:hAnsi="Arial" w:cs="Arial"/>
        </w:rPr>
        <w:t xml:space="preserve"> dendritic morphology </w:t>
      </w:r>
      <w:r w:rsidR="00C8619A">
        <w:rPr>
          <w:rFonts w:ascii="Arial" w:eastAsia="Arial" w:hAnsi="Arial" w:cs="Arial"/>
        </w:rPr>
        <w:t xml:space="preserve">in hippocampal subregions. </w:t>
      </w:r>
      <w:r w:rsidR="00A30D03">
        <w:rPr>
          <w:rFonts w:ascii="Arial" w:eastAsia="Arial" w:hAnsi="Arial" w:cs="Arial"/>
        </w:rPr>
        <w:t>While paternal experience di</w:t>
      </w:r>
      <w:r w:rsidR="00127E15">
        <w:rPr>
          <w:rFonts w:ascii="Arial" w:eastAsia="Arial" w:hAnsi="Arial" w:cs="Arial"/>
        </w:rPr>
        <w:t>d</w:t>
      </w:r>
      <w:r w:rsidR="00A30D03">
        <w:rPr>
          <w:rFonts w:ascii="Arial" w:eastAsia="Arial" w:hAnsi="Arial" w:cs="Arial"/>
        </w:rPr>
        <w:t xml:space="preserve"> </w:t>
      </w:r>
      <w:r w:rsidR="00127E15">
        <w:rPr>
          <w:rFonts w:ascii="Arial" w:eastAsia="Arial" w:hAnsi="Arial" w:cs="Arial"/>
        </w:rPr>
        <w:t xml:space="preserve">not significantly alter DG </w:t>
      </w:r>
      <w:r w:rsidR="00AF0E5E">
        <w:rPr>
          <w:rFonts w:ascii="Arial" w:eastAsia="Arial" w:hAnsi="Arial" w:cs="Arial"/>
        </w:rPr>
        <w:t>dendritic spine density</w:t>
      </w:r>
      <w:r w:rsidR="00127E15">
        <w:rPr>
          <w:rFonts w:ascii="Arial" w:eastAsia="Arial" w:hAnsi="Arial" w:cs="Arial"/>
        </w:rPr>
        <w:t xml:space="preserve"> in the present study, </w:t>
      </w:r>
      <w:r w:rsidR="00AF0E5E">
        <w:rPr>
          <w:rFonts w:ascii="Arial" w:eastAsia="Arial" w:hAnsi="Arial" w:cs="Arial"/>
        </w:rPr>
        <w:t>w</w:t>
      </w:r>
      <w:r>
        <w:rPr>
          <w:rFonts w:ascii="Arial" w:eastAsia="Arial" w:hAnsi="Arial" w:cs="Arial"/>
        </w:rPr>
        <w:t>e</w:t>
      </w:r>
      <w:r w:rsidR="006105C6">
        <w:rPr>
          <w:rFonts w:ascii="Arial" w:eastAsia="Arial" w:hAnsi="Arial" w:cs="Arial"/>
        </w:rPr>
        <w:t xml:space="preserve"> have</w:t>
      </w:r>
      <w:r>
        <w:rPr>
          <w:rFonts w:ascii="Arial" w:eastAsia="Arial" w:hAnsi="Arial" w:cs="Arial"/>
        </w:rPr>
        <w:t xml:space="preserve"> previously </w:t>
      </w:r>
      <w:r w:rsidR="00127E15">
        <w:rPr>
          <w:rFonts w:ascii="Arial" w:eastAsia="Arial" w:hAnsi="Arial" w:cs="Arial"/>
        </w:rPr>
        <w:t>observed</w:t>
      </w:r>
      <w:r>
        <w:rPr>
          <w:rFonts w:ascii="Arial" w:eastAsia="Arial" w:hAnsi="Arial" w:cs="Arial"/>
        </w:rPr>
        <w:t xml:space="preserve"> </w:t>
      </w:r>
      <w:r w:rsidR="007764B0">
        <w:rPr>
          <w:rFonts w:ascii="Arial" w:eastAsia="Arial" w:hAnsi="Arial" w:cs="Arial"/>
        </w:rPr>
        <w:t xml:space="preserve">this </w:t>
      </w:r>
      <w:r w:rsidR="009C770B">
        <w:rPr>
          <w:rFonts w:ascii="Arial" w:eastAsia="Arial" w:hAnsi="Arial" w:cs="Arial"/>
        </w:rPr>
        <w:t xml:space="preserve">in </w:t>
      </w:r>
      <w:r>
        <w:rPr>
          <w:rFonts w:ascii="Arial" w:eastAsia="Arial" w:hAnsi="Arial" w:cs="Arial"/>
        </w:rPr>
        <w:t>California mouse fathers</w:t>
      </w:r>
      <w:r w:rsidR="00AF0E5E">
        <w:rPr>
          <w:rFonts w:ascii="Arial" w:eastAsia="Arial" w:hAnsi="Arial" w:cs="Arial"/>
        </w:rPr>
        <w:t xml:space="preserve"> </w:t>
      </w:r>
      <w:r w:rsidR="007764B0">
        <w:rPr>
          <w:rFonts w:ascii="Arial" w:eastAsia="Arial" w:hAnsi="Arial" w:cs="Arial"/>
        </w:rPr>
        <w:t xml:space="preserve">at the time of weaning </w:t>
      </w:r>
      <w:r w:rsidR="007764B0" w:rsidRPr="0042535C">
        <w:fldChar w:fldCharType="begin" w:fldLock="1"/>
      </w:r>
      <w:r w:rsidR="009D72ED">
        <w:rPr>
          <w:rFonts w:ascii="Arial" w:eastAsia="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7764B0" w:rsidRPr="0042535C">
        <w:rPr>
          <w:rFonts w:ascii="Arial" w:eastAsia="Arial" w:hAnsi="Arial" w:cs="Arial"/>
        </w:rPr>
        <w:fldChar w:fldCharType="separate"/>
      </w:r>
      <w:r w:rsidR="007764B0" w:rsidRPr="007764B0">
        <w:rPr>
          <w:rFonts w:ascii="Arial" w:eastAsia="Arial" w:hAnsi="Arial" w:cs="Arial"/>
          <w:noProof/>
        </w:rPr>
        <w:t>(34)</w:t>
      </w:r>
      <w:r w:rsidR="007764B0" w:rsidRPr="0042535C">
        <w:fldChar w:fldCharType="end"/>
      </w:r>
      <w:r w:rsidR="009C770B">
        <w:rPr>
          <w:rFonts w:ascii="Arial" w:eastAsia="Arial" w:hAnsi="Arial" w:cs="Arial"/>
        </w:rPr>
        <w:t>.</w:t>
      </w:r>
      <w:r w:rsidR="000A2100">
        <w:rPr>
          <w:rFonts w:ascii="Arial" w:eastAsia="Arial" w:hAnsi="Arial" w:cs="Arial"/>
        </w:rPr>
        <w:t xml:space="preserve"> </w:t>
      </w:r>
      <w:r w:rsidR="00A30D03">
        <w:rPr>
          <w:rFonts w:ascii="Arial" w:eastAsia="Arial" w:hAnsi="Arial" w:cs="Arial"/>
        </w:rPr>
        <w:t>Similarly, maternal rodents display increased dendritic spine density within the DG of the hippocampus</w:t>
      </w:r>
      <w:r w:rsidR="007764B0">
        <w:rPr>
          <w:rFonts w:ascii="Arial" w:eastAsia="Arial" w:hAnsi="Arial" w:cs="Arial"/>
        </w:rPr>
        <w:t xml:space="preserve"> </w:t>
      </w:r>
      <w:r w:rsidR="007764B0" w:rsidRPr="0042535C">
        <w:fldChar w:fldCharType="begin" w:fldLock="1"/>
      </w:r>
      <w:r w:rsidR="009D72ED">
        <w:rPr>
          <w:rFonts w:ascii="Arial" w:eastAsia="Arial" w:hAnsi="Arial" w:cs="Arial"/>
        </w:rPr>
        <w:instrText>ADDIN CSL_CITATION { "citationItems" : [ { "id" : "ITEM-1", "itemData" : { "DOI" : "10.1523/JNEUROSCI.3388-10.2010", "ISSN" : "1529-2401", "PMID" : "20926675", "abstract" : "The postpartum period is associated with numerous hormonal changes, some of which have been linked to detrimental effects on the medial prefrontal cortex (mPFC), a brain region involved in cognition. Here, we investigated whether mPFC structure and function are negatively influenced during the postpartum period, an outcome that might be predicted by the maternal hormonal milieu. Mother rats were tested on an attentional set-shifting task, and dendritic architecture of layer 2/3 mPFC pyramidal neurons was analyzed. Mother rats exhibited increased dendritic spine number in the mPFC, an effect that coincided with improved attention and behavioral flexibility. These findings suggest that the postpartum period is associated with promotion of neuronal growth in the mPFC and enhanced cognitive function.", "author" : [ { "dropping-particle" : "", "family" : "Leuner", "given" : "Benedetta", "non-dropping-particle" : "", "parse-names" : false, "suffix" : "" }, { "dropping-particle" : "", "family" : "Gould", "given" : "Elizabeth", "non-dropping-particle" : "", "parse-names" : false, "suffix" : "" } ], "container-title" : "The Journal of Neuroscience", "id" : "ITEM-1", "issue" : "40", "issued" : { "date-parts" : [ [ "2010", "10", "6" ] ] }, "page" : "13499-503", "title" : "Dendritic growth in medial prefrontal cortex and cognitive flexibility are enhanced during the postpartum period.", "type" : "article-journal", "volume" : "30" }, "uris" : [ "http://www.mendeley.com/documents/?uuid=b6035ca4-674c-40f2-9ad2-a02bdb209805" ] } ], "mendeley" : { "formattedCitation" : "(18)", "plainTextFormattedCitation" : "(18)", "previouslyFormattedCitation" : "(18)" }, "properties" : { "noteIndex" : 0 }, "schema" : "https://github.com/citation-style-language/schema/raw/master/csl-citation.json" }</w:instrText>
      </w:r>
      <w:r w:rsidR="007764B0" w:rsidRPr="0042535C">
        <w:rPr>
          <w:rFonts w:ascii="Arial" w:eastAsia="Arial" w:hAnsi="Arial" w:cs="Arial"/>
        </w:rPr>
        <w:fldChar w:fldCharType="separate"/>
      </w:r>
      <w:r w:rsidR="007764B0" w:rsidRPr="007764B0">
        <w:rPr>
          <w:rFonts w:ascii="Arial" w:eastAsia="Arial" w:hAnsi="Arial" w:cs="Arial"/>
          <w:noProof/>
        </w:rPr>
        <w:t>(18)</w:t>
      </w:r>
      <w:r w:rsidR="007764B0" w:rsidRPr="0042535C">
        <w:fldChar w:fldCharType="end"/>
      </w:r>
      <w:r w:rsidR="00A30D03">
        <w:rPr>
          <w:rFonts w:ascii="Arial" w:eastAsia="Arial" w:hAnsi="Arial" w:cs="Arial"/>
        </w:rPr>
        <w:t>.</w:t>
      </w:r>
      <w:r w:rsidR="00FA4860">
        <w:rPr>
          <w:rFonts w:ascii="Arial" w:eastAsia="Arial" w:hAnsi="Arial" w:cs="Arial"/>
        </w:rPr>
        <w:t xml:space="preserve"> These </w:t>
      </w:r>
      <w:r w:rsidR="007764B0">
        <w:rPr>
          <w:rFonts w:ascii="Arial" w:eastAsia="Arial" w:hAnsi="Arial" w:cs="Arial"/>
        </w:rPr>
        <w:t>data</w:t>
      </w:r>
      <w:r w:rsidR="00FA4860">
        <w:rPr>
          <w:rFonts w:ascii="Arial" w:eastAsia="Arial" w:hAnsi="Arial" w:cs="Arial"/>
        </w:rPr>
        <w:t xml:space="preserve"> in paternal and maternal rodents would suggest that the effects of parental experience on DG structural plasticity are similar. However,</w:t>
      </w:r>
      <w:r w:rsidR="007764B0">
        <w:rPr>
          <w:rFonts w:ascii="Arial" w:eastAsia="Arial" w:hAnsi="Arial" w:cs="Arial"/>
        </w:rPr>
        <w:t xml:space="preserve"> this is not always observed. W</w:t>
      </w:r>
      <w:r w:rsidR="00FA4860">
        <w:rPr>
          <w:rFonts w:ascii="Arial" w:eastAsia="Arial" w:hAnsi="Arial" w:cs="Arial"/>
        </w:rPr>
        <w:t>hile a</w:t>
      </w:r>
      <w:r w:rsidR="00A31304" w:rsidRPr="009440F9">
        <w:rPr>
          <w:rFonts w:ascii="Arial" w:eastAsia="Arial" w:hAnsi="Arial" w:cs="Arial"/>
        </w:rPr>
        <w:t>dult neurogenesis</w:t>
      </w:r>
      <w:r w:rsidR="00FA4860">
        <w:rPr>
          <w:rFonts w:ascii="Arial" w:eastAsia="Arial" w:hAnsi="Arial" w:cs="Arial"/>
        </w:rPr>
        <w:t>, the birth of new neurons,</w:t>
      </w:r>
      <w:r w:rsidR="00A31304" w:rsidRPr="009440F9">
        <w:rPr>
          <w:rFonts w:ascii="Arial" w:eastAsia="Arial" w:hAnsi="Arial" w:cs="Arial"/>
        </w:rPr>
        <w:t xml:space="preserve"> </w:t>
      </w:r>
      <w:r w:rsidR="00254238">
        <w:rPr>
          <w:rFonts w:ascii="Arial" w:eastAsia="Arial" w:hAnsi="Arial" w:cs="Arial"/>
        </w:rPr>
        <w:t>remains</w:t>
      </w:r>
      <w:r w:rsidR="00FA4860">
        <w:rPr>
          <w:rFonts w:ascii="Arial" w:eastAsia="Arial" w:hAnsi="Arial" w:cs="Arial"/>
        </w:rPr>
        <w:t xml:space="preserve"> suppressed at </w:t>
      </w:r>
      <w:r w:rsidR="00A40344">
        <w:rPr>
          <w:rFonts w:ascii="Arial" w:eastAsia="Arial" w:hAnsi="Arial" w:cs="Arial"/>
        </w:rPr>
        <w:t xml:space="preserve">offspring </w:t>
      </w:r>
      <w:r w:rsidR="00FA4860">
        <w:rPr>
          <w:rFonts w:ascii="Arial" w:eastAsia="Arial" w:hAnsi="Arial" w:cs="Arial"/>
        </w:rPr>
        <w:t xml:space="preserve">weaning in the DG of </w:t>
      </w:r>
      <w:r w:rsidR="00FA4860" w:rsidRPr="009440F9">
        <w:rPr>
          <w:rFonts w:ascii="Arial" w:eastAsia="Arial" w:hAnsi="Arial" w:cs="Arial"/>
        </w:rPr>
        <w:t xml:space="preserve">California mouse fathers and mothers </w:t>
      </w:r>
      <w:r w:rsidR="00FA4860" w:rsidRPr="009440F9">
        <w:fldChar w:fldCharType="begin" w:fldLock="1"/>
      </w:r>
      <w:r w:rsidR="009D72ED">
        <w:rPr>
          <w:rFonts w:ascii="Arial" w:hAnsi="Arial" w:cs="Arial"/>
        </w:rPr>
        <w:instrText>ADDIN CSL_CITATION { "citationItems" : [ { "id" : "ITEM-1", "itemData" : { "DOI" : "10.1002/cne.22628", "ISSN" : "1096-9861", "PMID" : "21456007", "abstract" : "Paternal care is rare among mammals, occurring in \u22486% of species. California mice (Peromyscus californicus) are unusual; fathers participate extensively in raising their young and display the same components of parental care as mothers, with the exception of nursing. Parenting is a complex experience, having stressful and enriching aspects. The hippocampus is sensitive to experience and responds to both stress and environmental enrichment with changes in structure and function. In rats, where females care exclusively for offspring, parenting is associated with suppressed hippocampal adult neurogenesis. Since this effect has been causally linked to lactation, it is unlikely that fathers would show a similar change. To investigate this issue, we examined adult neurogenesis in the hippocampus of California mouse fathers compared to males without pups and observed reduced adult neurogenesis. Similar effects were found in California mouse mothers. Next, we investigated whether behaviors linked to the hippocampus, namely, object recognition and novelty-suppressed feeding, were altered in fathers, and observed no substantial changes. During caregiving, suppressed adult neurogenesis does not appear to be related to changes in behaviors associated with the hippocampus, although it is possible that there are other effects on hippocampal function.", "author" : [ { "dropping-particle" : "", "family" : "Glasper", "given" : "Erica R", "non-dropping-particle" : "", "parse-names" : false, "suffix" : "" }, { "dropping-particle" : "", "family" : "Kozorovitskiy", "given" : "Yevgenia", "non-dropping-particle" : "", "parse-names" : false, "suffix" : "" }, { "dropping-particle" : "", "family" : "Pavlic", "given" : "Ashley", "non-dropping-particle" : "", "parse-names" : false, "suffix" : "" }, { "dropping-particle" : "", "family" : "Gould", "given" : "Elizabeth", "non-dropping-particle" : "", "parse-names" : false, "suffix" : "" } ], "container-title" : "The Journal of comparative neurology", "id" : "ITEM-1", "issue" : "11", "issued" : { "date-parts" : [ [ "2011", "8", "1" ] ] }, "page" : "2271-81", "title" : "Paternal experience suppresses adult neurogenesis without altering hippocampal function in Peromyscus californicus.", "type" : "article-journal", "volume" : "519" }, "uris" : [ "http://www.mendeley.com/documents/?uuid=9dbfa42e-3d6b-4662-ba25-faf30afffc92" ] } ], "mendeley" : { "formattedCitation" : "(11)", "plainTextFormattedCitation" : "(11)", "previouslyFormattedCitation" : "(11)" }, "properties" : { "noteIndex" : 0 }, "schema" : "https://github.com/citation-style-language/schema/raw/master/csl-citation.json" }</w:instrText>
      </w:r>
      <w:r w:rsidR="00FA4860" w:rsidRPr="009440F9">
        <w:rPr>
          <w:rFonts w:ascii="Arial" w:hAnsi="Arial" w:cs="Arial"/>
        </w:rPr>
        <w:fldChar w:fldCharType="separate"/>
      </w:r>
      <w:r w:rsidR="00D23947" w:rsidRPr="00D23947">
        <w:rPr>
          <w:rFonts w:ascii="Arial" w:eastAsia="Arial" w:hAnsi="Arial" w:cs="Arial"/>
          <w:noProof/>
        </w:rPr>
        <w:t>(11)</w:t>
      </w:r>
      <w:r w:rsidR="00FA4860" w:rsidRPr="009440F9">
        <w:fldChar w:fldCharType="end"/>
      </w:r>
      <w:r w:rsidR="00FA4860" w:rsidRPr="34E430A5">
        <w:rPr>
          <w:rFonts w:ascii="Arial" w:eastAsia="Arial" w:hAnsi="Arial" w:cs="Arial"/>
        </w:rPr>
        <w:t>,</w:t>
      </w:r>
      <w:r w:rsidR="00394778" w:rsidRPr="34E430A5">
        <w:rPr>
          <w:rFonts w:ascii="Arial" w:eastAsia="Arial" w:hAnsi="Arial" w:cs="Arial"/>
        </w:rPr>
        <w:t xml:space="preserve"> </w:t>
      </w:r>
      <w:r w:rsidR="00254238" w:rsidRPr="34E430A5">
        <w:rPr>
          <w:rFonts w:ascii="Arial" w:eastAsia="Arial" w:hAnsi="Arial" w:cs="Arial"/>
        </w:rPr>
        <w:t>cell survival</w:t>
      </w:r>
      <w:r w:rsidR="00394778" w:rsidRPr="34E430A5">
        <w:rPr>
          <w:rFonts w:ascii="Arial" w:eastAsia="Arial" w:hAnsi="Arial" w:cs="Arial"/>
        </w:rPr>
        <w:t xml:space="preserve"> </w:t>
      </w:r>
      <w:r w:rsidR="00254238" w:rsidRPr="34E430A5">
        <w:rPr>
          <w:rFonts w:ascii="Arial" w:eastAsia="Arial" w:hAnsi="Arial" w:cs="Arial"/>
        </w:rPr>
        <w:t>has</w:t>
      </w:r>
      <w:r w:rsidR="00FA4860" w:rsidRPr="34E430A5">
        <w:rPr>
          <w:rFonts w:ascii="Arial" w:eastAsia="Arial" w:hAnsi="Arial" w:cs="Arial"/>
        </w:rPr>
        <w:t xml:space="preserve"> returned </w:t>
      </w:r>
      <w:r w:rsidR="00394778" w:rsidRPr="34E430A5">
        <w:rPr>
          <w:rFonts w:ascii="Arial" w:eastAsia="Arial" w:hAnsi="Arial" w:cs="Arial"/>
        </w:rPr>
        <w:t>to baseline</w:t>
      </w:r>
      <w:r w:rsidR="00254238" w:rsidRPr="34E430A5">
        <w:rPr>
          <w:rFonts w:ascii="Arial" w:eastAsia="Arial" w:hAnsi="Arial" w:cs="Arial"/>
        </w:rPr>
        <w:t xml:space="preserve"> levels</w:t>
      </w:r>
      <w:r w:rsidR="00394778" w:rsidRPr="34E430A5">
        <w:rPr>
          <w:rFonts w:ascii="Arial" w:eastAsia="Arial" w:hAnsi="Arial" w:cs="Arial"/>
        </w:rPr>
        <w:t xml:space="preserve"> in postpartum rat dams </w:t>
      </w:r>
      <w:r w:rsidR="007764B0" w:rsidRPr="0042535C">
        <w:fldChar w:fldCharType="begin" w:fldLock="1"/>
      </w:r>
      <w:r w:rsidR="00A40344">
        <w:rPr>
          <w:rFonts w:ascii="Arial" w:hAnsi="Arial" w:cs="Arial"/>
        </w:rPr>
        <w:instrText>ADDIN CSL_CITATION { "citationItems" : [ { "id" : "ITEM-1", "itemData" : { "DOI" : "10.1016/j.neuroscience.2007.07.031", "ISSN" : "0306-4522", "PMID" : "17869008", "abstract" : "Pregnancy and the postpartum period are a time of maximal neural and behavioral plasticity. Recent work has shown that hippocampus-dependent learning and memory performance and hippocampus morphology are affected by motherhood and reproductive experience (number of times pregnant and given birth). Adult neurogenesis in the dentate gyrus of the hippocampus is influenced by steroid hormones such as estradiol and corticosterone, which fluctuate during pregnancy and the postpartum period. Thus, it is possible that hippocampal neurogenesis may be affected by motherhood and reproductive experience. The present study aimed to investigate the role of reproductive experience on hippocampal neurogenesis via cell proliferation and cell survival and to determine whether differences were due to the effect of pregnancy and/or pup-exposure alone. Four groups of female Sprague-Dawley rats were used; multiparous, primiparous, nulliparous, and nulliparous rats exposed to pups. All rats were injected with 5-bromo-2-deoxyuridine (BrdU) (200 mg/kg) approximately 24 h after birth/pup-exposure with age-matched controls. Rats were perfused either 24 h (Expt. 1: Cell proliferation) or 21 days (Expt. 2: Cell survival) after BrdU injection. Results show there is a significant decrease in cell proliferation in the dentate gyrus of primiparous and multiparous rats during the early postpartum period, and a decrease in cell survival in the dentate gyrus during the postpartum in primiparous rats, regardless of pup-exposure, compared with all other groups. In addition, brief pup exposure to nulliparous rats significantly increased cell proliferation and cell death in the dentate gyrus, while 22 days of pup exposure to nulliparous rats (sensitized rats) resulted in increased cell survival and cell death in the dentate gyrus. Collectively these results indicate that reproductive experience significantly affects hippocampal neurogenesis and that these effects are not due to the effect of pregnancy or pup-exposure alone.", "author" : [ { "dropping-particle" : "", "family" : "Pawluski", "given" : "J", "non-dropping-particle" : "", "parse-names" : false, "suffix" : "" }, { "dropping-particle" : "", "family" : "Galea", "given" : "L", "non-dropping-particle" : "", "parse-names" : false, "suffix" : "" } ], "container-title" : "Neuroscience", "id" : "ITEM-1", "issue" : "1", "issued" : { "date-parts" : [ [ "2007", "10", "12" ] ] }, "page" : "53-67", "title" : "Reproductive experience alters hippocampal neurogenesis during the postpartum period in the dam.", "type" : "article-journal", "volume" : "149" }, "uris" : [ "http://www.mendeley.com/documents/?uuid=eb62c2cf-4cc8-4063-8ac1-1a0188c41094" ] }, { "id" : "ITEM-2", "itemData" : { "DOI" : "10.1002/hipo", "author" : [ { "dropping-particle" : "", "family" : "Leuner", "given" : "Benedetta", "non-dropping-particle" : "", "parse-names" : false, "suffix" : "" }, { "dropping-particle" : "", "family" : "Mirescu", "given" : "Christian", "non-dropping-particle" : "", "parse-names" : false, "suffix" : "" }, { "dropping-particle" : "", "family" : "Noiman", "given" : "Liron", "non-dropping-particle" : "", "parse-names" : false, "suffix" : "" }, { "dropping-particle" : "", "family" : "Gould", "given" : "Elizabeth", "non-dropping-particle" : "", "parse-names" : false, "suffix" : "" } ], "container-title" : "Hippocampus", "id" : "ITEM-2", "issued" : { "date-parts" : [ [ "2007" ] ] }, "page" : "434-442", "title" : "Maternal experience inhibits the production of immature neurons in the hippocampus during the postpartum period through elevations in adrenal steroids", "type" : "article-journal", "volume" : "17" }, "uris" : [ "http://www.mendeley.com/documents/?uuid=a6fa8b84-0edb-44e9-966d-6e25ef9f32ad" ] } ], "mendeley" : { "formattedCitation" : "(13,54)", "plainTextFormattedCitation" : "(13,54)", "previouslyFormattedCitation" : "(13,54)" }, "properties" : { "noteIndex" : 0 }, "schema" : "https://github.com/citation-style-language/schema/raw/master/csl-citation.json" }</w:instrText>
      </w:r>
      <w:r w:rsidR="007764B0" w:rsidRPr="0042535C">
        <w:rPr>
          <w:rFonts w:ascii="Arial" w:hAnsi="Arial" w:cs="Arial"/>
        </w:rPr>
        <w:fldChar w:fldCharType="separate"/>
      </w:r>
      <w:r w:rsidR="00A40344" w:rsidRPr="00A40344">
        <w:rPr>
          <w:rFonts w:ascii="Arial" w:eastAsia="Arial" w:hAnsi="Arial" w:cs="Arial"/>
          <w:noProof/>
        </w:rPr>
        <w:t>(13,54)</w:t>
      </w:r>
      <w:r w:rsidR="007764B0" w:rsidRPr="0042535C">
        <w:fldChar w:fldCharType="end"/>
      </w:r>
      <w:r w:rsidR="6CDA60FF">
        <w:t xml:space="preserve">. </w:t>
      </w:r>
      <w:r w:rsidR="6CDA60FF" w:rsidRPr="0042535C">
        <w:rPr>
          <w:rFonts w:ascii="Arial" w:eastAsia="Arial" w:hAnsi="Arial" w:cs="Arial"/>
        </w:rPr>
        <w:t xml:space="preserve"> Clearly, the effects of parental experience on DG structural plasticity are not uniform and may respond in species- and/or sex-dependent ways.</w:t>
      </w:r>
    </w:p>
    <w:p w14:paraId="48C2A466" w14:textId="623A7B7B" w:rsidR="00C8619A" w:rsidRDefault="00AF0E5E" w:rsidP="34E430A5">
      <w:pPr>
        <w:spacing w:after="0" w:line="480" w:lineRule="auto"/>
        <w:ind w:firstLine="720"/>
        <w:rPr>
          <w:rFonts w:ascii="Arial" w:eastAsia="Arial" w:hAnsi="Arial" w:cs="Arial"/>
        </w:rPr>
      </w:pPr>
      <w:r>
        <w:rPr>
          <w:rFonts w:ascii="Arial" w:eastAsia="Arial" w:hAnsi="Arial" w:cs="Arial"/>
        </w:rPr>
        <w:t>W</w:t>
      </w:r>
      <w:r w:rsidR="009C770B">
        <w:rPr>
          <w:rFonts w:ascii="Arial" w:eastAsia="Arial" w:hAnsi="Arial" w:cs="Arial"/>
        </w:rPr>
        <w:t xml:space="preserve">e </w:t>
      </w:r>
      <w:r>
        <w:rPr>
          <w:rFonts w:ascii="Arial" w:eastAsia="Arial" w:hAnsi="Arial" w:cs="Arial"/>
        </w:rPr>
        <w:t xml:space="preserve">also </w:t>
      </w:r>
      <w:r w:rsidR="009C770B">
        <w:rPr>
          <w:rFonts w:ascii="Arial" w:eastAsia="Arial" w:hAnsi="Arial" w:cs="Arial"/>
        </w:rPr>
        <w:t>demonstrated that</w:t>
      </w:r>
      <w:r w:rsidR="00C8619A">
        <w:rPr>
          <w:rFonts w:ascii="Arial" w:eastAsia="Arial" w:hAnsi="Arial" w:cs="Arial"/>
        </w:rPr>
        <w:t xml:space="preserve"> 4-5 weeks of </w:t>
      </w:r>
      <w:r w:rsidR="001B37D6">
        <w:rPr>
          <w:rFonts w:ascii="Arial" w:eastAsia="Arial" w:hAnsi="Arial" w:cs="Arial"/>
        </w:rPr>
        <w:t>separation</w:t>
      </w:r>
      <w:r w:rsidR="00C8619A">
        <w:rPr>
          <w:rFonts w:ascii="Arial" w:eastAsia="Arial" w:hAnsi="Arial" w:cs="Arial"/>
        </w:rPr>
        <w:t xml:space="preserve"> reduced dendritic spine density in the DG</w:t>
      </w:r>
      <w:r w:rsidR="007C4705">
        <w:rPr>
          <w:rFonts w:ascii="Arial" w:eastAsia="Arial" w:hAnsi="Arial" w:cs="Arial"/>
        </w:rPr>
        <w:t xml:space="preserve"> of male California mice</w:t>
      </w:r>
      <w:r w:rsidR="00C8619A">
        <w:rPr>
          <w:rFonts w:ascii="Arial" w:eastAsia="Arial" w:hAnsi="Arial" w:cs="Arial"/>
        </w:rPr>
        <w:t xml:space="preserve">, regardless of paternal experience. </w:t>
      </w:r>
      <w:r w:rsidR="007C4705">
        <w:rPr>
          <w:rFonts w:ascii="Arial" w:eastAsia="Arial" w:hAnsi="Arial" w:cs="Arial"/>
        </w:rPr>
        <w:t xml:space="preserve">Socially isolating male rats, at weaning, for eight weeks results in decreased basal dendritic length and spine density in area CA1 </w:t>
      </w:r>
      <w:r w:rsidR="007C4705" w:rsidRPr="000D0CAE">
        <w:fldChar w:fldCharType="begin" w:fldLock="1"/>
      </w:r>
      <w:r w:rsidR="00203421">
        <w:rPr>
          <w:rFonts w:ascii="Arial" w:eastAsia="Arial" w:hAnsi="Arial" w:cs="Arial"/>
        </w:rPr>
        <w:instrText>ADDIN CSL_CITATION { "citationItems" : [ { "id" : "ITEM-1", "itemData" : { "DOI" : "10.1016/S0006-8993(03)03042-7", "ISBN" : "5222334511", "ISSN" : "00068993", "PMID" : "12914973", "abstract" : "The effects of postweaning social isolation (pwSI) on the morphology of the pyramidal neurons from the medial part of the prefrontal cortex (mPFC) and hippocampus were investigated in rats. The animals were weaned on day 21 postnatal (P21) and isolated 8 weeks. After the isolation period, locomotor activity was evaluated through 60 min in the locomotor activity chambers and the animals were sacrificed by overdoses of sodium pentobarbital and perfused intracardially with 0.9% saline solution. The brains were removed, processed by the Golgi-Cox stain and analyzed by the Sholl method. The locomotor activity in the novel environment from the isolated rats was increased with respect to the controls. The dendritic morphology clearly showed that the pwSI animals presented a decrease in dendritic length of pyramidal cells from the CA1 of the hippocampus without changes in the pyramidal neurons of the mPFC. However, the density of dendritic spines was decreased in the pyramidal cells from mPFC and Hippocampus. In addition, the Sholl analyses showed that pwSI produced a decrease in the number of sholl intersections compared with the control group only in the hippocampus region. The present results suggest that pwSI may in part affect the dendritic morphology in the limbic structures such as mPFC and hippocampus that are implicated in schizophrenia. \u00a9 2003 Elsevier B.V. All rights reserved.", "author" : [ { "dropping-particle" : "", "family" : "Silva-G\u00f3mez", "given" : "Adriana B.", "non-dropping-particle" : "", "parse-names" : false, "suffix" : "" }, { "dropping-particle" : "", "family" : "Rojas", "given" : "Dar\u00edo", "non-dropping-particle" : "", "parse-names" : false, "suffix" : "" }, { "dropping-particle" : "", "family" : "Ju\u00e1rez", "given" : "Ismael", "non-dropping-particle" : "", "parse-names" : false, "suffix" : "" }, { "dropping-particle" : "", "family" : "Flores", "given" : "Gonzalo", "non-dropping-particle" : "", "parse-names" : false, "suffix" : "" } ], "container-title" : "Brain Research", "id" : "ITEM-1", "issue" : "1-2", "issued" : { "date-parts" : [ [ "2003" ] ] }, "page" : "128-136", "title" : "Decreased dendritic spine density on prefrontal cortical and hippocampal pyramidal neurons in postweaning social isolation rats", "type" : "article-journal", "volume" : "983" }, "uris" : [ "http://www.mendeley.com/documents/?uuid=18d9857a-bcb7-4b1b-9188-7e3a130bce11" ] } ], "mendeley" : { "formattedCitation" : "(55)", "plainTextFormattedCitation" : "(55)", "previouslyFormattedCitation" : "(55)" }, "properties" : { "noteIndex" : 0 }, "schema" : "https://github.com/citation-style-language/schema/raw/master/csl-citation.json" }</w:instrText>
      </w:r>
      <w:r w:rsidR="007C4705" w:rsidRPr="000D0CAE">
        <w:rPr>
          <w:rFonts w:ascii="Arial" w:eastAsia="Arial" w:hAnsi="Arial" w:cs="Arial"/>
        </w:rPr>
        <w:fldChar w:fldCharType="separate"/>
      </w:r>
      <w:r w:rsidR="00203421" w:rsidRPr="00203421">
        <w:rPr>
          <w:rFonts w:ascii="Arial" w:eastAsia="Arial" w:hAnsi="Arial" w:cs="Arial"/>
          <w:noProof/>
        </w:rPr>
        <w:t>(55)</w:t>
      </w:r>
      <w:r w:rsidR="007C4705" w:rsidRPr="000D0CAE">
        <w:fldChar w:fldCharType="end"/>
      </w:r>
      <w:r w:rsidR="007C4705">
        <w:rPr>
          <w:rFonts w:ascii="Arial" w:eastAsia="Arial" w:hAnsi="Arial" w:cs="Arial"/>
        </w:rPr>
        <w:t>. CA1 apical dendritic spine density is impaired in isolate-housed adult male rats compared to pair-housed males or group</w:t>
      </w:r>
      <w:r w:rsidR="001B37D6">
        <w:rPr>
          <w:rFonts w:ascii="Arial" w:eastAsia="Arial" w:hAnsi="Arial" w:cs="Arial"/>
        </w:rPr>
        <w:t>-</w:t>
      </w:r>
      <w:r w:rsidR="007C4705">
        <w:rPr>
          <w:rFonts w:ascii="Arial" w:eastAsia="Arial" w:hAnsi="Arial" w:cs="Arial"/>
        </w:rPr>
        <w:t xml:space="preserve">housed males reared in a complex spatial environment </w:t>
      </w:r>
      <w:r w:rsidR="007C4705" w:rsidRPr="000D0CAE">
        <w:fldChar w:fldCharType="begin" w:fldLock="1"/>
      </w:r>
      <w:r w:rsidR="00203421">
        <w:rPr>
          <w:rFonts w:ascii="Arial" w:eastAsia="Arial" w:hAnsi="Arial" w:cs="Arial"/>
        </w:rPr>
        <w:instrText>ADDIN CSL_CITATION { "citationItems" : [ { "id" : "ITEM-1", "itemData" : { "DOI" : "10.1002/(SICI)1096-9861(19970414)380:3&lt;373::AID-CNE6&gt;3.0.CO;2-#", "ISSN" : "0021-9967", "abstract" : "The hippocampus is critically involved in spatial learning. Spatial training in adult rats, which improved their spatial learning ability, increased the number of excitatory hippocampal CA1 spine synapses on basal dendrites as compared with either isolated or standardly housed animals (Moser et al. [1994] Proc. Natl. Acad. Sci. USA 91:12673\u201312675). In this article, we report that spine synapses on oblique apical dendritic branches do not increase in density or number after the same type of training. When examining the variability of the spine density on basal CA1 dendrites by using variance component analysis, the variance associated with the cells was twice as large in all three groups as that coupled to the rats. Analysis of the spine density plots shows that the enhanced spine density after spatial training is found in most cells recorded from the trained group but that a small subset of CA1 neurones are particularly well supplied with spines. The trained group had a significant right-skewed tail of the spine distribution, i.e., training caused high spine density to occur in a small subset of dendritic segments. Conversely, the isolated group had a significant left-skewed spine distribution, indicating that some of the dendritic segments were undersupplied with spines, whereas the paired group displayed no asymmetry.", "author" : [ { "dropping-particle" : "", "family" : "Moser", "given" : "May-Britt", "non-dropping-particle" : "", "parse-names" : false, "suffix" : "" }, { "dropping-particle" : "", "family" : "Trommald", "given" : "Mari", "non-dropping-particle" : "", "parse-names" : false, "suffix" : "" }, { "dropping-particle" : "", "family" : "Egeland", "given" : "Thore", "non-dropping-particle" : "", "parse-names" : false, "suffix" : "" }, { "dropping-particle" : "", "family" : "Andersen", "given" : "Per", "non-dropping-particle" : "", "parse-names" : false, "suffix" : "" } ], "container-title" : "The Journal of Comparative Neurology", "id" : "ITEM-1", "issue" : "3", "issued" : { "date-parts" : [ [ "1997", "4", "14" ] ] }, "page" : "373-381", "publisher" : "John Wiley &amp; Sons, Inc.", "title" : "Spatial training in a complex environment and isolation alter the spine distribution differently in rat CA1 pyramidal cells", "type" : "article-journal", "volume" : "380" }, "uris" : [ "http://www.mendeley.com/documents/?uuid=d826fde6-f2e9-36b8-a4c9-0b1fff210b83" ] } ], "mendeley" : { "formattedCitation" : "(56)", "plainTextFormattedCitation" : "(56)", "previouslyFormattedCitation" : "(56)" }, "properties" : { "noteIndex" : 0 }, "schema" : "https://github.com/citation-style-language/schema/raw/master/csl-citation.json" }</w:instrText>
      </w:r>
      <w:r w:rsidR="007C4705" w:rsidRPr="000D0CAE">
        <w:rPr>
          <w:rFonts w:ascii="Arial" w:eastAsia="Arial" w:hAnsi="Arial" w:cs="Arial"/>
        </w:rPr>
        <w:fldChar w:fldCharType="separate"/>
      </w:r>
      <w:r w:rsidR="00203421" w:rsidRPr="00203421">
        <w:rPr>
          <w:rFonts w:ascii="Arial" w:eastAsia="Arial" w:hAnsi="Arial" w:cs="Arial"/>
          <w:noProof/>
        </w:rPr>
        <w:t>(56)</w:t>
      </w:r>
      <w:r w:rsidR="007C4705" w:rsidRPr="000D0CAE">
        <w:fldChar w:fldCharType="end"/>
      </w:r>
      <w:r w:rsidR="007C4705">
        <w:rPr>
          <w:rFonts w:ascii="Arial" w:eastAsia="Arial" w:hAnsi="Arial" w:cs="Arial"/>
        </w:rPr>
        <w:t xml:space="preserve">. These data suggest that </w:t>
      </w:r>
      <w:r w:rsidR="001B37D6">
        <w:rPr>
          <w:rFonts w:ascii="Arial" w:eastAsia="Arial" w:hAnsi="Arial" w:cs="Arial"/>
        </w:rPr>
        <w:t>separation from mate and/or offspring for 21 days</w:t>
      </w:r>
      <w:r w:rsidR="007C4705">
        <w:rPr>
          <w:rFonts w:ascii="Arial" w:eastAsia="Arial" w:hAnsi="Arial" w:cs="Arial"/>
        </w:rPr>
        <w:t xml:space="preserve"> can have </w:t>
      </w:r>
      <w:r w:rsidR="001B37D6">
        <w:rPr>
          <w:rFonts w:ascii="Arial" w:eastAsia="Arial" w:hAnsi="Arial" w:cs="Arial"/>
        </w:rPr>
        <w:t>long-lasting impairments</w:t>
      </w:r>
      <w:r w:rsidR="007C4705">
        <w:rPr>
          <w:rFonts w:ascii="Arial" w:eastAsia="Arial" w:hAnsi="Arial" w:cs="Arial"/>
        </w:rPr>
        <w:t xml:space="preserve"> on dendritic spine density in various hippocampal subregions. </w:t>
      </w:r>
    </w:p>
    <w:p w14:paraId="3EABBAE3" w14:textId="1A98FE1A" w:rsidR="003E0FC3" w:rsidRDefault="007C4705" w:rsidP="34E430A5">
      <w:pPr>
        <w:spacing w:after="0" w:line="480" w:lineRule="auto"/>
        <w:ind w:firstLine="720"/>
        <w:rPr>
          <w:rFonts w:ascii="Arial" w:eastAsia="Arial" w:hAnsi="Arial" w:cs="Arial"/>
        </w:rPr>
      </w:pPr>
      <w:r>
        <w:rPr>
          <w:rFonts w:ascii="Arial" w:eastAsia="Arial" w:hAnsi="Arial" w:cs="Arial"/>
        </w:rPr>
        <w:t xml:space="preserve">While other measures of dendritic complexity in the DG were not altered by paternal experience or separation, </w:t>
      </w:r>
      <w:r w:rsidR="008A3744">
        <w:rPr>
          <w:rFonts w:ascii="Arial" w:eastAsia="Arial" w:hAnsi="Arial" w:cs="Arial"/>
        </w:rPr>
        <w:t>separation did</w:t>
      </w:r>
      <w:r w:rsidR="003E0FC3" w:rsidRPr="000D0CAE">
        <w:rPr>
          <w:rFonts w:ascii="Arial" w:eastAsia="Arial" w:hAnsi="Arial" w:cs="Arial"/>
        </w:rPr>
        <w:t xml:space="preserve"> increase the </w:t>
      </w:r>
      <w:r w:rsidR="003E0FC3">
        <w:rPr>
          <w:rFonts w:ascii="Arial" w:eastAsia="Arial" w:hAnsi="Arial" w:cs="Arial"/>
        </w:rPr>
        <w:t xml:space="preserve">total length and number of branch points of </w:t>
      </w:r>
      <w:r w:rsidR="003E0FC3" w:rsidRPr="000D0CAE">
        <w:rPr>
          <w:rFonts w:ascii="Arial" w:eastAsia="Arial" w:hAnsi="Arial" w:cs="Arial"/>
        </w:rPr>
        <w:t>pyramidal cells in CA1, regardless of paternal experience</w:t>
      </w:r>
      <w:r w:rsidR="003E0FC3">
        <w:rPr>
          <w:rFonts w:ascii="Arial" w:eastAsia="Arial" w:hAnsi="Arial" w:cs="Arial"/>
        </w:rPr>
        <w:t xml:space="preserve"> or whether apical or basal dendrites were assessed. Social isolation can have many divergent</w:t>
      </w:r>
      <w:r w:rsidR="003E0FC3" w:rsidDel="00743F0E">
        <w:rPr>
          <w:rFonts w:ascii="Arial" w:eastAsia="Arial" w:hAnsi="Arial" w:cs="Arial"/>
        </w:rPr>
        <w:t xml:space="preserve"> </w:t>
      </w:r>
      <w:r w:rsidR="003E0FC3">
        <w:rPr>
          <w:rFonts w:ascii="Arial" w:eastAsia="Arial" w:hAnsi="Arial" w:cs="Arial"/>
        </w:rPr>
        <w:t xml:space="preserve">effects on brain plasticity. California mouse males and females experience increased adult neurogenesis following isolation </w:t>
      </w:r>
      <w:r w:rsidR="003E0FC3" w:rsidRPr="000D0CAE">
        <w:fldChar w:fldCharType="begin" w:fldLock="1"/>
      </w:r>
      <w:r w:rsidR="00203421">
        <w:rPr>
          <w:rFonts w:ascii="Arial" w:eastAsia="Arial" w:hAnsi="Arial" w:cs="Arial"/>
        </w:rPr>
        <w:instrText>ADDIN CSL_CITATION { "citationItems" : [ { "id" : "ITEM-1", "itemData" : { "DOI" : "10.1016/j.physbeh.2015.08.039", "ISSN" : "1873-507X", "PMID" : "26342752", "abstract" : "Social environment has direct effects on an animal's behavior, physiology and neurobiology. In particular, adult neurogenesis is notably affected by a variety of social manipulations, including social isolation. We hypothesized that social isolation should have particularly acute effects on neurogenesis in a highly social (monogamous and bi-parental) species such as Peromyscus californicus, the California mouse. Adult male and female P.californicus mice were housed in isolation or in same-sex pairs for 4 or 24days. At the end of each period, either cell proliferation or cell survival was quantified with BrdU label and neuronal markers (either TuJ1 or NeuN). After 4days, isolated males had greater cellular proliferation in the dentate gyrus of the hippocampus (DG) than pair housed males. After 24days, isolate females demonstrated greater cell survival in the DG than paired females. Males demonstrated a similar, but non-significant pattern. No differences in cellular proliferation or cell survival were found in the subventricular zone (SVZ), or medial amygdala (MeA). These results add to the evidence which demonstrates that neurogenic responses to environmental conditions are not identical across species. These data may be critical in understanding the functional significance of neurogenesis as it relates to the interactions between social systems, social environment and the display of social behaviors.", "author" : [ { "dropping-particle" : "", "family" : "Ruscio", "given" : "Michael G", "non-dropping-particle" : "", "parse-names" : false, "suffix" : "" }, { "dropping-particle" : "", "family" : "Bradley King", "given" : "S", "non-dropping-particle" : "", "parse-names" : false, "suffix" : "" }, { "dropping-particle" : "", "family" : "Haun", "given" : "Harold L", "non-dropping-particle" : "", "parse-names" : false, "suffix" : "" } ], "container-title" : "Physiology &amp; behavior", "id" : "ITEM-1", "issued" : { "date-parts" : [ [ "2015", "9", "2" ] ] }, "page" : "570-576", "title" : "Social isolation increases cell proliferation in male and cell survival in female California mice (Peromyscus californicus).", "type" : "article-journal", "volume" : "151" }, "uris" : [ "http://www.mendeley.com/documents/?uuid=bb91f784-50be-4d21-820f-4e8dd47b24e7" ] } ], "mendeley" : { "formattedCitation" : "(57)", "plainTextFormattedCitation" : "(57)", "previouslyFormattedCitation" : "(57)" }, "properties" : { "noteIndex" : 0 }, "schema" : "https://github.com/citation-style-language/schema/raw/master/csl-citation.json" }</w:instrText>
      </w:r>
      <w:r w:rsidR="003E0FC3" w:rsidRPr="000D0CAE">
        <w:rPr>
          <w:rFonts w:ascii="Arial" w:eastAsia="Arial" w:hAnsi="Arial" w:cs="Arial"/>
        </w:rPr>
        <w:fldChar w:fldCharType="separate"/>
      </w:r>
      <w:r w:rsidR="00203421" w:rsidRPr="00203421">
        <w:rPr>
          <w:rFonts w:ascii="Arial" w:eastAsia="Arial" w:hAnsi="Arial" w:cs="Arial"/>
          <w:noProof/>
        </w:rPr>
        <w:t>(57)</w:t>
      </w:r>
      <w:r w:rsidR="003E0FC3" w:rsidRPr="000D0CAE">
        <w:fldChar w:fldCharType="end"/>
      </w:r>
      <w:r w:rsidR="003E0FC3">
        <w:rPr>
          <w:rFonts w:ascii="Arial" w:eastAsia="Arial" w:hAnsi="Arial" w:cs="Arial"/>
        </w:rPr>
        <w:t xml:space="preserve">. Female prairie voles, on the other hand, show decreased adult neurogenesis after six weeks of isolation </w:t>
      </w:r>
      <w:r w:rsidR="003E0FC3" w:rsidRPr="000D0CAE">
        <w:fldChar w:fldCharType="begin" w:fldLock="1"/>
      </w:r>
      <w:r w:rsidR="003E0FC3">
        <w:rPr>
          <w:rFonts w:ascii="Arial" w:eastAsia="Arial" w:hAnsi="Arial" w:cs="Arial"/>
        </w:rPr>
        <w:instrText>ADDIN CSL_CITATION { "citationItems" : [ { "id" : "ITEM-1", "itemData" : { "DOI" : "10.1016/j.yhbeh.2012.03.005", "ISSN" : "1095-6867", "PMID" : "22465453", "abstract" : "Disruptions in the social environment, such as social isolation, are distressing and can induce various behavioral and neural changes in the distressed animal. We conducted a series of experiments to test the hypothesis that long-term social isolation affects brain plasticity and alters behavior in the highly social prairie vole (Microtus ochrogaster). In Experiment 1, adult female prairie voles were injected with a cell division marker, 5-bromo-2'-deoxyuridine (BrdU), and then same-sex pair-housed (control) or single-housed (isolation) for 6 weeks. Social isolation reduced cell proliferation, survival, and neuronal differentiation and altered cell death in the dentate gyrus of the hippocampus and the amygdala. In addition, social isolation reduced cell proliferation in the medial preoptic area and cell survival in the ventromedial hypothalamus. These data suggest that long-term social isolation affects distinct stages of adult neurogenesis in specific limbic brain regions. In Experiment 2, isolated females displayed higher levels of anxiety-like behaviors in both the open field and elevated plus maze tests and higher levels of depression-like behavior in the forced swim test than controls. Further, isolated females showed a higher level of affiliative behavior than controls, but the two groups did not differ in social recognition memory. Together, our data suggest that social isolation not only impairs cell proliferation, survival, and neuronal differentiation in limbic brain areas, but also alters anxiety-like, depression-like, and affiliative behaviors in adult female prairie voles. These data warrant further investigation of a possible link between altered neurogenesis within the limbic system and behavioral changes.", "author" : [ { "dropping-particle" : "", "family" : "Lieberwirth", "given" : "Claudia", "non-dropping-particle" : "", "parse-names" : false, "suffix" : "" }, { "dropping-particle" : "", "family" : "Liu", "given" : "Yan", "non-dropping-particle" : "", "parse-names" : false, "suffix" : "" }, { "dropping-particle" : "", "family" : "Jia", "given" : "Xixi", "non-dropping-particle" : "", "parse-names" : false, "suffix" : "" }, { "dropping-particle" : "", "family" : "Wang", "given" : "Zuoxin", "non-dropping-particle" : "", "parse-names" : false, "suffix" : "" } ], "container-title" : "Hormones and Behavior", "id" : "ITEM-1", "issue" : "4", "issued" : { "date-parts" : [ [ "2012", "9" ] ] }, "page" : "357-66", "title" : "Social isolation impairs adult neurogenesis in the limbic system and alters behaviors in female prairie voles.", "type" : "article-journal", "volume" : "62" }, "uris" : [ "http://www.mendeley.com/documents/?uuid=c7a7f34f-3ff5-4880-a585-040549c6a9ab" ] } ], "mendeley" : { "formattedCitation" : "(7)", "plainTextFormattedCitation" : "(7)", "previouslyFormattedCitation" : "(7)" }, "properties" : { "noteIndex" : 0 }, "schema" : "https://github.com/citation-style-language/schema/raw/master/csl-citation.json" }</w:instrText>
      </w:r>
      <w:r w:rsidR="003E0FC3" w:rsidRPr="000D0CAE">
        <w:rPr>
          <w:rFonts w:ascii="Arial" w:eastAsia="Arial" w:hAnsi="Arial" w:cs="Arial"/>
        </w:rPr>
        <w:fldChar w:fldCharType="separate"/>
      </w:r>
      <w:r w:rsidR="003E0FC3" w:rsidRPr="00CD30A1">
        <w:rPr>
          <w:rFonts w:ascii="Arial" w:eastAsia="Arial" w:hAnsi="Arial" w:cs="Arial"/>
          <w:noProof/>
        </w:rPr>
        <w:t>(7)</w:t>
      </w:r>
      <w:r w:rsidR="003E0FC3" w:rsidRPr="000D0CAE">
        <w:fldChar w:fldCharType="end"/>
      </w:r>
      <w:r w:rsidR="003E0FC3">
        <w:rPr>
          <w:rFonts w:ascii="Arial" w:eastAsia="Arial" w:hAnsi="Arial" w:cs="Arial"/>
        </w:rPr>
        <w:t>. After 8-9 weeks of i</w:t>
      </w:r>
      <w:r>
        <w:rPr>
          <w:rFonts w:ascii="Arial" w:eastAsia="Arial" w:hAnsi="Arial" w:cs="Arial"/>
        </w:rPr>
        <w:t>solation, male rats show region-</w:t>
      </w:r>
      <w:r w:rsidR="003E0FC3">
        <w:rPr>
          <w:rFonts w:ascii="Arial" w:eastAsia="Arial" w:hAnsi="Arial" w:cs="Arial"/>
        </w:rPr>
        <w:t>specific changes in dendritic morphology</w:t>
      </w:r>
      <w:r>
        <w:rPr>
          <w:rFonts w:ascii="Arial" w:eastAsia="Arial" w:hAnsi="Arial" w:cs="Arial"/>
        </w:rPr>
        <w:t xml:space="preserve"> </w:t>
      </w:r>
      <w:r w:rsidR="00A7060C" w:rsidRPr="34E430A5">
        <w:fldChar w:fldCharType="begin" w:fldLock="1"/>
      </w:r>
      <w:r w:rsidR="00A7060C">
        <w:rPr>
          <w:rFonts w:ascii="Arial" w:eastAsia="Arial" w:hAnsi="Arial" w:cs="Arial"/>
        </w:rPr>
        <w:instrText>ADDIN CSL_CITATION { "citationItems" : [ { "id" : "ITEM-1", "itemData" : { "DOI" : "10.1007/s00429-011-0355-4", "ISBN" : "1863-2661 (Electronic)\\n1863-2653 (Linking)", "ISSN" : "18632653", "PMID" : "22002740", "abstract" : "The mesocorticolimbic system contains dopamine (DA)-producing neurons in the ventral tegmental area (VTA) and their projection targets, including the medial prefrontal cortex (mPFC), amygdala (AMY) and nucleus accumbens (NAc). Disruption of this system might attribute to mental illnesses. In the present study, we adopted the postweaning social isolation paradigm to model neuropsychiatric disorders and studied the functional and structural changes of the mesocorticolimbic system. After 8-9 weeks of isolation, rats exhibited hyperlocomotor activity and impaired sensorimotor gating compared to group-reared controls. However, the number of tyrosine hydroxylase-positive VTA neurons and the volume of VTA were not affected. Comparing with group-reared controls, the DA levels in the isolation-reared were not altered in the VTA, mPFC and NAc but decreased in the AMY. In the structural aspect, dendritic features of layer II/III pyramidal mPFC neurons; pyramidal neurons in the basolateral nucleus of amygdala (BLA) and medium spiny neurons in the core region of the NAc (NAcc) were examined. Interestingly, the neuronal changes were region-specific. The mPFC neurons had reduced dendritic complexity, spine density and elongated terminal branches. The BLA neurons had extensive dendritic arbors with short branches but unchanged spine density. The NAcc neurons had reduced total dendritic length but the segment length and spine density remained the same. Together, the results demonstrated the structural and functional changes in the mesocorticolimbic DA system of socially isolated rats. These changes may account for the behavioral impairments in these rats and attribute to the susceptibility to mental disorders related to schizophrenia and depression.", "author" : [ { "dropping-particle" : "", "family" : "Wang", "given" : "Yu Chun", "non-dropping-particle" : "", "parse-names" : false, "suffix" : "" }, { "dropping-particle" : "", "family" : "Ho", "given" : "Ue Cheung", "non-dropping-particle" : "", "parse-names" : false, "suffix" : "" }, { "dropping-particle" : "", "family" : "Ko", "given" : "Meng Ching", "non-dropping-particle" : "", "parse-names" : false, "suffix" : "" }, { "dropping-particle" : "", "family" : "Liao", "given" : "Chun Chieh", "non-dropping-particle" : "", "parse-names" : false, "suffix" : "" }, { "dropping-particle" : "", "family" : "Lee", "given" : "Li Jen", "non-dropping-particle" : "", "parse-names" : false, "suffix" : "" } ], "container-title" : "Brain Structure and Function", "id" : "ITEM-1", "issue" : "2", "issued" : { "date-parts" : [ [ "2012" ] ] }, "page" : "337-351", "title" : "Differential neuronal changes in medial prefrontal cortex, basolateral amygdala and nucleus accumbens after postweaning social isolation", "type" : "article-journal", "volume" : "217" }, "uris" : [ "http://www.mendeley.com/documents/?uuid=ca1a3b1d-ae20-426f-b0c0-a991d9cc9bfa" ] } ], "mendeley" : { "formattedCitation" : "(58)", "plainTextFormattedCitation" : "(58)", "previouslyFormattedCitation" : "(58)" }, "properties" : { "noteIndex" : 0 }, "schema" : "https://github.com/citation-style-language/schema/raw/master/csl-citation.json" }</w:instrText>
      </w:r>
      <w:r w:rsidR="00A7060C" w:rsidRPr="34E430A5">
        <w:rPr>
          <w:rFonts w:ascii="Arial" w:eastAsia="Arial" w:hAnsi="Arial" w:cs="Arial"/>
        </w:rPr>
        <w:fldChar w:fldCharType="separate"/>
      </w:r>
      <w:r w:rsidR="00A7060C" w:rsidRPr="00A7060C">
        <w:rPr>
          <w:rFonts w:ascii="Arial" w:eastAsia="Arial" w:hAnsi="Arial" w:cs="Arial"/>
          <w:noProof/>
        </w:rPr>
        <w:t>(58)</w:t>
      </w:r>
      <w:r w:rsidR="00A7060C" w:rsidRPr="34E430A5">
        <w:fldChar w:fldCharType="end"/>
      </w:r>
      <w:r w:rsidR="003E0FC3">
        <w:rPr>
          <w:rFonts w:ascii="Arial" w:eastAsia="Arial" w:hAnsi="Arial" w:cs="Arial"/>
        </w:rPr>
        <w:t xml:space="preserve">. </w:t>
      </w:r>
      <w:r w:rsidR="00971287">
        <w:rPr>
          <w:rFonts w:ascii="Arial" w:eastAsia="Arial" w:hAnsi="Arial" w:cs="Arial"/>
        </w:rPr>
        <w:t>Specifically, p</w:t>
      </w:r>
      <w:r w:rsidR="003E0FC3">
        <w:rPr>
          <w:rFonts w:ascii="Arial" w:eastAsia="Arial" w:hAnsi="Arial" w:cs="Arial"/>
        </w:rPr>
        <w:t xml:space="preserve">yramidal neurons in the medial prefrontal cortex </w:t>
      </w:r>
      <w:r>
        <w:rPr>
          <w:rFonts w:ascii="Arial" w:eastAsia="Arial" w:hAnsi="Arial" w:cs="Arial"/>
        </w:rPr>
        <w:t>exhibit</w:t>
      </w:r>
      <w:r w:rsidR="003E0FC3">
        <w:rPr>
          <w:rFonts w:ascii="Arial" w:eastAsia="Arial" w:hAnsi="Arial" w:cs="Arial"/>
        </w:rPr>
        <w:t xml:space="preserve"> reduced </w:t>
      </w:r>
      <w:r>
        <w:rPr>
          <w:rFonts w:ascii="Arial" w:eastAsia="Arial" w:hAnsi="Arial" w:cs="Arial"/>
        </w:rPr>
        <w:t xml:space="preserve">branch points and dendritic </w:t>
      </w:r>
      <w:r w:rsidR="003E0FC3">
        <w:rPr>
          <w:rFonts w:ascii="Arial" w:eastAsia="Arial" w:hAnsi="Arial" w:cs="Arial"/>
        </w:rPr>
        <w:t>spine density</w:t>
      </w:r>
      <w:r>
        <w:rPr>
          <w:rFonts w:ascii="Arial" w:eastAsia="Arial" w:hAnsi="Arial" w:cs="Arial"/>
        </w:rPr>
        <w:t xml:space="preserve"> following isolation,</w:t>
      </w:r>
      <w:r w:rsidR="003E0FC3">
        <w:rPr>
          <w:rFonts w:ascii="Arial" w:eastAsia="Arial" w:hAnsi="Arial" w:cs="Arial"/>
        </w:rPr>
        <w:t xml:space="preserve"> but </w:t>
      </w:r>
      <w:r>
        <w:rPr>
          <w:rFonts w:ascii="Arial" w:eastAsia="Arial" w:hAnsi="Arial" w:cs="Arial"/>
        </w:rPr>
        <w:t>total dendritic length is increased</w:t>
      </w:r>
      <w:r w:rsidR="003E0FC3">
        <w:rPr>
          <w:rFonts w:ascii="Arial" w:eastAsia="Arial" w:hAnsi="Arial" w:cs="Arial"/>
        </w:rPr>
        <w:t xml:space="preserve">. </w:t>
      </w:r>
      <w:r w:rsidR="00971287">
        <w:rPr>
          <w:rFonts w:ascii="Arial" w:eastAsia="Arial" w:hAnsi="Arial" w:cs="Arial"/>
        </w:rPr>
        <w:t>Additionally, t</w:t>
      </w:r>
      <w:r w:rsidR="003E0FC3">
        <w:rPr>
          <w:rFonts w:ascii="Arial" w:eastAsia="Arial" w:hAnsi="Arial" w:cs="Arial"/>
        </w:rPr>
        <w:t xml:space="preserve">he basolateral amygdala has increased </w:t>
      </w:r>
      <w:r>
        <w:rPr>
          <w:rFonts w:ascii="Arial" w:eastAsia="Arial" w:hAnsi="Arial" w:cs="Arial"/>
        </w:rPr>
        <w:t xml:space="preserve">dendritic </w:t>
      </w:r>
      <w:r w:rsidR="003E0FC3">
        <w:rPr>
          <w:rFonts w:ascii="Arial" w:eastAsia="Arial" w:hAnsi="Arial" w:cs="Arial"/>
        </w:rPr>
        <w:t xml:space="preserve">arborization, decreased </w:t>
      </w:r>
      <w:r>
        <w:rPr>
          <w:rFonts w:ascii="Arial" w:eastAsia="Arial" w:hAnsi="Arial" w:cs="Arial"/>
        </w:rPr>
        <w:t xml:space="preserve">total </w:t>
      </w:r>
      <w:r w:rsidR="003E0FC3">
        <w:rPr>
          <w:rFonts w:ascii="Arial" w:eastAsia="Arial" w:hAnsi="Arial" w:cs="Arial"/>
        </w:rPr>
        <w:t xml:space="preserve">length, but no change in </w:t>
      </w:r>
      <w:r>
        <w:rPr>
          <w:rFonts w:ascii="Arial" w:eastAsia="Arial" w:hAnsi="Arial" w:cs="Arial"/>
        </w:rPr>
        <w:t xml:space="preserve">dendritic </w:t>
      </w:r>
      <w:r w:rsidR="003E0FC3">
        <w:rPr>
          <w:rFonts w:ascii="Arial" w:eastAsia="Arial" w:hAnsi="Arial" w:cs="Arial"/>
        </w:rPr>
        <w:t>spine density</w:t>
      </w:r>
      <w:r>
        <w:rPr>
          <w:rFonts w:ascii="Arial" w:eastAsia="Arial" w:hAnsi="Arial" w:cs="Arial"/>
        </w:rPr>
        <w:t xml:space="preserve"> following isolation housing</w:t>
      </w:r>
      <w:r w:rsidR="003E0FC3">
        <w:rPr>
          <w:rFonts w:ascii="Arial" w:eastAsia="Arial" w:hAnsi="Arial" w:cs="Arial"/>
        </w:rPr>
        <w:t xml:space="preserve">. Finally, the nucleus accumbens core has reduced overall </w:t>
      </w:r>
      <w:r w:rsidR="00E642B6">
        <w:rPr>
          <w:rFonts w:ascii="Arial" w:eastAsia="Arial" w:hAnsi="Arial" w:cs="Arial"/>
        </w:rPr>
        <w:t xml:space="preserve">dendritic </w:t>
      </w:r>
      <w:r w:rsidR="003E0FC3">
        <w:rPr>
          <w:rFonts w:ascii="Arial" w:eastAsia="Arial" w:hAnsi="Arial" w:cs="Arial"/>
        </w:rPr>
        <w:t xml:space="preserve">length </w:t>
      </w:r>
      <w:r w:rsidR="00E642B6">
        <w:rPr>
          <w:rFonts w:ascii="Arial" w:eastAsia="Arial" w:hAnsi="Arial" w:cs="Arial"/>
        </w:rPr>
        <w:t xml:space="preserve">following isolation, </w:t>
      </w:r>
      <w:r w:rsidR="003E0FC3">
        <w:rPr>
          <w:rFonts w:ascii="Arial" w:eastAsia="Arial" w:hAnsi="Arial" w:cs="Arial"/>
        </w:rPr>
        <w:t xml:space="preserve">but </w:t>
      </w:r>
      <w:r w:rsidR="00E642B6">
        <w:rPr>
          <w:rFonts w:ascii="Arial" w:eastAsia="Arial" w:hAnsi="Arial" w:cs="Arial"/>
        </w:rPr>
        <w:t>dendritic spine density is unchanged</w:t>
      </w:r>
      <w:r w:rsidR="00971287">
        <w:rPr>
          <w:rFonts w:ascii="Arial" w:eastAsia="Arial" w:hAnsi="Arial" w:cs="Arial"/>
        </w:rPr>
        <w:t>.</w:t>
      </w:r>
      <w:r w:rsidR="003E0FC3">
        <w:rPr>
          <w:rFonts w:ascii="Arial" w:eastAsia="Arial" w:hAnsi="Arial" w:cs="Arial"/>
        </w:rPr>
        <w:t xml:space="preserve"> Interestingly, the density of nubbin (N type) spines is greater in the visual cortex of isolate-housed aged rats compared to those living in a social environment. This is irrespective of cortical layer or dendritic segment </w:t>
      </w:r>
      <w:r w:rsidR="003E0FC3" w:rsidRPr="000D0CAE">
        <w:fldChar w:fldCharType="begin" w:fldLock="1"/>
      </w:r>
      <w:r w:rsidR="00203421">
        <w:rPr>
          <w:rFonts w:ascii="Arial" w:eastAsia="Arial" w:hAnsi="Arial" w:cs="Arial"/>
        </w:rPr>
        <w:instrText>ADDIN CSL_CITATION { "citationItems" : [ { "id" : "ITEM-1", "itemData" : { "DOI" : "10.1002/cne.902100111", "ISSN" : "0021-9967", "PMID" : "6290545", "abstract" : "The present study determined the effect of the housing condition experienced by old adult male rats on the appearance and number of dendritic spines. Specifically, 20-month-old rats were killed following 6 months of living in either a social environment (three to a cage) or living alone. The total number of dendritic spines per unit length was examined along segments of oblique, basal, and apical dendritic branches of pyramidal cells from layers II, III, Va, and Vb of the visual cortex. In addition to determining the total spine number, the spines were differentiated into two topographical categories: those with a lollipop configuration (type L) and those with a nubbin configuration (type N). Our results show that neither the total spine density nor the type L spine density were generally influenced by the two housing conditions. However, the density of type N spines was almost always greater on neurons from rats which had been living alone irrespective of the cortical layer or the dendritic segment counted. Some differences in total spine density and type L spine density were noted when neurons from the same environment but different cortical layers were compared, and these findings are discussed. However, the major focus of this paper was to extend our previous report of a selective increase in type N spines with age. We now show that in addition to increasing with age, type N spine density is also selectively increased by the condition of social deprivation.", "author" : [ { "dropping-particle" : "", "family" : "Connor", "given" : "J R", "non-dropping-particle" : "", "parse-names" : false, "suffix" : "" }, { "dropping-particle" : "", "family" : "Diamond", "given" : "M C", "non-dropping-particle" : "", "parse-names" : false, "suffix" : "" } ], "container-title" : "The Journal of comparative neurology", "id" : "ITEM-1", "issue" : "1", "issued" : { "date-parts" : [ [ "1982", "9" ] ] }, "page" : "99-106", "title" : "A comparison of dendritic spine number and type on pyramidal neurons of the visual cortex of old adult rats from social or isolated environments.", "type" : "article-journal", "volume" : "210" }, "uris" : [ "http://www.mendeley.com/documents/?uuid=4e21440c-3536-3ab2-8879-9aba260b8f56", "http://www.mendeley.com/documents/?uuid=8b580ba4-e900-4b0a-baac-56e5b3318370" ] } ], "mendeley" : { "formattedCitation" : "(59)", "plainTextFormattedCitation" : "(59)", "previouslyFormattedCitation" : "(59)" }, "properties" : { "noteIndex" : 0 }, "schema" : "https://github.com/citation-style-language/schema/raw/master/csl-citation.json" }</w:instrText>
      </w:r>
      <w:r w:rsidR="003E0FC3" w:rsidRPr="000D0CAE">
        <w:rPr>
          <w:rFonts w:ascii="Arial" w:eastAsia="Arial" w:hAnsi="Arial" w:cs="Arial"/>
        </w:rPr>
        <w:fldChar w:fldCharType="separate"/>
      </w:r>
      <w:r w:rsidR="00203421" w:rsidRPr="00203421">
        <w:rPr>
          <w:rFonts w:ascii="Arial" w:eastAsia="Arial" w:hAnsi="Arial" w:cs="Arial"/>
          <w:noProof/>
        </w:rPr>
        <w:t>(59)</w:t>
      </w:r>
      <w:r w:rsidR="003E0FC3" w:rsidRPr="000D0CAE">
        <w:fldChar w:fldCharType="end"/>
      </w:r>
      <w:r w:rsidR="003E0FC3">
        <w:rPr>
          <w:rFonts w:ascii="Arial" w:eastAsia="Arial" w:hAnsi="Arial" w:cs="Arial"/>
        </w:rPr>
        <w:t xml:space="preserve">. We did not observe differences in dendritic spine density as a result of separation; however, classification of spine type was not performed in the current study. This type of analysis may reveal spine type-specific changes in density and should be investigated in future studies. </w:t>
      </w:r>
    </w:p>
    <w:p w14:paraId="292B5C75" w14:textId="37D3D683" w:rsidR="00F14DEB" w:rsidRPr="00A7060C" w:rsidRDefault="00182F92" w:rsidP="34E430A5">
      <w:pPr>
        <w:spacing w:after="0" w:line="480" w:lineRule="auto"/>
        <w:ind w:firstLine="720"/>
        <w:rPr>
          <w:rFonts w:ascii="Arial" w:eastAsia="Arial" w:hAnsi="Arial" w:cs="Arial"/>
        </w:rPr>
      </w:pPr>
      <w:r>
        <w:rPr>
          <w:rFonts w:ascii="Arial" w:eastAsia="Arial" w:hAnsi="Arial" w:cs="Arial"/>
        </w:rPr>
        <w:t xml:space="preserve">Parental experience significantly modifies pyramidal cells within area CA1 of the hippocampus. </w:t>
      </w:r>
      <w:r w:rsidR="00272813">
        <w:rPr>
          <w:rFonts w:ascii="Arial" w:eastAsia="Arial" w:hAnsi="Arial" w:cs="Arial"/>
        </w:rPr>
        <w:t>W</w:t>
      </w:r>
      <w:r w:rsidR="00272813" w:rsidRPr="0042535C">
        <w:rPr>
          <w:rFonts w:ascii="Arial" w:eastAsia="Arial" w:hAnsi="Arial" w:cs="Arial"/>
        </w:rPr>
        <w:t>e observed increased spine density on CA1 basal, but not apical, dendrites</w:t>
      </w:r>
      <w:r w:rsidR="00272813" w:rsidRPr="00A6489B">
        <w:rPr>
          <w:rFonts w:ascii="Arial" w:eastAsia="Arial" w:hAnsi="Arial" w:cs="Arial"/>
        </w:rPr>
        <w:t xml:space="preserve"> - a</w:t>
      </w:r>
      <w:r w:rsidR="00272813">
        <w:rPr>
          <w:rFonts w:ascii="Arial" w:eastAsia="Arial" w:hAnsi="Arial" w:cs="Arial"/>
        </w:rPr>
        <w:t>n</w:t>
      </w:r>
      <w:r w:rsidR="00272813" w:rsidRPr="00A6489B">
        <w:rPr>
          <w:rFonts w:ascii="Arial" w:eastAsia="Arial" w:hAnsi="Arial" w:cs="Arial"/>
        </w:rPr>
        <w:t xml:space="preserve"> </w:t>
      </w:r>
      <w:r w:rsidR="00272813">
        <w:rPr>
          <w:rFonts w:ascii="Arial" w:eastAsia="Arial" w:hAnsi="Arial" w:cs="Arial"/>
        </w:rPr>
        <w:t xml:space="preserve">observation we have previously reported </w:t>
      </w:r>
      <w:r w:rsidR="00272813" w:rsidRPr="00A7762E">
        <w:fldChar w:fldCharType="begin" w:fldLock="1"/>
      </w:r>
      <w:r w:rsidR="009D72ED">
        <w:rPr>
          <w:rFonts w:ascii="Arial" w:hAnsi="Arial" w:cs="Arial"/>
        </w:rPr>
        <w:instrText>ADDIN CSL_CITATION { "citationItems" : [ { "id" : "ITEM-1", "itemData" : { "DOI" : "10.1002/brb3.416", "ISSN" : "21623279", "author" : [ { "dropping-particle" : "", "family" : "Glasper", "given" : "Erica R.", "non-dropping-particle" : "", "parse-names" : false, "suffix" : "" }, { "dropping-particle" : "", "family" : "Hyer", "given" : "Molly M.", "non-dropping-particle" : "", "parse-names" : false, "suffix" : "" }, { "dropping-particle" : "", "family" : "Katakam", "given" : "Jhansi", "non-dropping-particle" : "", "parse-names" : false, "suffix" : "" }, { "dropping-particle" : "", "family" : "Harper", "given" : "Robyn", "non-dropping-particle" : "", "parse-names" : false, "suffix" : "" }, { "dropping-particle" : "", "family" : "Ameri", "given" : "Cyrus", "non-dropping-particle" : "", "parse-names" : false, "suffix" : "" }, { "dropping-particle" : "", "family" : "Wolz", "given" : "Thomas", "non-dropping-particle" : "", "parse-names" : false, "suffix" : "" } ], "container-title" : "Brain and Behavior", "id" : "ITEM-1", "issue" : "1", "issued" : { "date-parts" : [ [ "2015", "11", "1" ] ] }, "page" : "n/a-n/a", "title" : "Fatherhood contributes to increased hippocampal spine density and anxiety regulation in California mice", "type" : "article-journal", "volume" : "6" }, "uris" : [ "http://www.mendeley.com/documents/?uuid=4f28a389-7590-4a65-a7a3-727757df3b90" ] } ], "mendeley" : { "formattedCitation" : "(34)", "plainTextFormattedCitation" : "(34)", "previouslyFormattedCitation" : "(34)" }, "properties" : { "noteIndex" : 0 }, "schema" : "https://github.com/citation-style-language/schema/raw/master/csl-citation.json" }</w:instrText>
      </w:r>
      <w:r w:rsidR="00272813" w:rsidRPr="00A7762E">
        <w:rPr>
          <w:rFonts w:ascii="Arial" w:hAnsi="Arial" w:cs="Arial"/>
        </w:rPr>
        <w:fldChar w:fldCharType="separate"/>
      </w:r>
      <w:r w:rsidR="00D23947" w:rsidRPr="00D23947">
        <w:rPr>
          <w:rFonts w:ascii="Arial" w:eastAsia="Arial" w:hAnsi="Arial" w:cs="Arial"/>
          <w:noProof/>
        </w:rPr>
        <w:t>(34)</w:t>
      </w:r>
      <w:r w:rsidR="00272813" w:rsidRPr="00A7762E">
        <w:fldChar w:fldCharType="end"/>
      </w:r>
      <w:r w:rsidR="00272813" w:rsidRPr="0042535C">
        <w:rPr>
          <w:rFonts w:ascii="Arial" w:eastAsia="Arial" w:hAnsi="Arial" w:cs="Arial"/>
        </w:rPr>
        <w:t>.</w:t>
      </w:r>
      <w:r w:rsidR="00272813">
        <w:rPr>
          <w:rFonts w:ascii="Arial" w:eastAsia="Arial" w:hAnsi="Arial" w:cs="Arial"/>
        </w:rPr>
        <w:t xml:space="preserve"> </w:t>
      </w:r>
      <w:r w:rsidR="00971287">
        <w:rPr>
          <w:rFonts w:ascii="Arial" w:eastAsia="Arial" w:hAnsi="Arial" w:cs="Arial"/>
        </w:rPr>
        <w:t>However, d</w:t>
      </w:r>
      <w:r>
        <w:rPr>
          <w:rFonts w:ascii="Arial" w:eastAsia="Arial" w:hAnsi="Arial" w:cs="Arial"/>
        </w:rPr>
        <w:t xml:space="preserve">endritic spine density </w:t>
      </w:r>
      <w:r w:rsidR="00A6489B">
        <w:rPr>
          <w:rFonts w:ascii="Arial" w:eastAsia="Arial" w:hAnsi="Arial" w:cs="Arial"/>
        </w:rPr>
        <w:t xml:space="preserve">is enhanced </w:t>
      </w:r>
      <w:r>
        <w:rPr>
          <w:rFonts w:ascii="Arial" w:eastAsia="Arial" w:hAnsi="Arial" w:cs="Arial"/>
        </w:rPr>
        <w:t xml:space="preserve">on both apical and basal dendrites during the postpartum period in rat </w:t>
      </w:r>
      <w:r w:rsidRPr="00A7762E">
        <w:rPr>
          <w:rFonts w:ascii="Arial" w:eastAsia="Arial" w:hAnsi="Arial" w:cs="Arial"/>
        </w:rPr>
        <w:t xml:space="preserve">dams </w:t>
      </w:r>
      <w:r w:rsidR="000F0387" w:rsidRPr="0042535C">
        <w:fldChar w:fldCharType="begin" w:fldLock="1"/>
      </w:r>
      <w:r w:rsidR="00A7060C">
        <w:rPr>
          <w:rFonts w:ascii="Arial" w:eastAsia="Arial" w:hAnsi="Arial" w:cs="Arial"/>
        </w:rPr>
        <w:instrText>ADDIN CSL_CITATION { "citationItems" : [ { "id" : "ITEM-1", "itemData" : { "DOI" : "10.1002/neu.20194", "ISBN" : "0022-3034 (Print) 0022-3034 (Linking)", "PMID" : "16216005", "abstract" : "Pregnancy and mothering result in a number of hormonal, neurological, and behavioral changes that are necessary to ensure reproductive success. With subsequent reproductive experience (multiparity and mothering), further neurological and behavioral changes may result. Recent research has shown that previous motherhood enhances both hippocampus-dependent learning and memory and long-term potentiation (LTP); together with decreases in hippocampus volumes during pregnancy it is suggested that the hippocampus is affected by pregnancy and/or mothering. The present experiment aimed to investigate the effect of reproductive experience (nulli, primi-, and multiparity and mothering) on dendritic morphology in the CA1 and CA3 regions of the hippocampus. Brains were stained with a modified version of the single-section Golgi impregnation technique, and dendritic length, number of branch points, and spine density was analyzed for apical and basal regions of CA1 and CA3 pyramidal neurons. Primiparity and/or mothering resulted in dendritic remodeling in both the CA1 and CA3 hippocampal regions, and multiparity resulted in enhanced spine density in the basal CA1 region, which was positively correlated with number of male pups in a litter. These findings point to the effect of reproductive experience and offspring on plasticity in the hippocampus, an area not traditionally associated with motherhood.", "author" : [ { "dropping-particle" : "", "family" : "Pawluski", "given" : "J L", "non-dropping-particle" : "", "parse-names" : false, "suffix" : "" }, { "dropping-particle" : "", "family" : "Galea", "given" : "L A", "non-dropping-particle" : "", "parse-names" : false, "suffix" : "" } ], "container-title" : "J Neurobiol", "edition" : "2005/10/11", "id" : "ITEM-1", "issue" : "1", "issued" : { "date-parts" : [ [ "2006" ] ] }, "language" : "eng", "page" : "71-81", "title" : "Hippocampal morphology is differentially affected by reproductive experience in the mother", "type" : "article-journal", "volume" : "66" }, "uris" : [ "http://www.mendeley.com/documents/?uuid=b41846b9-f436-45ee-a28d-234fe5455ba5" ] } ], "mendeley" : { "formattedCitation" : "(19)", "plainTextFormattedCitation" : "(19)", "previouslyFormattedCitation" : "(19)" }, "properties" : { "noteIndex" : 0 }, "schema" : "https://github.com/citation-style-language/schema/raw/master/csl-citation.json" }</w:instrText>
      </w:r>
      <w:r w:rsidR="000F0387" w:rsidRPr="0042535C">
        <w:rPr>
          <w:rFonts w:ascii="Arial" w:eastAsia="Arial" w:hAnsi="Arial" w:cs="Arial"/>
        </w:rPr>
        <w:fldChar w:fldCharType="separate"/>
      </w:r>
      <w:r w:rsidR="00A7060C" w:rsidRPr="00A7060C">
        <w:rPr>
          <w:rFonts w:ascii="Arial" w:eastAsia="Arial" w:hAnsi="Arial" w:cs="Arial"/>
          <w:noProof/>
        </w:rPr>
        <w:t>(19)</w:t>
      </w:r>
      <w:r w:rsidR="000F0387" w:rsidRPr="0042535C">
        <w:fldChar w:fldCharType="end"/>
      </w:r>
      <w:r w:rsidRPr="0042535C">
        <w:rPr>
          <w:rFonts w:ascii="Arial" w:eastAsia="Arial" w:hAnsi="Arial" w:cs="Arial"/>
        </w:rPr>
        <w:t xml:space="preserve">. </w:t>
      </w:r>
      <w:r w:rsidR="00A62E30">
        <w:rPr>
          <w:rFonts w:ascii="Arial" w:eastAsia="Arial" w:hAnsi="Arial" w:cs="Arial"/>
        </w:rPr>
        <w:t xml:space="preserve">It </w:t>
      </w:r>
      <w:r w:rsidR="00685395">
        <w:rPr>
          <w:rFonts w:ascii="Arial" w:eastAsia="Arial" w:hAnsi="Arial" w:cs="Arial"/>
        </w:rPr>
        <w:t>is</w:t>
      </w:r>
      <w:r w:rsidR="00A7762E">
        <w:rPr>
          <w:rFonts w:ascii="Arial" w:eastAsia="Arial" w:hAnsi="Arial" w:cs="Arial"/>
        </w:rPr>
        <w:t xml:space="preserve"> </w:t>
      </w:r>
      <w:r w:rsidR="00685395">
        <w:rPr>
          <w:rFonts w:ascii="Arial" w:eastAsia="Arial" w:hAnsi="Arial" w:cs="Arial"/>
        </w:rPr>
        <w:t>not clear</w:t>
      </w:r>
      <w:r w:rsidR="00A7762E">
        <w:rPr>
          <w:rFonts w:ascii="Arial" w:eastAsia="Arial" w:hAnsi="Arial" w:cs="Arial"/>
        </w:rPr>
        <w:t xml:space="preserve"> why </w:t>
      </w:r>
      <w:r w:rsidR="00A62E30">
        <w:rPr>
          <w:rFonts w:ascii="Arial" w:eastAsia="Arial" w:hAnsi="Arial" w:cs="Arial"/>
        </w:rPr>
        <w:t>dendritic spine density</w:t>
      </w:r>
      <w:r w:rsidR="00685395">
        <w:rPr>
          <w:rFonts w:ascii="Arial" w:eastAsia="Arial" w:hAnsi="Arial" w:cs="Arial"/>
        </w:rPr>
        <w:t xml:space="preserve"> o</w:t>
      </w:r>
      <w:r w:rsidR="00A7060C">
        <w:rPr>
          <w:rFonts w:ascii="Arial" w:eastAsia="Arial" w:hAnsi="Arial" w:cs="Arial"/>
        </w:rPr>
        <w:t xml:space="preserve">f apical dendrites is not altered in </w:t>
      </w:r>
      <w:r w:rsidR="00685395">
        <w:rPr>
          <w:rFonts w:ascii="Arial" w:eastAsia="Arial" w:hAnsi="Arial" w:cs="Arial"/>
        </w:rPr>
        <w:t xml:space="preserve">paternal </w:t>
      </w:r>
      <w:r w:rsidR="00A7060C">
        <w:rPr>
          <w:rFonts w:ascii="Arial" w:eastAsia="Arial" w:hAnsi="Arial" w:cs="Arial"/>
        </w:rPr>
        <w:t xml:space="preserve">males. </w:t>
      </w:r>
      <w:r w:rsidR="00AF503E" w:rsidRPr="0042535C">
        <w:rPr>
          <w:rFonts w:ascii="Arial" w:eastAsia="Arial" w:hAnsi="Arial" w:cs="Arial"/>
          <w:noProof/>
        </w:rPr>
        <w:t>It is likely that species</w:t>
      </w:r>
      <w:r w:rsidR="008F0A9B">
        <w:rPr>
          <w:rFonts w:ascii="Arial" w:eastAsia="Arial" w:hAnsi="Arial" w:cs="Arial"/>
          <w:noProof/>
        </w:rPr>
        <w:t>,</w:t>
      </w:r>
      <w:r w:rsidR="00A7060C" w:rsidRPr="34E430A5">
        <w:rPr>
          <w:rFonts w:ascii="Arial" w:eastAsia="Arial" w:hAnsi="Arial" w:cs="Arial"/>
        </w:rPr>
        <w:t xml:space="preserve"> and e</w:t>
      </w:r>
      <w:r w:rsidR="6CDA60FF" w:rsidRPr="0042535C">
        <w:rPr>
          <w:rFonts w:ascii="Arial" w:eastAsia="Arial" w:hAnsi="Arial" w:cs="Arial"/>
        </w:rPr>
        <w:t>ven sex</w:t>
      </w:r>
      <w:r w:rsidR="00A7060C">
        <w:rPr>
          <w:rFonts w:ascii="Arial" w:eastAsia="Arial" w:hAnsi="Arial" w:cs="Arial"/>
        </w:rPr>
        <w:t xml:space="preserve"> </w:t>
      </w:r>
      <w:r w:rsidR="6CDA60FF" w:rsidRPr="0042535C">
        <w:rPr>
          <w:rFonts w:ascii="Arial" w:eastAsia="Arial" w:hAnsi="Arial" w:cs="Arial"/>
        </w:rPr>
        <w:t>differ</w:t>
      </w:r>
      <w:r w:rsidR="008F0A9B">
        <w:rPr>
          <w:rFonts w:ascii="Arial" w:eastAsia="Arial" w:hAnsi="Arial" w:cs="Arial"/>
        </w:rPr>
        <w:t>ences,</w:t>
      </w:r>
      <w:r w:rsidR="6CDA60FF" w:rsidRPr="0042535C">
        <w:rPr>
          <w:rFonts w:ascii="Arial" w:eastAsia="Arial" w:hAnsi="Arial" w:cs="Arial"/>
        </w:rPr>
        <w:t xml:space="preserve"> between rat dams and California mice at the end of the postpartum period</w:t>
      </w:r>
      <w:r w:rsidR="008F0A9B">
        <w:rPr>
          <w:rFonts w:ascii="Arial" w:eastAsia="Arial" w:hAnsi="Arial" w:cs="Arial"/>
        </w:rPr>
        <w:t xml:space="preserve"> influence these alterations in spine density</w:t>
      </w:r>
      <w:r w:rsidR="6CDA60FF" w:rsidRPr="0042535C">
        <w:rPr>
          <w:rFonts w:ascii="Arial" w:eastAsia="Arial" w:hAnsi="Arial" w:cs="Arial"/>
        </w:rPr>
        <w:t xml:space="preserve">. </w:t>
      </w:r>
      <w:r w:rsidR="008F0A9B">
        <w:rPr>
          <w:rFonts w:ascii="Arial" w:eastAsia="Arial" w:hAnsi="Arial" w:cs="Arial"/>
        </w:rPr>
        <w:t xml:space="preserve">Changes in dendritic spine density in California mouse mothers </w:t>
      </w:r>
      <w:r w:rsidR="008F0A9B">
        <w:rPr>
          <w:rFonts w:ascii="Arial" w:eastAsia="Arial" w:hAnsi="Arial" w:cs="Arial"/>
          <w:noProof/>
        </w:rPr>
        <w:t xml:space="preserve">have </w:t>
      </w:r>
      <w:r w:rsidR="008F0A9B" w:rsidRPr="00620C7E">
        <w:rPr>
          <w:rFonts w:ascii="Arial" w:eastAsia="Arial" w:hAnsi="Arial" w:cs="Arial"/>
          <w:noProof/>
        </w:rPr>
        <w:t>not been explored.</w:t>
      </w:r>
      <w:r w:rsidR="008F0A9B">
        <w:rPr>
          <w:rFonts w:ascii="Arial" w:eastAsia="Arial" w:hAnsi="Arial" w:cs="Arial"/>
          <w:noProof/>
        </w:rPr>
        <w:t xml:space="preserve"> </w:t>
      </w:r>
    </w:p>
    <w:p w14:paraId="04A95EBF" w14:textId="7A254368" w:rsidR="00A6489B" w:rsidRDefault="34E430A5" w:rsidP="34E430A5">
      <w:pPr>
        <w:spacing w:after="0" w:line="480" w:lineRule="auto"/>
        <w:ind w:firstLine="720"/>
        <w:rPr>
          <w:rFonts w:ascii="Arial" w:eastAsia="Arial" w:hAnsi="Arial" w:cs="Arial"/>
          <w:highlight w:val="yellow"/>
        </w:rPr>
      </w:pPr>
      <w:r w:rsidRPr="34E430A5">
        <w:rPr>
          <w:rFonts w:ascii="Arial" w:eastAsia="Arial" w:hAnsi="Arial" w:cs="Arial"/>
        </w:rPr>
        <w:t xml:space="preserve">Paternal experience resulted in a retraction of dendritic arbors and a reduction in the number of bifurcations along the dendritic tree of apical dendrites in CA1. Since separated fathers remained with their offspring for only 1 day, this suggests that siring a litter is sufficient to promote long lasting effects on the complexity of CA1 apical dendrites. However, the complexity of basal dendritic trees in CA1 was not modified by paternal experience, as no differences in total dendritic length or number of branch points was observed. Therefore, the observed enhancement in dendritic spine density of CA1 basal dendrites was a result of a greater number of dendritic spines.  </w:t>
      </w:r>
    </w:p>
    <w:p w14:paraId="3062E8A0" w14:textId="109188A2" w:rsidR="00CF757D" w:rsidDel="56F51C0B" w:rsidRDefault="00790DA0" w:rsidP="34E430A5">
      <w:pPr>
        <w:spacing w:after="0" w:line="480" w:lineRule="auto"/>
        <w:ind w:firstLine="720"/>
        <w:rPr>
          <w:rFonts w:ascii="Arial" w:eastAsia="Arial" w:hAnsi="Arial" w:cs="Arial"/>
        </w:rPr>
      </w:pPr>
      <w:r w:rsidRPr="003673BA">
        <w:rPr>
          <w:rFonts w:ascii="Arial" w:eastAsia="Arial" w:hAnsi="Arial" w:cs="Arial"/>
        </w:rPr>
        <w:t xml:space="preserve"> </w:t>
      </w:r>
      <w:r w:rsidR="003673BA">
        <w:rPr>
          <w:rFonts w:ascii="Arial" w:eastAsia="Arial" w:hAnsi="Arial" w:cs="Arial"/>
        </w:rPr>
        <w:t xml:space="preserve">Paternal experience, but not separation, altered dendritic spine density of </w:t>
      </w:r>
      <w:r w:rsidR="000E00BE" w:rsidRPr="003673BA">
        <w:rPr>
          <w:rFonts w:ascii="Arial" w:eastAsia="Arial" w:hAnsi="Arial" w:cs="Arial"/>
        </w:rPr>
        <w:t>CA3 pyrami</w:t>
      </w:r>
      <w:r w:rsidR="00CF757D" w:rsidRPr="003673BA">
        <w:rPr>
          <w:rFonts w:ascii="Arial" w:eastAsia="Arial" w:hAnsi="Arial" w:cs="Arial"/>
        </w:rPr>
        <w:t xml:space="preserve">dal </w:t>
      </w:r>
      <w:r w:rsidR="000648D6" w:rsidRPr="003673BA">
        <w:rPr>
          <w:rFonts w:ascii="Arial" w:eastAsia="Arial" w:hAnsi="Arial" w:cs="Arial"/>
        </w:rPr>
        <w:t>neurons</w:t>
      </w:r>
      <w:r w:rsidR="00C32403" w:rsidRPr="003673BA">
        <w:rPr>
          <w:rFonts w:ascii="Arial" w:eastAsia="Arial" w:hAnsi="Arial" w:cs="Arial"/>
        </w:rPr>
        <w:t xml:space="preserve">. </w:t>
      </w:r>
      <w:r w:rsidR="003673BA">
        <w:rPr>
          <w:rFonts w:ascii="Arial" w:eastAsia="Arial" w:hAnsi="Arial" w:cs="Arial"/>
        </w:rPr>
        <w:t>Regardless of housing condition</w:t>
      </w:r>
      <w:r w:rsidR="00C32403" w:rsidRPr="003673BA">
        <w:rPr>
          <w:rFonts w:ascii="Arial" w:eastAsia="Arial" w:hAnsi="Arial" w:cs="Arial"/>
        </w:rPr>
        <w:t>, fatherhood</w:t>
      </w:r>
      <w:r w:rsidR="000648D6" w:rsidRPr="003673BA">
        <w:rPr>
          <w:rFonts w:ascii="Arial" w:eastAsia="Arial" w:hAnsi="Arial" w:cs="Arial"/>
        </w:rPr>
        <w:t xml:space="preserve"> decreased dendritic spine density o</w:t>
      </w:r>
      <w:r w:rsidR="003673BA">
        <w:rPr>
          <w:rFonts w:ascii="Arial" w:eastAsia="Arial" w:hAnsi="Arial" w:cs="Arial"/>
        </w:rPr>
        <w:t>f</w:t>
      </w:r>
      <w:r w:rsidR="000648D6" w:rsidRPr="003673BA">
        <w:rPr>
          <w:rFonts w:ascii="Arial" w:eastAsia="Arial" w:hAnsi="Arial" w:cs="Arial"/>
        </w:rPr>
        <w:t xml:space="preserve"> apical, but not basal, dendrites</w:t>
      </w:r>
      <w:r w:rsidR="003673BA">
        <w:rPr>
          <w:rFonts w:ascii="Arial" w:eastAsia="Arial" w:hAnsi="Arial" w:cs="Arial"/>
        </w:rPr>
        <w:t xml:space="preserve">. </w:t>
      </w:r>
      <w:r w:rsidR="00394778">
        <w:rPr>
          <w:rFonts w:ascii="Arial" w:eastAsia="Arial" w:hAnsi="Arial" w:cs="Arial"/>
        </w:rPr>
        <w:t>Neither housing nor</w:t>
      </w:r>
      <w:r w:rsidR="001F0450">
        <w:rPr>
          <w:rFonts w:ascii="Arial" w:eastAsia="Arial" w:hAnsi="Arial" w:cs="Arial"/>
        </w:rPr>
        <w:t xml:space="preserve"> paternal experience </w:t>
      </w:r>
      <w:r w:rsidR="00353D2C">
        <w:rPr>
          <w:rFonts w:ascii="Arial" w:eastAsia="Arial" w:hAnsi="Arial" w:cs="Arial"/>
        </w:rPr>
        <w:t>alter</w:t>
      </w:r>
      <w:r w:rsidR="001F0450">
        <w:rPr>
          <w:rFonts w:ascii="Arial" w:eastAsia="Arial" w:hAnsi="Arial" w:cs="Arial"/>
        </w:rPr>
        <w:t>ed</w:t>
      </w:r>
      <w:r w:rsidR="00353D2C">
        <w:rPr>
          <w:rFonts w:ascii="Arial" w:eastAsia="Arial" w:hAnsi="Arial" w:cs="Arial"/>
        </w:rPr>
        <w:t xml:space="preserve"> dendritic length </w:t>
      </w:r>
      <w:r w:rsidR="001F0450">
        <w:rPr>
          <w:rFonts w:ascii="Arial" w:eastAsia="Arial" w:hAnsi="Arial" w:cs="Arial"/>
        </w:rPr>
        <w:t>or number of</w:t>
      </w:r>
      <w:r w:rsidR="00353D2C">
        <w:rPr>
          <w:rFonts w:ascii="Arial" w:eastAsia="Arial" w:hAnsi="Arial" w:cs="Arial"/>
        </w:rPr>
        <w:t xml:space="preserve"> bifurcations</w:t>
      </w:r>
      <w:r w:rsidR="003673BA">
        <w:rPr>
          <w:rFonts w:ascii="Arial" w:eastAsia="Arial" w:hAnsi="Arial" w:cs="Arial"/>
        </w:rPr>
        <w:t xml:space="preserve">. Therefore, these results </w:t>
      </w:r>
      <w:r w:rsidR="001F0450">
        <w:rPr>
          <w:rFonts w:ascii="Arial" w:eastAsia="Arial" w:hAnsi="Arial" w:cs="Arial"/>
        </w:rPr>
        <w:t>indicate that</w:t>
      </w:r>
      <w:r w:rsidR="003673BA">
        <w:rPr>
          <w:rFonts w:ascii="Arial" w:eastAsia="Arial" w:hAnsi="Arial" w:cs="Arial"/>
        </w:rPr>
        <w:t xml:space="preserve"> fatherhood reduces the number of dendritic spines on CA3 apical dendrites</w:t>
      </w:r>
      <w:r w:rsidR="00394778">
        <w:rPr>
          <w:rFonts w:ascii="Arial" w:eastAsia="Arial" w:hAnsi="Arial" w:cs="Arial"/>
        </w:rPr>
        <w:t xml:space="preserve">. </w:t>
      </w:r>
      <w:r w:rsidR="003673BA" w:rsidRPr="009440F9">
        <w:rPr>
          <w:rFonts w:ascii="Arial" w:eastAsia="Arial" w:hAnsi="Arial" w:cs="Arial"/>
        </w:rPr>
        <w:t xml:space="preserve">The CA3 region of the hippocampus is highly susceptible to stress </w:t>
      </w:r>
      <w:r w:rsidR="003673BA" w:rsidRPr="009440F9">
        <w:fldChar w:fldCharType="begin" w:fldLock="1"/>
      </w:r>
      <w:r w:rsidR="00203421">
        <w:rPr>
          <w:rFonts w:ascii="Arial" w:hAnsi="Arial" w:cs="Arial"/>
        </w:rPr>
        <w:instrText>ADDIN CSL_CITATION { "citationItems" : [ { "id" : "ITEM-1", "itemData" : { "DOI" : "10.1016/0006-8993(92)91597-8", "ISSN" : "00068993", "abstract" : "The hippocampus is vulnerable to the damaging actions of insults such as transient ischemia and repetitive stimulation, as well as repeated exposure to exogenous glucocorticoids. This study investigated effects of a repeated psychological stressor, restraint, on the CA3 pyramidal neurons which are vulnerable to damage by repetitive stimulation. Repeated daily restraint stress for 21 days caused apical dendrites of CA3 pyramidal neurons to atrophy, while basal CA3 dendrites did not change. Rats undergoing this treatment were healthy and showed some adaptation of the glucocorticoid stress response over 21 days; however, stress reduced body weight gain by 14% and increased adrenal weight relative to body weight by 20%. Results are discussed in relation to the possible role of adrenal steroids and excitatory amino acids.", "author" : [ { "dropping-particle" : "", "family" : "Watanabe", "given" : "Yoshifumi", "non-dropping-particle" : "", "parse-names" : false, "suffix" : "" }, { "dropping-particle" : "", "family" : "Gould", "given" : "Elizabeth", "non-dropping-particle" : "", "parse-names" : false, "suffix" : "" }, { "dropping-particle" : "", "family" : "McEwen", "given" : "Bruce S.", "non-dropping-particle" : "", "parse-names" : false, "suffix" : "" } ], "container-title" : "Brain Research", "id" : "ITEM-1", "issue" : "2", "issued" : { "date-parts" : [ [ "1992", "8" ] ] }, "page" : "341-345", "title" : "Stress induces atrophy of apical dendrites of hippocampal CA3 pyramidal neurons", "type" : "article-journal", "volume" : "588" }, "uris" : [ "http://www.mendeley.com/documents/?uuid=6c4665cb-f75d-426f-826d-ad5845352ad0" ] }, { "id" : "ITEM-2", "itemData" : { "DOI" : "10.1016/0306-4522(95)00259-L", "ISSN" : "03064522", "abstract" : "Repeated restraint stress of rats for 21 days causes atrophy of apical dendrites of hippocampal CA3c pyramidal neurons. This effect is mimicked by daily corticosterone treatment for 21 days and is prevented by the anti-epileptic drug, phenytoin, known to interfere with excitatory amino acid release and action. The present study was designed to investigate the involvement of endogenous corticosterone secretion and excitatory amino acid receptors in the stress-induced hippocampal dendritic atrophy. Treatment of chronically stressed rats with the steroid synthesis blocker cyanoketone prevented stress-induced dendritic atrophy. Cyanoketone-treated animals showed an impaired corticosterone secretion in response to the stressor, while basal levels were maintained. Besides the involvement of endogenous corticosterone secretion, N-methyl-d-aspartate receptors also play a role, since the competitive receptor antagonist, CGP 43487, blocked stress-induced dendritic atrophy. In contrast, NBQX, a competitive inhibitor of the \u03b1-amino-3-hydroxy-5-methyl-4-isoxazole propionic acid receptors, was ineffective at a dose that blocks ischemic damage. These results indicate that the reversible atrophy induced by 21 days of daily restraint stress requires corticosterone secretion and that excitatory mechanisms involving N-methyl-d-aspartate receptors play a major role in driving the atrophy.", "author" : [ { "dropping-particle" : "", "family" : "Magarinos", "given" : "A.M.", "non-dropping-particle" : "", "parse-names" : false, "suffix" : "" }, { "dropping-particle" : "", "family" : "McEwen", "given" : "B.S.", "non-dropping-particle" : "", "parse-names" : false, "suffix" : "" } ], "container-title" : "Neuroscience", "id" : "ITEM-2", "issue" : "1", "issued" : { "date-parts" : [ [ "1995", "11" ] ] }, "page" : "89-98", "title" : "Stress-induced atrophy of apical dendrites of hippocampal CA3 neurons: Involvement of glucocorticoid secretion and excitatory amino acid receptors", "type" : "article-journal", "volume" : "69" }, "uris" : [ "http://www.mendeley.com/documents/?uuid=275006f3-ae31-45c1-8671-376fd9db5717" ] }, { "id" : "ITEM-3", "itemData" : { "DOI" : "10.1016/S0924-977X(97)00064-3", "ISBN" : "0924-977X (Print)\\n0924-977X (Linking)", "ISSN" : "0924977X", "PMID" : "9405958", "abstract" : "Atrophy and dysfunction of the human hippocampus is a feature of aging in some individuals, and this dysfunction predicts later dementia. There is reason to believe that adrenal glucocorticoids may contribute to these changes, since the elevations of glucocorticoids in Gushing's syndrome and during normal aging are associated with atrophy of the entire hippocampal formation in humans and are linked to deficits in short-term verbal memory. We have developed a model of stress-induced atrophy of the hippocampus of rats at the cellular level, and we have been investigating underlying mechanisms in search of agents that will block the atrophy. Repeated restraint stress in rats for 3 weeks causes changes in the hippocampal formation that include suppression of 5-HT1A receptor binding and atrophy of dendrites of CA3 pyramidal neurons, as well as impairment of initial learning of a radial arm maze task. Because serotonin is released by stressors and may play a role in the actions of stress on nerve cells, we investigated the actions of agents that facilitate or inhibit serotonin reuptake. Tianeptine is known to enhance serotonin uptake, and we compared it with fluoxetine, an inhibitor of 5-HT reuptake, as well as with desipramine. Tianeptine treatment (10 mg/kg/day) prevented the stress-induced atrophy of dendrites of CA3 pycamidal neurons, whereas neither fluoxetine (10 mg/kg/day) nor desipramine (10 mg/kg/day) had any effect. Tianeptine treatment also prevented the stress-induced impairment of radial maze learning. Because corticosterone- and stress-induced atrophy of CA3 dendrites is also blocked by phenytoin, an inhibitor of excitatory amino acid release and actions, these results suggest that serotonin released by stress or corticosterone may interact pre- or post-synaptically with glutamate released by stress or corticosterone, and that the final common path may involve interactive effects between serotonin and glutamate receptors on the dendrites of CA3 neurons innervated by messy fibers from the dentate gyrus. We discuss the implications of these findings for treating cognitive impairments and the risk for dementia in the elderly.", "author" : [ { "dropping-particle" : "", "family" : "McEwen", "given" : "Bruce S.", "non-dropping-particle" : "", "parse-names" : false, "suffix" : "" }, { "dropping-particle" : "", "family" : "Conrad", "given" : "Cheryl D.", "non-dropping-particle" : "", "parse-names" : false, "suffix" : "" }, { "dropping-particle" : "", "family" : "Kuroda", "given" : "Yasukazu", "non-dropping-particle" : "", "parse-names" : false, "suffix" : "" }, { "dropping-particle" : "", "family" : "Frankfurt", "given" : "Maya", "non-dropping-particle" : "", "parse-names" : false, "suffix" : "" }, { "dropping-particle" : "", "family" : "Maria Magarinos", "given" : "Ana", "non-dropping-particle" : "", "parse-names" : false, "suffix" : "" }, { "dropping-particle" : "", "family" : "McKittrick", "given" : "Christina", "non-dropping-particle" : "", "parse-names" : false, "suffix" : "" } ], "container-title" : "European Neuropsychopharmacology", "id" : "ITEM-3", "issue" : "SUPPL. 3", "issued" : { "date-parts" : [ [ "1997" ] ] }, "page" : "323-328", "title" : "Prevention of stress-induced morphological and cognitive consequences", "type" : "article-journal", "volume" : "7" }, "uris" : [ "http://www.mendeley.com/documents/?uuid=71580330-29a1-4ed9-bcad-84bd7b4da80a", "http://www.mendeley.com/documents/?uuid=8552484b-fc16-4afb-b343-10fff83fdd39" ] } ], "mendeley" : { "formattedCitation" : "(60\u201362)", "plainTextFormattedCitation" : "(60\u201362)", "previouslyFormattedCitation" : "(60\u201362)" }, "properties" : { "noteIndex" : 0 }, "schema" : "https://github.com/citation-style-language/schema/raw/master/csl-citation.json" }</w:instrText>
      </w:r>
      <w:r w:rsidR="003673BA" w:rsidRPr="009440F9">
        <w:rPr>
          <w:rFonts w:ascii="Arial" w:hAnsi="Arial" w:cs="Arial"/>
        </w:rPr>
        <w:fldChar w:fldCharType="separate"/>
      </w:r>
      <w:r w:rsidR="00203421" w:rsidRPr="00203421">
        <w:rPr>
          <w:rFonts w:ascii="Arial" w:eastAsia="Arial" w:hAnsi="Arial" w:cs="Arial"/>
          <w:noProof/>
        </w:rPr>
        <w:t>(60–62)</w:t>
      </w:r>
      <w:r w:rsidR="003673BA" w:rsidRPr="009440F9">
        <w:fldChar w:fldCharType="end"/>
      </w:r>
      <w:r w:rsidR="003673BA" w:rsidRPr="009440F9">
        <w:rPr>
          <w:rFonts w:ascii="Arial" w:eastAsia="Arial" w:hAnsi="Arial" w:cs="Arial"/>
        </w:rPr>
        <w:t xml:space="preserve"> and chronic stress</w:t>
      </w:r>
      <w:r w:rsidR="00353D2C">
        <w:rPr>
          <w:rFonts w:ascii="Arial" w:eastAsia="Arial" w:hAnsi="Arial" w:cs="Arial"/>
        </w:rPr>
        <w:t xml:space="preserve"> </w:t>
      </w:r>
      <w:r w:rsidR="003673BA" w:rsidRPr="009440F9">
        <w:rPr>
          <w:rFonts w:ascii="Arial" w:eastAsia="Arial" w:hAnsi="Arial" w:cs="Arial"/>
        </w:rPr>
        <w:t xml:space="preserve">decreases dendritic complexity within this region in male rats </w:t>
      </w:r>
      <w:r w:rsidR="003673BA" w:rsidRPr="009440F9">
        <w:fldChar w:fldCharType="begin" w:fldLock="1"/>
      </w:r>
      <w:r w:rsidR="00203421">
        <w:rPr>
          <w:rFonts w:ascii="Arial" w:hAnsi="Arial" w:cs="Arial"/>
        </w:rPr>
        <w:instrText>ADDIN CSL_CITATION { "citationItems" : [ { "id" : "ITEM-1", "itemData" : { "ISSN" : "0306-4522", "PMID" : "9316021", "abstract" : "The present study investigated the effects of 21 days of chronic restraint stress on neural and endocrine parameters in male and female rats. Consistent with previous results, repeated restraint stress induced apical dendritic atrophy (a decrease in the number of apical branch points and dendritic length) of the CA3c pyramidal neurons in male rats. In contrast, female rats did not show significant dendritic atrophy in the apical field in response to repeated restraint stress. Female rats did show a decrease in the number of branch points in the basal dendritic tree compared to male rats in response to repeated restraint stress. Baseline and stress levels of plasma corticosterone were higher in female rats compared to male rats. Females exhibited slightly longer increases in corticosterone levels throughout the 21 days of restraint stress than males, indicating that the male corticosterone response to stress exhibited greater habituation. Plasma corticosteroid-binding globulin levels of female rats were also higher than those of male rats throughout the experiment. There was no change in plasma corticosteroid-binding globulin levels in male rats during the restraint stress, while there was a decrease in plasma corticosteroid-binding globulin levels in female rats during the restraint stress. Plasma estradiol levels in female rats also decreased in response to the chronic stress. In view of the qualitatively different dendritic atrophy found in males and females in appears unlikely that sex differences in the corticosteroid-binding globulin and corticosterone response can account for these morphological differences.", "author" : [ { "dropping-particle" : "", "family" : "Galea", "given" : "L A", "non-dropping-particle" : "", "parse-names" : false, "suffix" : "" }, { "dropping-particle" : "", "family" : "McEwen", "given" : "B S", "non-dropping-particle" : "", "parse-names" : false, "suffix" : "" }, { "dropping-particle" : "", "family" : "Tanapat", "given" : "P", "non-dropping-particle" : "", "parse-names" : false, "suffix" : "" }, { "dropping-particle" : "", "family" : "Deak", "given" : "T", "non-dropping-particle" : "", "parse-names" : false, "suffix" : "" }, { "dropping-particle" : "", "family" : "Spencer", "given" : "R L", "non-dropping-particle" : "", "parse-names" : false, "suffix" : "" }, { "dropping-particle" : "", "family" : "Dhabhar", "given" : "F S", "non-dropping-particle" : "", "parse-names" : false, "suffix" : "" } ], "container-title" : "Neuroscience", "id" : "ITEM-1", "issue" : "3", "issued" : { "date-parts" : [ [ "1997", "12" ] ] }, "page" : "689-97", "title" : "Sex differences in dendritic atrophy of CA3 pyramidal neurons in response to chronic restraint stress.", "type" : "article-journal", "volume" : "81" }, "uris" : [ "http://www.mendeley.com/documents/?uuid=8cc9f3f3-924e-4ed7-bddf-604872160ab9" ] }, { "id" : "ITEM-2", "itemData" : { "abstract" : "Gonadal steroids are known to influence hippocampal phys- iology in adulthood. It is presently unknown whether gonadal steroids influence the morphology of hippocampal neurons in the adult intact rat brain. In order to determine whether female sex hormones influence hippocampal morphology in the intact adult, we performed Golgi impregnation on brains from ovariectomized rats and ovariectomized rats which re- ceived estradiol or estradiol and progesterone replacement. Removal of circulating gonadal steroids by ovariectomy of adult female rats resulted in a profound decrease in dendritic spine density in CA1 pyramidal cells of the hippocampus. Estradiol replacement prevented the observed decrease in dendritic spine density; progesterone augmented the effect of estradiol within a short time period (5 hr). Ovariectomy or gonadal steroid replacement did not affect spine density of CA3 pyramidal cells or granule cells of the dentate gyrus. These results demonstrate that gonadal steroids are nec- essary for the maintenance of normal adult CA1 hippocam- pal pyramidal cell structure. The short time course required to observe these effects (3 d for the estradiol effect and 5 hr for the progesterone effect) implies that CA1 pyramidal cell dendritic spine density may fluctuate during the normal (4-5 d) rat estrous cycle.", "author" : [ { "dropping-particle" : "", "family" : "Gould", "given" : "Elizabeth", "non-dropping-particle" : "", "parse-names" : false, "suffix" : "" }, { "dropping-particle" : "", "family" : "Woolley", "given" : "S", "non-dropping-particle" : "", "parse-names" : false, "suffix" : "" }, { "dropping-particle" : "", "family" : "Frankfurt", "given" : "M", "non-dropping-particle" : "", "parse-names" : false, "suffix" : "" }, { "dropping-particle" : "", "family" : "Mcewen", "given" : "Bruce S", "non-dropping-particle" : "", "parse-names" : false, "suffix" : "" } ], "container-title" : "The Journal of Neuroscience", "id" : "ITEM-2", "issue" : "4", "issued" : { "date-parts" : [ [ "1990" ] ] }, "page" : "1286-1291", "title" : "Gonadal steroids regulate dendritic spine density in hippocampal pyramidal cells in adulthood", "type" : "article-journal", "volume" : "10" }, "uris" : [ "http://www.mendeley.com/documents/?uuid=ba7bce25-b757-4396-863b-3bf43dbb9fd6", "http://www.mendeley.com/documents/?uuid=b5c5ce93-1d96-4eb7-80d4-cbf8908ff2b1" ] }, { "id" : "ITEM-3", "itemData" : { "ISSN" : "0006-8993", "PMID" : "1705153", "abstract" : "We have used Golgi-impregnated tissue to demonstrate that exposure to excess glucocorticoids alters dendritic morphology in a specific population of neurons in the adult rat hippocampus. Daily injection of 10 mg of corticosterone for 21 days resulted in decreased numbers of apical dendritic branch points and decreased total apical dendritic length measured in a 100-microns-thick section in CA3 pyramidal cells compared to sham-injected and non-injected controls. In contrast, no changes were observed in CA3 pyramidal cell basal dendritic morphology. Furthermore, no changes were observed in the dendritic morphology of CA1 pyramidal cells or granule cells of the dentate gyrus. Cross-sectional cell body area of any of the 3 cell types examined in this study was unaffected by corticosterone treatment. Finally, qualitative analysis of Nissl-stained tissue from the same brains revealed increased numbers of darkly staining, apparently shrunken CA3 pyramidal cells in corticosterone treated compared to control brains. The changes in dendritic morphology we have observed may be indicative of neurons in the early stages of degeneration, as prolonged exposure to high levels of corticosterone has been shown by others to result in a loss of CA3 pyramidal cells. Additionally, these results suggest possible structural alterations which may occur under physiological conditions in which corticosterone levels are chronically elevated such as in aged animals.", "author" : [ { "dropping-particle" : "", "family" : "Woolley", "given" : "C S", "non-dropping-particle" : "", "parse-names" : false, "suffix" : "" }, { "dropping-particle" : "", "family" : "Gould", "given" : "E", "non-dropping-particle" : "", "parse-names" : false, "suffix" : "" }, { "dropping-particle" : "", "family" : "McEwen", "given" : "B S", "non-dropping-particle" : "", "parse-names" : false, "suffix" : "" } ], "container-title" : "Brain research", "id" : "ITEM-3", "issue" : "1-2", "issued" : { "date-parts" : [ [ "1990", "10" ] ] }, "page" : "225-31", "title" : "Exposure to excess glucocorticoids alters dendritic morphology of adult hippocampal pyramidal neurons.", "type" : "article-journal", "volume" : "531" }, "uris" : [ "http://www.mendeley.com/documents/?uuid=f6bc7a93-4b5a-4b6e-8cf0-469a2101a18b" ] }, { "id" : "ITEM-4", "itemData" : { "DOI" : "10.1016/0006-8993(92)91597-8", "ISSN" : "00068993", "abstract" : "The hippocampus is vulnerable to the damaging actions of insults such as transient ischemia and repetitive stimulation, as well as repeated exposure to exogenous glucocorticoids. This study investigated effects of a repeated psychological stressor, restraint, on the CA3 pyramidal neurons which are vulnerable to damage by repetitive stimulation. Repeated daily restraint stress for 21 days caused apical dendrites of CA3 pyramidal neurons to atrophy, while basal CA3 dendrites did not change. Rats undergoing this treatment were healthy and showed some adaptation of the glucocorticoid stress response over 21 days; however, stress reduced body weight gain by 14% and increased adrenal weight relative to body weight by 20%. Results are discussed in relation to the possible role of adrenal steroids and excitatory amino acids.", "author" : [ { "dropping-particle" : "", "family" : "Watanabe", "given" : "Yoshifumi", "non-dropping-particle" : "", "parse-names" : false, "suffix" : "" }, { "dropping-particle" : "", "family" : "Gould", "given" : "Elizabeth", "non-dropping-particle" : "", "parse-names" : false, "suffix" : "" }, { "dropping-particle" : "", "family" : "McEwen", "given" : "Bruce S.", "non-dropping-particle" : "", "parse-names" : false, "suffix" : "" } ], "container-title" : "Brain Research", "id" : "ITEM-4", "issue" : "2", "issued" : { "date-parts" : [ [ "1992", "8" ] ] }, "page" : "341-345", "title" : "Stress induces atrophy of apical dendrites of hippocampal CA3 pyramidal neurons", "type" : "article-journal", "volume" : "588" }, "uris" : [ "http://www.mendeley.com/documents/?uuid=6c4665cb-f75d-426f-826d-ad5845352ad0" ] }, { "id" : "ITEM-5", "itemData" : { "DOI" : "10.1016/0306-4522(95)00259-L", "ISSN" : "03064522", "abstract" : "Repeated restraint stress of rats for 21 days causes atrophy of apical dendrites of hippocampal CA3c pyramidal neurons. This effect is mimicked by daily corticosterone treatment for 21 days and is prevented by the anti-epileptic drug, phenytoin, known to interfere with excitatory amino acid release and action. The present study was designed to investigate the involvement of endogenous corticosterone secretion and excitatory amino acid receptors in the stress-induced hippocampal dendritic atrophy. Treatment of chronically stressed rats with the steroid synthesis blocker cyanoketone prevented stress-induced dendritic atrophy. Cyanoketone-treated animals showed an impaired corticosterone secretion in response to the stressor, while basal levels were maintained. Besides the involvement of endogenous corticosterone secretion, N-methyl-d-aspartate receptors also play a role, since the competitive receptor antagonist, CGP 43487, blocked stress-induced dendritic atrophy. In contrast, NBQX, a competitive inhibitor of the \u03b1-amino-3-hydroxy-5-methyl-4-isoxazole propionic acid receptors, was ineffective at a dose that blocks ischemic damage. These results indicate that the reversible atrophy induced by 21 days of daily restraint stress requires corticosterone secretion and that excitatory mechanisms involving N-methyl-d-aspartate receptors play a major role in driving the atrophy.", "author" : [ { "dropping-particle" : "", "family" : "Magarinos", "given" : "A.M.", "non-dropping-particle" : "", "parse-names" : false, "suffix" : "" }, { "dropping-particle" : "", "family" : "McEwen", "given" : "B.S.", "non-dropping-particle" : "", "parse-names" : false, "suffix" : "" } ], "container-title" : "Neuroscience", "id" : "ITEM-5", "issue" : "1", "issued" : { "date-parts" : [ [ "1995", "11" ] ] }, "page" : "89-98", "title" : "Stress-induced atrophy of apical dendrites of hippocampal CA3 neurons: Involvement of glucocorticoid secretion and excitatory amino acid receptors", "type" : "article-journal", "volume" : "69" }, "uris" : [ "http://www.mendeley.com/documents/?uuid=275006f3-ae31-45c1-8671-376fd9db5717" ] } ], "mendeley" : { "formattedCitation" : "(60,61,63\u201365)", "plainTextFormattedCitation" : "(60,61,63\u201365)", "previouslyFormattedCitation" : "(60,61,63\u201365)" }, "properties" : { "noteIndex" : 0 }, "schema" : "https://github.com/citation-style-language/schema/raw/master/csl-citation.json" }</w:instrText>
      </w:r>
      <w:r w:rsidR="003673BA" w:rsidRPr="009440F9">
        <w:rPr>
          <w:rFonts w:ascii="Arial" w:hAnsi="Arial" w:cs="Arial"/>
        </w:rPr>
        <w:fldChar w:fldCharType="separate"/>
      </w:r>
      <w:r w:rsidR="00203421" w:rsidRPr="00203421">
        <w:rPr>
          <w:rFonts w:ascii="Arial" w:eastAsia="Arial" w:hAnsi="Arial" w:cs="Arial"/>
          <w:noProof/>
        </w:rPr>
        <w:t>(60,61,63–65)</w:t>
      </w:r>
      <w:r w:rsidR="003673BA" w:rsidRPr="009440F9">
        <w:fldChar w:fldCharType="end"/>
      </w:r>
      <w:r w:rsidR="003673BA" w:rsidRPr="009440F9">
        <w:rPr>
          <w:rFonts w:ascii="Arial" w:eastAsia="Arial" w:hAnsi="Arial" w:cs="Arial"/>
        </w:rPr>
        <w:t xml:space="preserve">. Rat dams demonstrate atrophy of CA3 apical and basal dendritic trees during the postpartum period, but dendritic spine density is unaltered </w:t>
      </w:r>
      <w:r w:rsidR="003673BA" w:rsidRPr="009440F9">
        <w:fldChar w:fldCharType="begin" w:fldLock="1"/>
      </w:r>
      <w:r w:rsidR="009D72ED">
        <w:rPr>
          <w:rFonts w:ascii="Arial" w:hAnsi="Arial" w:cs="Arial"/>
        </w:rPr>
        <w:instrText>ADDIN CSL_CITATION { "citationItems" : [ { "id" : "ITEM-1", "itemData" : { "DOI" : "10.1002/neu.20194", "ISBN" : "0022-3034 (Print) 0022-3034 (Linking)", "PMID" : "16216005", "abstract" : "Pregnancy and mothering result in a number of hormonal, neurological, and behavioral changes that are necessary to ensure reproductive success. With subsequent reproductive experience (multiparity and mothering), further neurological and behavioral changes may result. Recent research has shown that previous motherhood enhances both hippocampus-dependent learning and memory and long-term potentiation (LTP); together with decreases in hippocampus volumes during pregnancy it is suggested that the hippocampus is affected by pregnancy and/or mothering. The present experiment aimed to investigate the effect of reproductive experience (nulli, primi-, and multiparity and mothering) on dendritic morphology in the CA1 and CA3 regions of the hippocampus. Brains were stained with a modified version of the single-section Golgi impregnation technique, and dendritic length, number of branch points, and spine density was analyzed for apical and basal regions of CA1 and CA3 pyramidal neurons. Primiparity and/or mothering resulted in dendritic remodeling in both the CA1 and CA3 hippocampal regions, and multiparity resulted in enhanced spine density in the basal CA1 region, which was positively correlated with number of male pups in a litter. These findings point to the effect of reproductive experience and offspring on plasticity in the hippocampus, an area not traditionally associated with motherhood.", "author" : [ { "dropping-particle" : "", "family" : "Pawluski", "given" : "J L", "non-dropping-particle" : "", "parse-names" : false, "suffix" : "" }, { "dropping-particle" : "", "family" : "Galea", "given" : "L A", "non-dropping-particle" : "", "parse-names" : false, "suffix" : "" } ], "container-title" : "J Neurobiol", "edition" : "2005/10/11", "id" : "ITEM-1", "issue" : "1", "issued" : { "date-parts" : [ [ "2006" ] ] }, "language" : "eng", "page" : "71-81", "title" : "Hippocampal morphology is differentially affected by reproductive experience in the mother", "type" : "article-journal", "volume" : "66" }, "uris" : [ "http://www.mendeley.com/documents/?uuid=b41846b9-f436-45ee-a28d-234fe5455ba5" ] } ], "mendeley" : { "formattedCitation" : "(19)", "plainTextFormattedCitation" : "(19)", "previouslyFormattedCitation" : "(19)" }, "properties" : { "noteIndex" : 0 }, "schema" : "https://github.com/citation-style-language/schema/raw/master/csl-citation.json" }</w:instrText>
      </w:r>
      <w:r w:rsidR="003673BA" w:rsidRPr="009440F9">
        <w:rPr>
          <w:rFonts w:ascii="Arial" w:hAnsi="Arial" w:cs="Arial"/>
        </w:rPr>
        <w:fldChar w:fldCharType="separate"/>
      </w:r>
      <w:r w:rsidR="00D23947" w:rsidRPr="00D23947">
        <w:rPr>
          <w:rFonts w:ascii="Arial" w:eastAsia="Arial" w:hAnsi="Arial" w:cs="Arial"/>
          <w:noProof/>
        </w:rPr>
        <w:t>(19)</w:t>
      </w:r>
      <w:r w:rsidR="003673BA" w:rsidRPr="009440F9">
        <w:fldChar w:fldCharType="end"/>
      </w:r>
      <w:r w:rsidR="00353D2C">
        <w:t xml:space="preserve"> </w:t>
      </w:r>
      <w:r w:rsidR="00353D2C" w:rsidRPr="34E430A5">
        <w:rPr>
          <w:rFonts w:ascii="Arial" w:eastAsia="Arial" w:hAnsi="Arial" w:cs="Arial"/>
        </w:rPr>
        <w:t>- again highlighting the possible sex differences in parenting-induced neural morphology.</w:t>
      </w:r>
      <w:r w:rsidR="00353D2C">
        <w:t xml:space="preserve"> </w:t>
      </w:r>
      <w:r w:rsidR="00353D2C" w:rsidRPr="009440F9">
        <w:rPr>
          <w:rFonts w:ascii="Arial" w:eastAsia="Arial" w:hAnsi="Arial" w:cs="Arial"/>
        </w:rPr>
        <w:t xml:space="preserve">Sex differences in CA3 dendritic plasticity may be a direct result of sex-specific steroid hormones </w:t>
      </w:r>
      <w:r w:rsidR="00353D2C" w:rsidRPr="009440F9">
        <w:fldChar w:fldCharType="begin" w:fldLock="1"/>
      </w:r>
      <w:r w:rsidR="00203421">
        <w:rPr>
          <w:rFonts w:ascii="Arial" w:hAnsi="Arial" w:cs="Arial"/>
        </w:rPr>
        <w:instrText>ADDIN CSL_CITATION { "citationItems" : [ { "id" : "ITEM-1", "itemData" : { "ISSN" : "0306-4522", "PMID" : "9316021", "abstract" : "The present study investigated the effects of 21 days of chronic restraint stress on neural and endocrine parameters in male and female rats. Consistent with previous results, repeated restraint stress induced apical dendritic atrophy (a decrease in the number of apical branch points and dendritic length) of the CA3c pyramidal neurons in male rats. In contrast, female rats did not show significant dendritic atrophy in the apical field in response to repeated restraint stress. Female rats did show a decrease in the number of branch points in the basal dendritic tree compared to male rats in response to repeated restraint stress. Baseline and stress levels of plasma corticosterone were higher in female rats compared to male rats. Females exhibited slightly longer increases in corticosterone levels throughout the 21 days of restraint stress than males, indicating that the male corticosterone response to stress exhibited greater habituation. Plasma corticosteroid-binding globulin levels of female rats were also higher than those of male rats throughout the experiment. There was no change in plasma corticosteroid-binding globulin levels in male rats during the restraint stress, while there was a decrease in plasma corticosteroid-binding globulin levels in female rats during the restraint stress. Plasma estradiol levels in female rats also decreased in response to the chronic stress. In view of the qualitatively different dendritic atrophy found in males and females in appears unlikely that sex differences in the corticosteroid-binding globulin and corticosterone response can account for these morphological differences.", "author" : [ { "dropping-particle" : "", "family" : "Galea", "given" : "L A", "non-dropping-particle" : "", "parse-names" : false, "suffix" : "" }, { "dropping-particle" : "", "family" : "McEwen", "given" : "B S", "non-dropping-particle" : "", "parse-names" : false, "suffix" : "" }, { "dropping-particle" : "", "family" : "Tanapat", "given" : "P", "non-dropping-particle" : "", "parse-names" : false, "suffix" : "" }, { "dropping-particle" : "", "family" : "Deak", "given" : "T", "non-dropping-particle" : "", "parse-names" : false, "suffix" : "" }, { "dropping-particle" : "", "family" : "Spencer", "given" : "R L", "non-dropping-particle" : "", "parse-names" : false, "suffix" : "" }, { "dropping-particle" : "", "family" : "Dhabhar", "given" : "F S", "non-dropping-particle" : "", "parse-names" : false, "suffix" : "" } ], "container-title" : "Neuroscience", "id" : "ITEM-1", "issue" : "3", "issued" : { "date-parts" : [ [ "1997", "12" ] ] }, "page" : "689-97", "title" : "Sex differences in dendritic atrophy of CA3 pyramidal neurons in response to chronic restraint stress.", "type" : "article-journal", "volume" : "81" }, "uris" : [ "http://www.mendeley.com/documents/?uuid=8cc9f3f3-924e-4ed7-bddf-604872160ab9" ] } ], "mendeley" : { "formattedCitation" : "(63)", "plainTextFormattedCitation" : "(63)", "previouslyFormattedCitation" : "(63)" }, "properties" : { "noteIndex" : 0 }, "schema" : "https://github.com/citation-style-language/schema/raw/master/csl-citation.json" }</w:instrText>
      </w:r>
      <w:r w:rsidR="00353D2C" w:rsidRPr="009440F9">
        <w:rPr>
          <w:rFonts w:ascii="Arial" w:hAnsi="Arial" w:cs="Arial"/>
        </w:rPr>
        <w:fldChar w:fldCharType="separate"/>
      </w:r>
      <w:r w:rsidR="00203421" w:rsidRPr="00203421">
        <w:rPr>
          <w:rFonts w:ascii="Arial" w:eastAsia="Arial" w:hAnsi="Arial" w:cs="Arial"/>
          <w:noProof/>
        </w:rPr>
        <w:t>(63)</w:t>
      </w:r>
      <w:r w:rsidR="00353D2C" w:rsidRPr="009440F9">
        <w:fldChar w:fldCharType="end"/>
      </w:r>
      <w:r w:rsidR="00353D2C" w:rsidRPr="009440F9">
        <w:rPr>
          <w:rFonts w:ascii="Arial" w:eastAsia="Arial" w:hAnsi="Arial" w:cs="Arial"/>
        </w:rPr>
        <w:t xml:space="preserve">. </w:t>
      </w:r>
      <w:r w:rsidR="00353D2C">
        <w:rPr>
          <w:rFonts w:ascii="Arial" w:eastAsia="Arial" w:hAnsi="Arial" w:cs="Arial"/>
        </w:rPr>
        <w:t>U</w:t>
      </w:r>
      <w:r w:rsidR="003673BA" w:rsidRPr="009440F9">
        <w:rPr>
          <w:rFonts w:ascii="Arial" w:eastAsia="Arial" w:hAnsi="Arial" w:cs="Arial"/>
        </w:rPr>
        <w:t xml:space="preserve">nlike males, treating postpartum female rats with corticosterone results in increased </w:t>
      </w:r>
      <w:r w:rsidR="00713811" w:rsidRPr="009440F9">
        <w:rPr>
          <w:rFonts w:ascii="Arial" w:eastAsia="Arial" w:hAnsi="Arial" w:cs="Arial"/>
        </w:rPr>
        <w:t xml:space="preserve">density of mushroom spines </w:t>
      </w:r>
      <w:r w:rsidR="003673BA" w:rsidRPr="009440F9">
        <w:rPr>
          <w:rFonts w:ascii="Arial" w:eastAsia="Arial" w:hAnsi="Arial" w:cs="Arial"/>
        </w:rPr>
        <w:t xml:space="preserve">in the CA3 region </w:t>
      </w:r>
      <w:r w:rsidR="00713811">
        <w:rPr>
          <w:rFonts w:ascii="Arial" w:eastAsia="Arial" w:hAnsi="Arial" w:cs="Arial"/>
        </w:rPr>
        <w:t xml:space="preserve">of the hippocampus </w:t>
      </w:r>
      <w:r w:rsidR="003673BA" w:rsidRPr="009440F9">
        <w:fldChar w:fldCharType="begin" w:fldLock="1"/>
      </w:r>
      <w:r w:rsidR="00203421">
        <w:rPr>
          <w:rFonts w:ascii="Arial" w:hAnsi="Arial" w:cs="Arial"/>
        </w:rPr>
        <w:instrText>ADDIN CSL_CITATION { "citationItems" : [ { "id" : "ITEM-1", "itemData" : { "DOI" : "10.1111/j.1365-2826.2012.02380.x", "ISSN" : "1365-2826", "PMID" : "22935038", "abstract" : "Postpartum depression (PPD) affects approximately 15% of mothers after giving birth. A complete understanding of depression during the postpartum period has yet to be established, although disruptions in the hypothalamic-pituitary-adrenal axis and stress during the postpartum may be involved. To model these components in rats, we administered high corticosterone (CORT) postpartum, which increases immobility in the forced swim test (FST), and reduces maternal care, body weight and hippocampal cell proliferation in dams. The hippocampus is altered in response to chronic stress, exposure to high glucocorticoids and in major depression in humans. In the present study, we examined whether high CORT reduced dendritic complexity and spines in the CA3 region of the hippocampus. Additionally, housing complexity was manipulated so that dams and litters were housed either with tubes (complex) or without tubes (impoverished) to investigate the consequences of new animal care regulations. Dams received 40 mg/kg/day of CORT or oil starting on day 2 postpartum for 23 days. Maternal behaviours were assessed on postpartum days 2-8 and dams were tested using the FST on days 21 and 22. Dams were killed on day 24 and brains were processed for Golgi impregnation. Pyramidal cells in the CA3 subfield were traced using a camera lucida and analysed for branch points and dendritic complexity, as well as spine density and type on both basal and apical arbours. As previously established, high CORT postpartum reduced maternal care and increased immobility in the FST, which is a measure of depressive-like behaviour. High CORT postpartum reduced the complexity of basal arbours and increased mushroom spines on both apical and basal dendrites. Housing complexity had no effect on spines of CA3 pyramidal cells but modest effects on cell morphology. These data show that chronic high CORT in postpartum females alters hippocampal morphology and may provide insight regarding the neurobiological consequences of high stress or CORT during the postpartum period, as well as be relevant for postpartum stress or depression.", "author" : [ { "dropping-particle" : "", "family" : "Workman", "given" : "J L", "non-dropping-particle" : "", "parse-names" : false, "suffix" : "" }, { "dropping-particle" : "", "family" : "Brummelte", "given" : "S", "non-dropping-particle" : "", "parse-names" : false, "suffix" : "" }, { "dropping-particle" : "", "family" : "Galea", "given" : "L A M", "non-dropping-particle" : "", "parse-names" : false, "suffix" : "" } ], "container-title" : "Journal of neuroendocrinology", "id" : "ITEM-1", "issue" : "2", "issued" : { "date-parts" : [ [ "2013", "2" ] ] }, "page" : "119-30", "title" : "Postpartum corticosterone administration reduces dendritic complexity and increases the density of mushroom spines of hippocampal CA3 arbours in dams.", "type" : "article-journal", "volume" : "25" }, "uris" : [ "http://www.mendeley.com/documents/?uuid=573e96e4-3831-4536-bf5c-e815116ae5ad" ] } ], "mendeley" : { "formattedCitation" : "(66)", "plainTextFormattedCitation" : "(66)", "previouslyFormattedCitation" : "(66)" }, "properties" : { "noteIndex" : 0 }, "schema" : "https://github.com/citation-style-language/schema/raw/master/csl-citation.json" }</w:instrText>
      </w:r>
      <w:r w:rsidR="003673BA" w:rsidRPr="009440F9">
        <w:rPr>
          <w:rFonts w:ascii="Arial" w:hAnsi="Arial" w:cs="Arial"/>
        </w:rPr>
        <w:fldChar w:fldCharType="separate"/>
      </w:r>
      <w:r w:rsidR="00203421" w:rsidRPr="00203421">
        <w:rPr>
          <w:rFonts w:ascii="Arial" w:eastAsia="Arial" w:hAnsi="Arial" w:cs="Arial"/>
          <w:noProof/>
        </w:rPr>
        <w:t>(66)</w:t>
      </w:r>
      <w:r w:rsidR="003673BA" w:rsidRPr="009440F9">
        <w:fldChar w:fldCharType="end"/>
      </w:r>
      <w:r w:rsidR="003673BA" w:rsidRPr="009440F9">
        <w:rPr>
          <w:rFonts w:ascii="Arial" w:eastAsia="Arial" w:hAnsi="Arial" w:cs="Arial"/>
        </w:rPr>
        <w:t xml:space="preserve">. Currently, the mechanisms underlying sex differences in parenting-induced CA3 dendritic plasticity are unknown. It is possible that alterations in stress responsivity following offspring interaction may be sex-specific. </w:t>
      </w:r>
    </w:p>
    <w:p w14:paraId="489444BF" w14:textId="5B120DB5" w:rsidR="0089308D" w:rsidRDefault="0089308D" w:rsidP="00394778">
      <w:pPr>
        <w:spacing w:after="0" w:line="480" w:lineRule="auto"/>
        <w:rPr>
          <w:rFonts w:ascii="Arial" w:hAnsi="Arial" w:cs="Arial"/>
        </w:rPr>
      </w:pPr>
    </w:p>
    <w:p w14:paraId="6702F582" w14:textId="7C5CCB3C" w:rsidR="0077460D" w:rsidRPr="001F0A29" w:rsidRDefault="34E430A5" w:rsidP="34E430A5">
      <w:pPr>
        <w:spacing w:after="0" w:line="480" w:lineRule="auto"/>
        <w:rPr>
          <w:rFonts w:ascii="Arial" w:eastAsia="Arial" w:hAnsi="Arial" w:cs="Arial"/>
          <w:b/>
          <w:bCs/>
          <w:sz w:val="36"/>
          <w:szCs w:val="36"/>
        </w:rPr>
      </w:pPr>
      <w:r w:rsidRPr="34E430A5">
        <w:rPr>
          <w:rFonts w:ascii="Arial" w:eastAsia="Arial" w:hAnsi="Arial" w:cs="Arial"/>
          <w:b/>
          <w:bCs/>
          <w:sz w:val="36"/>
          <w:szCs w:val="36"/>
        </w:rPr>
        <w:t xml:space="preserve">Conclusion  </w:t>
      </w:r>
    </w:p>
    <w:p w14:paraId="7B1E2B59" w14:textId="2514EE31" w:rsidR="000D5CCF" w:rsidRDefault="00986FC7" w:rsidP="34E430A5">
      <w:pPr>
        <w:spacing w:after="0" w:line="480" w:lineRule="auto"/>
        <w:ind w:firstLine="720"/>
        <w:rPr>
          <w:rFonts w:ascii="Arial" w:eastAsia="Arial" w:hAnsi="Arial" w:cs="Arial"/>
        </w:rPr>
      </w:pPr>
      <w:r w:rsidRPr="00982A89">
        <w:rPr>
          <w:rFonts w:ascii="Arial" w:eastAsia="Arial" w:hAnsi="Arial" w:cs="Arial"/>
        </w:rPr>
        <w:t xml:space="preserve">The formation and maintenance of bonds are essential for highly social species. Our data suggest that </w:t>
      </w:r>
      <w:r w:rsidR="00C83A61" w:rsidRPr="00982A89">
        <w:rPr>
          <w:rFonts w:ascii="Arial" w:eastAsia="Arial" w:hAnsi="Arial" w:cs="Arial"/>
        </w:rPr>
        <w:t>forced dissolution of the pair bond induces passive stress</w:t>
      </w:r>
      <w:r w:rsidR="21CD1531" w:rsidRPr="00982A89">
        <w:rPr>
          <w:rFonts w:ascii="Arial" w:eastAsia="Arial" w:hAnsi="Arial" w:cs="Arial"/>
        </w:rPr>
        <w:t>-</w:t>
      </w:r>
      <w:r w:rsidR="00C83A61" w:rsidRPr="00982A89">
        <w:rPr>
          <w:rFonts w:ascii="Arial" w:eastAsia="Arial" w:hAnsi="Arial" w:cs="Arial"/>
        </w:rPr>
        <w:t>coping</w:t>
      </w:r>
      <w:r w:rsidR="0068183B" w:rsidRPr="00982A89">
        <w:rPr>
          <w:rFonts w:ascii="Arial" w:eastAsia="Arial" w:hAnsi="Arial" w:cs="Arial"/>
        </w:rPr>
        <w:t xml:space="preserve"> behaviors and contributes to</w:t>
      </w:r>
      <w:r w:rsidR="00C83A61" w:rsidRPr="00982A89">
        <w:rPr>
          <w:rFonts w:ascii="Arial" w:eastAsia="Arial" w:hAnsi="Arial" w:cs="Arial"/>
        </w:rPr>
        <w:t xml:space="preserve"> </w:t>
      </w:r>
      <w:r w:rsidR="00850543" w:rsidRPr="00982A89">
        <w:rPr>
          <w:rFonts w:ascii="Arial" w:eastAsia="Arial" w:hAnsi="Arial" w:cs="Arial"/>
        </w:rPr>
        <w:t xml:space="preserve">region-specific </w:t>
      </w:r>
      <w:r w:rsidR="00C83A61" w:rsidRPr="00982A89">
        <w:rPr>
          <w:rFonts w:ascii="Arial" w:eastAsia="Arial" w:hAnsi="Arial" w:cs="Arial"/>
        </w:rPr>
        <w:t>alter</w:t>
      </w:r>
      <w:r w:rsidR="00850543" w:rsidRPr="00982A89">
        <w:rPr>
          <w:rFonts w:ascii="Arial" w:eastAsia="Arial" w:hAnsi="Arial" w:cs="Arial"/>
        </w:rPr>
        <w:t xml:space="preserve">ations </w:t>
      </w:r>
      <w:r w:rsidR="0068183B" w:rsidRPr="00982A89">
        <w:rPr>
          <w:rFonts w:ascii="Arial" w:eastAsia="Arial" w:hAnsi="Arial" w:cs="Arial"/>
        </w:rPr>
        <w:t>in</w:t>
      </w:r>
      <w:r w:rsidR="00C83A61" w:rsidRPr="00982A89">
        <w:rPr>
          <w:rFonts w:ascii="Arial" w:eastAsia="Arial" w:hAnsi="Arial" w:cs="Arial"/>
        </w:rPr>
        <w:t xml:space="preserve"> hippocampal structure in California mouse males. P</w:t>
      </w:r>
      <w:r w:rsidRPr="00982A89">
        <w:rPr>
          <w:rFonts w:ascii="Arial" w:eastAsia="Arial" w:hAnsi="Arial" w:cs="Arial"/>
        </w:rPr>
        <w:t xml:space="preserve">ermanent disruption of the </w:t>
      </w:r>
      <w:r w:rsidR="0068183B" w:rsidRPr="00982A89">
        <w:rPr>
          <w:rFonts w:ascii="Arial" w:eastAsia="Arial" w:hAnsi="Arial" w:cs="Arial"/>
        </w:rPr>
        <w:t xml:space="preserve">interactions </w:t>
      </w:r>
      <w:r w:rsidRPr="00982A89">
        <w:rPr>
          <w:rFonts w:ascii="Arial" w:eastAsia="Arial" w:hAnsi="Arial" w:cs="Arial"/>
        </w:rPr>
        <w:t xml:space="preserve">between </w:t>
      </w:r>
      <w:r w:rsidR="002845A3" w:rsidRPr="00982A89">
        <w:rPr>
          <w:rFonts w:ascii="Arial" w:eastAsia="Arial" w:hAnsi="Arial" w:cs="Arial"/>
        </w:rPr>
        <w:t xml:space="preserve">California mouse </w:t>
      </w:r>
      <w:r w:rsidR="0068183B" w:rsidRPr="00982A89">
        <w:rPr>
          <w:rFonts w:ascii="Arial" w:eastAsia="Arial" w:hAnsi="Arial" w:cs="Arial"/>
        </w:rPr>
        <w:t xml:space="preserve">fathers and their </w:t>
      </w:r>
      <w:r w:rsidRPr="00982A89">
        <w:rPr>
          <w:rFonts w:ascii="Arial" w:eastAsia="Arial" w:hAnsi="Arial" w:cs="Arial"/>
        </w:rPr>
        <w:t xml:space="preserve">offspring </w:t>
      </w:r>
      <w:r w:rsidR="00C83A61" w:rsidRPr="00982A89">
        <w:rPr>
          <w:rFonts w:ascii="Arial" w:eastAsia="Arial" w:hAnsi="Arial" w:cs="Arial"/>
        </w:rPr>
        <w:t xml:space="preserve">may further contribute to the changes </w:t>
      </w:r>
      <w:r w:rsidR="00CD30A1">
        <w:rPr>
          <w:rFonts w:ascii="Arial" w:eastAsia="Arial" w:hAnsi="Arial" w:cs="Arial"/>
        </w:rPr>
        <w:t>in</w:t>
      </w:r>
      <w:r w:rsidR="008F24FA">
        <w:rPr>
          <w:rFonts w:ascii="Arial" w:eastAsia="Arial" w:hAnsi="Arial" w:cs="Arial"/>
        </w:rPr>
        <w:t xml:space="preserve"> hippocampal structure and function </w:t>
      </w:r>
      <w:r w:rsidR="0068183B" w:rsidRPr="00982A89">
        <w:rPr>
          <w:rFonts w:ascii="Arial" w:eastAsia="Arial" w:hAnsi="Arial" w:cs="Arial"/>
        </w:rPr>
        <w:t xml:space="preserve">that </w:t>
      </w:r>
      <w:r w:rsidR="00C83A61" w:rsidRPr="00982A89">
        <w:rPr>
          <w:rFonts w:ascii="Arial" w:eastAsia="Arial" w:hAnsi="Arial" w:cs="Arial"/>
        </w:rPr>
        <w:t xml:space="preserve">accompany </w:t>
      </w:r>
      <w:r w:rsidR="00D82B67" w:rsidRPr="00982A89">
        <w:rPr>
          <w:rFonts w:ascii="Arial" w:eastAsia="Arial" w:hAnsi="Arial" w:cs="Arial"/>
        </w:rPr>
        <w:t>pair bond dissolution</w:t>
      </w:r>
      <w:r w:rsidR="00C83A61" w:rsidRPr="00982A89">
        <w:rPr>
          <w:rFonts w:ascii="Arial" w:eastAsia="Arial" w:hAnsi="Arial" w:cs="Arial"/>
        </w:rPr>
        <w:t xml:space="preserve">. </w:t>
      </w:r>
      <w:r w:rsidR="00217FF6" w:rsidRPr="00982A89">
        <w:rPr>
          <w:rFonts w:ascii="Arial" w:eastAsia="Arial" w:hAnsi="Arial" w:cs="Arial"/>
        </w:rPr>
        <w:t>To our knowledge this is the first study to investigate t</w:t>
      </w:r>
      <w:r w:rsidR="0068183B" w:rsidRPr="00982A89">
        <w:rPr>
          <w:rFonts w:ascii="Arial" w:eastAsia="Arial" w:hAnsi="Arial" w:cs="Arial"/>
        </w:rPr>
        <w:t>o what extent limiting father</w:t>
      </w:r>
      <w:r w:rsidR="227A0FEF" w:rsidRPr="00982A89">
        <w:rPr>
          <w:rFonts w:ascii="Arial" w:eastAsia="Arial" w:hAnsi="Arial" w:cs="Arial"/>
        </w:rPr>
        <w:t>-</w:t>
      </w:r>
      <w:r w:rsidR="0068183B" w:rsidRPr="00982A89">
        <w:rPr>
          <w:rFonts w:ascii="Arial" w:eastAsia="Arial" w:hAnsi="Arial" w:cs="Arial"/>
        </w:rPr>
        <w:t xml:space="preserve">offspring </w:t>
      </w:r>
      <w:r w:rsidR="0020176B">
        <w:rPr>
          <w:rFonts w:ascii="Arial" w:eastAsia="Arial" w:hAnsi="Arial" w:cs="Arial"/>
        </w:rPr>
        <w:t>interaction</w:t>
      </w:r>
      <w:r w:rsidR="0068183B" w:rsidRPr="00982A89">
        <w:rPr>
          <w:rFonts w:ascii="Arial" w:eastAsia="Arial" w:hAnsi="Arial" w:cs="Arial"/>
        </w:rPr>
        <w:t xml:space="preserve">, in a biparental species, alters </w:t>
      </w:r>
      <w:r w:rsidR="00217FF6" w:rsidRPr="00982A89">
        <w:rPr>
          <w:rFonts w:ascii="Arial" w:eastAsia="Arial" w:hAnsi="Arial" w:cs="Arial"/>
        </w:rPr>
        <w:t xml:space="preserve">behavioral and neural endpoints in the father. </w:t>
      </w:r>
      <w:r w:rsidR="006F58EC" w:rsidRPr="00982A89">
        <w:rPr>
          <w:rFonts w:ascii="Arial" w:eastAsia="Arial" w:hAnsi="Arial" w:cs="Arial"/>
        </w:rPr>
        <w:t>O</w:t>
      </w:r>
      <w:r w:rsidR="00D82B67" w:rsidRPr="00982A89">
        <w:rPr>
          <w:rFonts w:ascii="Arial" w:eastAsia="Arial" w:hAnsi="Arial" w:cs="Arial"/>
        </w:rPr>
        <w:t xml:space="preserve">ffspring </w:t>
      </w:r>
      <w:r w:rsidR="0015251E" w:rsidRPr="00982A89">
        <w:rPr>
          <w:rFonts w:ascii="Arial" w:eastAsia="Arial" w:hAnsi="Arial" w:cs="Arial"/>
        </w:rPr>
        <w:t>interaction is</w:t>
      </w:r>
      <w:r w:rsidR="00D82B67" w:rsidRPr="00982A89">
        <w:rPr>
          <w:rFonts w:ascii="Arial" w:eastAsia="Arial" w:hAnsi="Arial" w:cs="Arial"/>
        </w:rPr>
        <w:t xml:space="preserve"> important for</w:t>
      </w:r>
      <w:r w:rsidR="0015251E" w:rsidRPr="00982A89">
        <w:rPr>
          <w:rFonts w:ascii="Arial" w:eastAsia="Arial" w:hAnsi="Arial" w:cs="Arial"/>
        </w:rPr>
        <w:t xml:space="preserve"> </w:t>
      </w:r>
      <w:r w:rsidR="00D82B67" w:rsidRPr="00982A89">
        <w:rPr>
          <w:rFonts w:ascii="Arial" w:eastAsia="Arial" w:hAnsi="Arial" w:cs="Arial"/>
        </w:rPr>
        <w:t xml:space="preserve">emotional health </w:t>
      </w:r>
      <w:r w:rsidR="0015251E" w:rsidRPr="00982A89">
        <w:rPr>
          <w:rFonts w:ascii="Arial" w:eastAsia="Arial" w:hAnsi="Arial" w:cs="Arial"/>
        </w:rPr>
        <w:t>during</w:t>
      </w:r>
      <w:r w:rsidR="00D82B67" w:rsidRPr="00982A89">
        <w:rPr>
          <w:rFonts w:ascii="Arial" w:eastAsia="Arial" w:hAnsi="Arial" w:cs="Arial"/>
        </w:rPr>
        <w:t xml:space="preserve"> the postpartum </w:t>
      </w:r>
      <w:r w:rsidR="0015251E" w:rsidRPr="00982A89">
        <w:rPr>
          <w:rFonts w:ascii="Arial" w:eastAsia="Arial" w:hAnsi="Arial" w:cs="Arial"/>
        </w:rPr>
        <w:t xml:space="preserve">period of </w:t>
      </w:r>
      <w:r w:rsidR="00D82B67" w:rsidRPr="00982A89">
        <w:rPr>
          <w:rFonts w:ascii="Arial" w:eastAsia="Arial" w:hAnsi="Arial" w:cs="Arial"/>
        </w:rPr>
        <w:t>male</w:t>
      </w:r>
      <w:r w:rsidR="00264706" w:rsidRPr="00982A89">
        <w:rPr>
          <w:rFonts w:ascii="Arial" w:eastAsia="Arial" w:hAnsi="Arial" w:cs="Arial"/>
        </w:rPr>
        <w:t>s</w:t>
      </w:r>
      <w:r w:rsidR="008F24FA">
        <w:rPr>
          <w:rFonts w:ascii="Arial" w:eastAsia="Arial" w:hAnsi="Arial" w:cs="Arial"/>
        </w:rPr>
        <w:t xml:space="preserve"> </w:t>
      </w:r>
      <w:r w:rsidR="008F24FA" w:rsidRPr="0042535C">
        <w:fldChar w:fldCharType="begin" w:fldLock="1"/>
      </w:r>
      <w:r w:rsidR="00203421">
        <w:rPr>
          <w:rFonts w:ascii="Arial" w:eastAsia="Arial" w:hAnsi="Arial" w:cs="Arial"/>
        </w:rPr>
        <w:instrText>ADDIN CSL_CITATION { "citationItems" : [ { "id" : "ITEM-1", "itemData" : { "abstract" : "Psychiatric disorders of parents are associated with an increased risk of psychological and developmental difficulties in their children. Most research has focused on mothers, neglecting psychiatric disorders affecting fathers. We review findings on paternal psychiatric disorders and their effect on children's psychosocial development. Most psychiatric disorders that affect fathers are associated with an increased risk of behavioural and emotional difficulties in their children, similar in magnitude to that due to maternal psychiatric disorders. Some findings indicate that boys are at greater risk than girls, and that paternal disorders, compared with maternal disorders, might be associated with an increased risk of behavioural rather than emotional problems. Improved paternal mental health is likely to improve children's wellbeing and life course.", "author" : [ { "dropping-particle" : "", "family" : "Ramchandani", "given" : "Paul", "non-dropping-particle" : "", "parse-names" : false, "suffix" : "" }, { "dropping-particle" : "", "family" : "Psychogiou", "given" : "Lamprini", "non-dropping-particle" : "", "parse-names" : false, "suffix" : "" } ], "container-title" : "The Lancet", "id" : "ITEM-1", "issue" : "9690", "issued" : { "date-parts" : [ [ "2009" ] ] }, "page" : "646-653", "title" : "Paternal psychiatric disorders and children's psychosocial development", "type" : "article-journal", "volume" : "374" }, "uris" : [ "http://www.mendeley.com/documents/?uuid=f774a437-3143-4b6f-904e-af0e9de21170" ] } ], "mendeley" : { "formattedCitation" : "(67)", "plainTextFormattedCitation" : "(67)", "previouslyFormattedCitation" : "(67)" }, "properties" : { "noteIndex" : 0 }, "schema" : "https://github.com/citation-style-language/schema/raw/master/csl-citation.json" }</w:instrText>
      </w:r>
      <w:r w:rsidR="008F24FA" w:rsidRPr="0042535C">
        <w:rPr>
          <w:rFonts w:ascii="Arial" w:eastAsia="Arial" w:hAnsi="Arial" w:cs="Arial"/>
        </w:rPr>
        <w:fldChar w:fldCharType="separate"/>
      </w:r>
      <w:r w:rsidR="00203421" w:rsidRPr="00203421">
        <w:rPr>
          <w:rFonts w:ascii="Arial" w:eastAsia="Arial" w:hAnsi="Arial" w:cs="Arial"/>
          <w:noProof/>
        </w:rPr>
        <w:t>(67)</w:t>
      </w:r>
      <w:r w:rsidR="008F24FA" w:rsidRPr="0042535C">
        <w:fldChar w:fldCharType="end"/>
      </w:r>
      <w:r w:rsidR="00D82B67" w:rsidRPr="00982A89">
        <w:rPr>
          <w:rFonts w:ascii="Arial" w:eastAsia="Arial" w:hAnsi="Arial" w:cs="Arial"/>
        </w:rPr>
        <w:t xml:space="preserve">, a finding that </w:t>
      </w:r>
      <w:r w:rsidR="002845A3" w:rsidRPr="00982A89">
        <w:rPr>
          <w:rFonts w:ascii="Arial" w:eastAsia="Arial" w:hAnsi="Arial" w:cs="Arial"/>
        </w:rPr>
        <w:t xml:space="preserve">has </w:t>
      </w:r>
      <w:r w:rsidR="00431A1E" w:rsidRPr="00982A89">
        <w:rPr>
          <w:rFonts w:ascii="Arial" w:eastAsia="Arial" w:hAnsi="Arial" w:cs="Arial"/>
        </w:rPr>
        <w:t xml:space="preserve">also </w:t>
      </w:r>
      <w:r w:rsidR="002845A3" w:rsidRPr="00982A89">
        <w:rPr>
          <w:rFonts w:ascii="Arial" w:eastAsia="Arial" w:hAnsi="Arial" w:cs="Arial"/>
        </w:rPr>
        <w:t xml:space="preserve">been </w:t>
      </w:r>
      <w:r w:rsidR="00D82B67" w:rsidRPr="00982A89">
        <w:rPr>
          <w:rFonts w:ascii="Arial" w:eastAsia="Arial" w:hAnsi="Arial" w:cs="Arial"/>
        </w:rPr>
        <w:t>observed in postpartum females</w:t>
      </w:r>
      <w:r w:rsidR="008F24FA">
        <w:rPr>
          <w:rFonts w:ascii="Arial" w:eastAsia="Arial" w:hAnsi="Arial" w:cs="Arial"/>
        </w:rPr>
        <w:t xml:space="preserve"> </w:t>
      </w:r>
      <w:r w:rsidR="00CD30A1" w:rsidRPr="0042535C">
        <w:fldChar w:fldCharType="begin" w:fldLock="1"/>
      </w:r>
      <w:r w:rsidR="00203421">
        <w:rPr>
          <w:rFonts w:ascii="Arial" w:eastAsia="Arial" w:hAnsi="Arial" w:cs="Arial"/>
        </w:rPr>
        <w:instrText>ADDIN CSL_CITATION { "citationItems" : [ { "id" : "ITEM-1", "itemData" : { "DOI" : "10.1016/j.yhbeh.2004.11.001", "ISSN" : "0018-506X", "PMID" : "15708752", "abstract" : "Changes in emotional behavior occur across the reproductive cycle in female rodents, with reduced anxiety found during the postpartum period, but relatively little is known about factors contributing to this decreased anxiety. Using increased duration of time spent in the open arms of an elevated plus-maze as an indicator of reduced anxiety, it was found in a series of experiments that (1) anxiety is significantly reduced in Long-Evans females during the first week of lactation, but not thereafter, (2) relatively recent contact with pups before testing (within 4 h) is necessary for their reduced anxiety, (3) dams that receive only distal sensory cues from pups for the 4 h prior to testing do not show reduced anxiety, (4) the absence of nipples, and therefore a lack of suckling by pups, has no effect on dams' anxiety, (5) cesarean delivery of pups 2 days prior to expected parturition did not alter later anxiety in dams, (6) hypophysectomy during mid-pregnancy or ovariectomy within 24 h after parturition also did not prevent reduced anxiety in dams, and (7) differences in anxiety between lactating and virgin females are greatest 4-8 min after being placed in the plus-maze. Therefore, exposure to their own peripheral hormones through mid-pregnancy is sufficient to prime female rats to show reduced anxiety, but only if they later have recent physical interaction with pups. Furthermore, because suckling and the peripheral hormones released during suckling appear to be unnecessary, decreased anxiety in maternal rats may instead be regulated by the transient intracerebral release of neuropeptides or neurotransmitters while dams receive other types of tactile inputs from their infants.", "author" : [ { "dropping-particle" : "", "family" : "Lonstein", "given" : "Joseph S", "non-dropping-particle" : "", "parse-names" : false, "suffix" : "" } ], "container-title" : "Hormones and behavior", "id" : "ITEM-1", "issue" : "3", "issued" : { "date-parts" : [ [ "2005", "3" ] ] }, "page" : "241-55", "title" : "Reduced anxiety in postpartum rats requires recent physical interactions with pups, but is independent of suckling and peripheral sources of hormones.", "type" : "article-journal", "volume" : "47" }, "uris" : [ "http://www.mendeley.com/documents/?uuid=daca938a-b627-4259-8ff1-a9c5cec0effa" ] }, { "id" : "ITEM-2", "itemData" : { "DOI" : "10.1016/j.bbr.2009.11.005", "ISSN" : "1872-7549", "PMID" : "19896506", "abstract" : "While the effects of maternal separation on pups are well studied, the impact on dams has attracted little attention. The consumption of palatable food is known to dampen stress responses in animals, and emotions influence food choice in humans. Here we examined the early- and long-term impacts of maternal separation on behavioral profile of the dams, and the effects of palatable cafeteria high-fat diet (HFD). After littering, Sprague-Dawley female rats were subjected to prolonged separation, S180 (180 min) or brief separation, S15 (15 min/day) from postnatal days (PND) 2-14. At 4 weeks postpartum, half the dams were assigned to HFD. Anxiety and depression-like behaviors were assessed pre- and post-diet. Compared to S15 dams, S180 dams consuming chow demonstrated increased anxiety and depression-like behaviors assessed by elevated plus maze (EPM) and forced swim (FST) tests, respectively. These behavioral deficits were observed at 4 weeks, and persisted until 17 weeks postpartum. The S180 dams also had increased plasma corticosterone concentration compared to S15 dams, which coincided with increased hypothalamic CRH mRNA and reduced hippocampal GR mRNA expression, suggesting possible dysregulation of hypothalamic-pituitary-adrenal axis activity. Interestingly, continuous provision of HFD improved the behavioral deficits observed in S180 dams with significant reduction of hypothalamic CRH mRNA expression. These data are the first to describe long-term detrimental behavioral impacts of separation in dams, suggesting this may provide a model of postpartum depression. Moreover, they support the notion of long-term beneficial effects of 'comfort food' on stress responses.", "author" : [ { "dropping-particle" : "", "family" : "Maniam", "given" : "Jayanthi", "non-dropping-particle" : "", "parse-names" : false, "suffix" : "" }, { "dropping-particle" : "", "family" : "Morris", "given" : "Margaret J", "non-dropping-particle" : "", "parse-names" : false, "suffix" : "" } ], "container-title" : "Behavioural brain research", "id" : "ITEM-2", "issue" : "1", "issued" : { "date-parts" : [ [ "2010", "3", "17" ] ] }, "page" : "72-9", "publisher" : "Elsevier B.V.", "title" : "Long-term postpartum anxiety and depression-like behavior in mother rats subjected to maternal separation are ameliorated by palatable high fat diet.", "type" : "article-journal", "volume" : "208" }, "uris" : [ "http://www.mendeley.com/documents/?uuid=8d402a80-fa10-4848-9413-4241463c8986" ] }, { "id" : "ITEM-3", "itemData" : { "DOI" : "10.1016/j.neulet.2009.12.063", "ISSN" : "1872-7972", "PMID" : "20043974", "abstract" : "Stressful experiences, such as an unsatisfactory mother-infant relationship after delivery, can induce depressive disorders, and it is well-known that stressors impair memory function. The hippocampus plays a crucial role in memory processes. In the present study, we determined whether a depressed-like state induced by repeated separation of pups affects the memory capability of the maternal rats. We also determined the effects of repeated separation from pups on cell proliferation, apoptosis, and serotonin expression in the brains of maternal rats. In the present results, the immobility time in the forced swim test was increased and the climbing time was decreased in the mothers separated from their pups. The latency in the step-down avoidance task was increased in the mothers separated from their pups. Also, the expressions of serotonin (5-hydroxytryptamine) and tryptophan hydroxylase in the dorsal raphe were decreased in the mothers separated from their pups. The number of Ki-67-positive cells was decreased, while the number of terminal deoxynucleotidyl transferase-mediated dUTP nick end labeling (TUNEL)-positive cells in the hippocampal dentate gyrus was increased in the mothers separated from their pups. Based on the present results, it is suggested that separation of pups might induce a depressed-like state in the maternal rats with reduced cell proliferation and increased apoptosis in the hippocampus, resulting in memory impairment of maternal rats.", "author" : [ { "dropping-particle" : "", "family" : "Sung", "given" : "Yun-Hee", "non-dropping-particle" : "", "parse-names" : false, "suffix" : "" }, { "dropping-particle" : "", "family" : "Shin", "given" : "Mal-Soon", "non-dropping-particle" : "", "parse-names" : false, "suffix" : "" }, { "dropping-particle" : "", "family" : "Cho", "given" : "Sehyung", "non-dropping-particle" : "", "parse-names" : false, "suffix" : "" }, { "dropping-particle" : "", "family" : "Baik", "given" : "Hyung-Hwan", "non-dropping-particle" : "", "parse-names" : false, "suffix" : "" }, { "dropping-particle" : "", "family" : "Jin", "given" : "Byung-Kwan", "non-dropping-particle" : "", "parse-names" : false, "suffix" : "" }, { "dropping-particle" : "", "family" : "Chang", "given" : "Hyun-Kyung", "non-dropping-particle" : "", "parse-names" : false, "suffix" : "" }, { "dropping-particle" : "", "family" : "Lee", "given" : "Eun-Kyu", "non-dropping-particle" : "", "parse-names" : false, "suffix" : "" }, { "dropping-particle" : "", "family" : "Kim", "given" : "Chang-Ju", "non-dropping-particle" : "", "parse-names" : false, "suffix" : "" } ], "container-title" : "Neuroscience letters", "id" : "ITEM-3", "issue" : "1", "issued" : { "date-parts" : [ [ "2010", "2", "5" ] ] }, "page" : "86-90", "title" : "Depression-like state in maternal rats induced by repeated separation of pups is accompanied by a decrease of cell proliferation and an increase of apoptosis in the hippocampus.", "type" : "article-journal", "volume" : "470" }, "uris" : [ "http://www.mendeley.com/documents/?uuid=c4652441-e5d9-4dc8-8d43-b404e6b40fc9" ] } ], "mendeley" : { "formattedCitation" : "(26,27,49)", "plainTextFormattedCitation" : "(26,27,49)", "previouslyFormattedCitation" : "(26,27,49)" }, "properties" : { "noteIndex" : 0 }, "schema" : "https://github.com/citation-style-language/schema/raw/master/csl-citation.json" }</w:instrText>
      </w:r>
      <w:r w:rsidR="00CD30A1" w:rsidRPr="0042535C">
        <w:rPr>
          <w:rFonts w:ascii="Arial" w:eastAsia="Arial" w:hAnsi="Arial" w:cs="Arial"/>
        </w:rPr>
        <w:fldChar w:fldCharType="separate"/>
      </w:r>
      <w:r w:rsidR="00CD30A1" w:rsidRPr="00CD30A1">
        <w:rPr>
          <w:rFonts w:ascii="Arial" w:eastAsia="Arial" w:hAnsi="Arial" w:cs="Arial"/>
          <w:noProof/>
        </w:rPr>
        <w:t>(26,27,49)</w:t>
      </w:r>
      <w:r w:rsidR="00CD30A1" w:rsidRPr="0042535C">
        <w:fldChar w:fldCharType="end"/>
      </w:r>
      <w:r w:rsidR="00D82B67" w:rsidRPr="00982A89">
        <w:rPr>
          <w:rFonts w:ascii="Arial" w:eastAsia="Arial" w:hAnsi="Arial" w:cs="Arial"/>
        </w:rPr>
        <w:t xml:space="preserve">. </w:t>
      </w:r>
      <w:r w:rsidR="00DA6484" w:rsidRPr="00982A89">
        <w:rPr>
          <w:rFonts w:ascii="Arial" w:eastAsia="Arial" w:hAnsi="Arial" w:cs="Arial"/>
        </w:rPr>
        <w:t>The expression of postpartum depression</w:t>
      </w:r>
      <w:r w:rsidR="009969B9" w:rsidRPr="00982A89">
        <w:rPr>
          <w:rFonts w:ascii="Arial" w:eastAsia="Arial" w:hAnsi="Arial" w:cs="Arial"/>
        </w:rPr>
        <w:t xml:space="preserve"> and anxiety</w:t>
      </w:r>
      <w:r w:rsidR="00DA6484" w:rsidRPr="00982A89">
        <w:rPr>
          <w:rFonts w:ascii="Arial" w:eastAsia="Arial" w:hAnsi="Arial" w:cs="Arial"/>
        </w:rPr>
        <w:t xml:space="preserve"> in fathers can negatively impact the father</w:t>
      </w:r>
      <w:r w:rsidR="227A0FEF" w:rsidRPr="00982A89">
        <w:rPr>
          <w:rFonts w:ascii="Arial" w:eastAsia="Arial" w:hAnsi="Arial" w:cs="Arial"/>
        </w:rPr>
        <w:t>-</w:t>
      </w:r>
      <w:r w:rsidR="00DA6484" w:rsidRPr="00982A89">
        <w:rPr>
          <w:rFonts w:ascii="Arial" w:eastAsia="Arial" w:hAnsi="Arial" w:cs="Arial"/>
        </w:rPr>
        <w:t>child relationship</w:t>
      </w:r>
      <w:r w:rsidR="002845A3" w:rsidRPr="00982A89">
        <w:rPr>
          <w:rFonts w:ascii="Arial" w:eastAsia="Arial" w:hAnsi="Arial" w:cs="Arial"/>
        </w:rPr>
        <w:t>,</w:t>
      </w:r>
      <w:r w:rsidR="00DA6484" w:rsidRPr="00982A89">
        <w:rPr>
          <w:rFonts w:ascii="Arial" w:eastAsia="Arial" w:hAnsi="Arial" w:cs="Arial"/>
        </w:rPr>
        <w:t xml:space="preserve"> suggesting that father</w:t>
      </w:r>
      <w:r w:rsidR="227A0FEF" w:rsidRPr="00982A89">
        <w:rPr>
          <w:rFonts w:ascii="Arial" w:eastAsia="Arial" w:hAnsi="Arial" w:cs="Arial"/>
        </w:rPr>
        <w:t>-</w:t>
      </w:r>
      <w:r w:rsidR="00DA6484" w:rsidRPr="00982A89">
        <w:rPr>
          <w:rFonts w:ascii="Arial" w:eastAsia="Arial" w:hAnsi="Arial" w:cs="Arial"/>
        </w:rPr>
        <w:t xml:space="preserve">offspring </w:t>
      </w:r>
      <w:r w:rsidR="0068183B" w:rsidRPr="00982A89">
        <w:rPr>
          <w:rFonts w:ascii="Arial" w:eastAsia="Arial" w:hAnsi="Arial" w:cs="Arial"/>
        </w:rPr>
        <w:t xml:space="preserve">interactions are </w:t>
      </w:r>
      <w:r w:rsidR="00DA6484" w:rsidRPr="00982A89">
        <w:rPr>
          <w:rFonts w:ascii="Arial" w:eastAsia="Arial" w:hAnsi="Arial" w:cs="Arial"/>
        </w:rPr>
        <w:t xml:space="preserve">important for the health of the father and </w:t>
      </w:r>
      <w:r w:rsidR="00652473" w:rsidRPr="00982A89">
        <w:rPr>
          <w:rFonts w:ascii="Arial" w:eastAsia="Arial" w:hAnsi="Arial" w:cs="Arial"/>
        </w:rPr>
        <w:t xml:space="preserve">can </w:t>
      </w:r>
      <w:r w:rsidR="002845A3" w:rsidRPr="00982A89">
        <w:rPr>
          <w:rFonts w:ascii="Arial" w:eastAsia="Arial" w:hAnsi="Arial" w:cs="Arial"/>
        </w:rPr>
        <w:t xml:space="preserve">have significant effects on development of </w:t>
      </w:r>
      <w:r w:rsidR="00DA6484" w:rsidRPr="00982A89">
        <w:rPr>
          <w:rFonts w:ascii="Arial" w:eastAsia="Arial" w:hAnsi="Arial" w:cs="Arial"/>
        </w:rPr>
        <w:t>the child</w:t>
      </w:r>
      <w:r w:rsidR="002845A3" w:rsidRPr="00982A89">
        <w:rPr>
          <w:rFonts w:ascii="Arial" w:eastAsia="Arial" w:hAnsi="Arial" w:cs="Arial"/>
        </w:rPr>
        <w:t xml:space="preserve"> </w:t>
      </w:r>
      <w:r w:rsidR="00A64A0E" w:rsidRPr="00982A89">
        <w:fldChar w:fldCharType="begin" w:fldLock="1"/>
      </w:r>
      <w:r w:rsidR="00203421">
        <w:rPr>
          <w:rFonts w:ascii="Arial" w:hAnsi="Arial" w:cs="Arial"/>
        </w:rPr>
        <w:instrText>ADDIN CSL_CITATION { "citationItems" : [ { "id" : "ITEM-1", "itemData" : { "DOI" : "10.1080/02699930801886706", "ISSN" : "0269-9931", "author" : [ { "dropping-particle" : "", "family" : "B\u00f6gels", "given" : "Susan M.", "non-dropping-particle" : "", "parse-names" : false, "suffix" : "" }, { "dropping-particle" : "", "family" : "Bamelis", "given" : "Lotte", "non-dropping-particle" : "", "parse-names" : false, "suffix" : "" }, { "dropping-particle" : "", "family" : "Bruggen", "given" : "Corine", "non-dropping-particle" : "van der", "parse-names" : false, "suffix" : "" } ], "container-title" : "Cognition &amp; Emotion", "id" : "ITEM-1", "issue" : "3", "issued" : { "date-parts" : [ [ "2008", "4" ] ] }, "page" : "522-538", "title" : "Parental rearing as a function of parent's own, partner's, and child's anxiety status: Fathers make the difference", "type" : "article-journal", "volume" : "22" }, "uris" : [ "http://www.mendeley.com/documents/?uuid=bf88eddf-4e71-4ead-85b2-5ddafa2bfb50" ] }, { "id" : "ITEM-2", "itemData" : { "DOI" : "10.1016/j.cpr.2016.03.002", "ISSN" : "1873-7811", "PMID" : "26978324", "abstract" : "In this meta-analysis we investigated differential associations between maternal and paternal parenting behaviors (overcontrol, overprotection, overinvolvement, autonomy granting, challenging parenting) and anxiety and its precursors (fearful temperament, behavioral inhibition, shyness) in children (0-5years). Two meta-analyses were conducted, one for mothers (k=28, N=5,728), and one for fathers (k=12, N=1,019). In general, associations between parenting and child anxiety were small. Associations between child anxiety and overcontrol, overprotection, and overinvolvement did not differ for mothers and fathers. Maternal autonomy granting was not significantly related to child anxiety, and no studies examined fathers' autonomy granting. A significant difference was found for challenging parenting; mothers' challenging parenting was not significantly related to child anxiety, whereas fathers' challenging parenting was related to less child anxiety. Post-hoc meta-analyses revealed that mothers' and fathers' parenting was more strongly related to children's anxiety symptoms than to child anxiety precursors. Moreover, the association between parenting and child anxiety symptoms was stronger for fathers than for mothers. In conclusion, although parenting plays only a small role in early childhood anxiety, fathers' parenting is at least as important as mothers'. Paternal challenging behavior even seems more important than maternal challenging behavior. Research is needed to determine whether challenging fathering can prevent child anxiety development.", "author" : [ { "dropping-particle" : "", "family" : "M\u00f6ller", "given" : "Eline L", "non-dropping-particle" : "", "parse-names" : false, "suffix" : "" }, { "dropping-particle" : "", "family" : "Nikoli\u0107", "given" : "Milica", "non-dropping-particle" : "", "parse-names" : false, "suffix" : "" }, { "dropping-particle" : "", "family" : "Majdand\u017ei\u0107", "given" : "Mirjana", "non-dropping-particle" : "", "parse-names" : false, "suffix" : "" }, { "dropping-particle" : "", "family" : "B\u00f6gels", "given" : "Susan M", "non-dropping-particle" : "", "parse-names" : false, "suffix" : "" } ], "container-title" : "Clinical psychology review", "id" : "ITEM-2", "issued" : { "date-parts" : [ [ "2016", "4" ] ] }, "page" : "17-33", "title" : "Associations between maternal and paternal parenting behaviors, anxiety and its precursors in early childhood: A meta-analysis.", "type" : "article-journal", "volume" : "45" }, "uris" : [ "http://www.mendeley.com/documents/?uuid=36c76d0e-aa7e-437a-b5d1-e9a94928f5b5", "http://www.mendeley.com/documents/?uuid=1570fcb6-9439-42d2-9227-5d11a5a3c93d" ] } ], "mendeley" : { "formattedCitation" : "(68,69)", "plainTextFormattedCitation" : "(68,69)", "previouslyFormattedCitation" : "(68,69)" }, "properties" : { "noteIndex" : 0 }, "schema" : "https://github.com/citation-style-language/schema/raw/master/csl-citation.json" }</w:instrText>
      </w:r>
      <w:r w:rsidR="00A64A0E" w:rsidRPr="00982A89">
        <w:rPr>
          <w:rFonts w:ascii="Arial" w:hAnsi="Arial" w:cs="Arial"/>
        </w:rPr>
        <w:fldChar w:fldCharType="separate"/>
      </w:r>
      <w:r w:rsidR="00203421" w:rsidRPr="00203421">
        <w:rPr>
          <w:rFonts w:ascii="Arial" w:eastAsia="Arial" w:hAnsi="Arial" w:cs="Arial"/>
          <w:noProof/>
        </w:rPr>
        <w:t>(68,69)</w:t>
      </w:r>
      <w:r w:rsidR="00A64A0E" w:rsidRPr="00982A89">
        <w:fldChar w:fldCharType="end"/>
      </w:r>
      <w:r w:rsidR="00DA6484" w:rsidRPr="00982A89">
        <w:rPr>
          <w:rFonts w:ascii="Arial" w:eastAsia="Arial" w:hAnsi="Arial" w:cs="Arial"/>
        </w:rPr>
        <w:t xml:space="preserve">. </w:t>
      </w:r>
      <w:r w:rsidR="000758BE" w:rsidRPr="00982A89">
        <w:rPr>
          <w:rFonts w:ascii="Arial" w:eastAsia="Arial" w:hAnsi="Arial" w:cs="Arial"/>
        </w:rPr>
        <w:t>It will be important to i</w:t>
      </w:r>
      <w:r w:rsidR="0068183B" w:rsidRPr="00982A89">
        <w:rPr>
          <w:rFonts w:ascii="Arial" w:eastAsia="Arial" w:hAnsi="Arial" w:cs="Arial"/>
        </w:rPr>
        <w:t xml:space="preserve">dentify </w:t>
      </w:r>
      <w:r w:rsidR="0015251E" w:rsidRPr="00982A89">
        <w:rPr>
          <w:rFonts w:ascii="Arial" w:eastAsia="Arial" w:hAnsi="Arial" w:cs="Arial"/>
        </w:rPr>
        <w:t>mechanisms underl</w:t>
      </w:r>
      <w:r w:rsidR="0068183B" w:rsidRPr="00982A89">
        <w:rPr>
          <w:rFonts w:ascii="Arial" w:eastAsia="Arial" w:hAnsi="Arial" w:cs="Arial"/>
        </w:rPr>
        <w:t>ying</w:t>
      </w:r>
      <w:r w:rsidR="0015251E" w:rsidRPr="00982A89">
        <w:rPr>
          <w:rFonts w:ascii="Arial" w:eastAsia="Arial" w:hAnsi="Arial" w:cs="Arial"/>
        </w:rPr>
        <w:t xml:space="preserve"> both the neural and behavioral alterations</w:t>
      </w:r>
      <w:r w:rsidR="0068183B" w:rsidRPr="00982A89">
        <w:rPr>
          <w:rFonts w:ascii="Arial" w:eastAsia="Arial" w:hAnsi="Arial" w:cs="Arial"/>
        </w:rPr>
        <w:t xml:space="preserve"> </w:t>
      </w:r>
      <w:r w:rsidR="002845A3" w:rsidRPr="00982A89">
        <w:rPr>
          <w:rFonts w:ascii="Arial" w:eastAsia="Arial" w:hAnsi="Arial" w:cs="Arial"/>
        </w:rPr>
        <w:t xml:space="preserve">observed during the </w:t>
      </w:r>
      <w:r w:rsidR="0015251E" w:rsidRPr="00982A89">
        <w:rPr>
          <w:rFonts w:ascii="Arial" w:eastAsia="Arial" w:hAnsi="Arial" w:cs="Arial"/>
        </w:rPr>
        <w:t>postpartum period in males</w:t>
      </w:r>
      <w:r w:rsidR="0068183B" w:rsidRPr="00982A89">
        <w:rPr>
          <w:rFonts w:ascii="Arial" w:eastAsia="Arial" w:hAnsi="Arial" w:cs="Arial"/>
        </w:rPr>
        <w:t xml:space="preserve"> and how they may be similar or different than </w:t>
      </w:r>
      <w:r w:rsidR="0020176B">
        <w:rPr>
          <w:rFonts w:ascii="Arial" w:eastAsia="Arial" w:hAnsi="Arial" w:cs="Arial"/>
        </w:rPr>
        <w:t xml:space="preserve">what is observed in </w:t>
      </w:r>
      <w:r w:rsidR="0068183B" w:rsidRPr="00982A89">
        <w:rPr>
          <w:rFonts w:ascii="Arial" w:eastAsia="Arial" w:hAnsi="Arial" w:cs="Arial"/>
        </w:rPr>
        <w:t>postpartum females</w:t>
      </w:r>
      <w:r w:rsidR="0015251E" w:rsidRPr="00982A89">
        <w:rPr>
          <w:rFonts w:ascii="Arial" w:eastAsia="Arial" w:hAnsi="Arial" w:cs="Arial"/>
        </w:rPr>
        <w:t>.</w:t>
      </w:r>
      <w:r w:rsidR="000758BE" w:rsidRPr="00982A89">
        <w:rPr>
          <w:rFonts w:ascii="Arial" w:eastAsia="Arial" w:hAnsi="Arial" w:cs="Arial"/>
        </w:rPr>
        <w:t xml:space="preserve"> This will ultimately contribute to our understanding of parenting-induced neuroplasticity.</w:t>
      </w:r>
      <w:r w:rsidR="0015251E" w:rsidRPr="00982A89">
        <w:rPr>
          <w:rFonts w:ascii="Arial" w:eastAsia="Arial" w:hAnsi="Arial" w:cs="Arial"/>
        </w:rPr>
        <w:t xml:space="preserve"> </w:t>
      </w:r>
    </w:p>
    <w:p w14:paraId="1048C9D4" w14:textId="77777777" w:rsidR="000D5CCF" w:rsidRDefault="000D5CCF">
      <w:pPr>
        <w:rPr>
          <w:rFonts w:ascii="Arial" w:hAnsi="Arial" w:cs="Arial"/>
        </w:rPr>
      </w:pPr>
      <w:r>
        <w:rPr>
          <w:rFonts w:ascii="Arial" w:hAnsi="Arial" w:cs="Arial"/>
        </w:rPr>
        <w:br w:type="page"/>
      </w:r>
    </w:p>
    <w:p w14:paraId="42948C3F" w14:textId="02A90949" w:rsidR="000D5CCF" w:rsidRPr="000758BE" w:rsidRDefault="34E430A5" w:rsidP="34E430A5">
      <w:pPr>
        <w:spacing w:after="0" w:line="480" w:lineRule="auto"/>
        <w:rPr>
          <w:rFonts w:ascii="Arial" w:eastAsia="Arial" w:hAnsi="Arial" w:cs="Arial"/>
          <w:b/>
          <w:bCs/>
          <w:sz w:val="36"/>
          <w:szCs w:val="36"/>
        </w:rPr>
      </w:pPr>
      <w:r w:rsidRPr="34E430A5">
        <w:rPr>
          <w:rFonts w:ascii="Arial" w:eastAsia="Arial" w:hAnsi="Arial" w:cs="Arial"/>
          <w:b/>
          <w:bCs/>
          <w:sz w:val="36"/>
          <w:szCs w:val="36"/>
        </w:rPr>
        <w:t xml:space="preserve">Acknowledgments </w:t>
      </w:r>
    </w:p>
    <w:p w14:paraId="3A4ECC03" w14:textId="2460F4AA" w:rsidR="00753F1B" w:rsidRDefault="34E430A5" w:rsidP="34E430A5">
      <w:pPr>
        <w:spacing w:after="0" w:line="480" w:lineRule="auto"/>
        <w:rPr>
          <w:rFonts w:ascii="Arial" w:eastAsia="Arial" w:hAnsi="Arial" w:cs="Arial"/>
          <w:b/>
          <w:bCs/>
        </w:rPr>
      </w:pPr>
      <w:r w:rsidRPr="34E430A5">
        <w:rPr>
          <w:rFonts w:ascii="Arial" w:eastAsia="Arial" w:hAnsi="Arial" w:cs="Arial"/>
        </w:rPr>
        <w:t>We thank the University of Maryland for funding to support this research. Many thanks to Robyn Harper, Collin Kaufman, Cyrus Ameri, Jhansi Katakam, Luke Hallgarth, and Thomas Wolz for their assistance with behavior and dendritic morphology analyses. We also thank Sabina Khantsis for comments on early drafts of the manuscript.</w:t>
      </w:r>
    </w:p>
    <w:p w14:paraId="4F71FEFA" w14:textId="77777777" w:rsidR="0015251E" w:rsidRDefault="0015251E">
      <w:pPr>
        <w:rPr>
          <w:rFonts w:ascii="Arial" w:hAnsi="Arial" w:cs="Arial"/>
          <w:b/>
        </w:rPr>
      </w:pPr>
      <w:r>
        <w:rPr>
          <w:rFonts w:ascii="Arial" w:hAnsi="Arial" w:cs="Arial"/>
          <w:b/>
        </w:rPr>
        <w:br w:type="page"/>
      </w:r>
    </w:p>
    <w:p w14:paraId="634F8A38" w14:textId="77777777" w:rsidR="003E070F" w:rsidRPr="003E070F" w:rsidRDefault="34E430A5" w:rsidP="34E430A5">
      <w:pPr>
        <w:spacing w:after="0" w:line="480" w:lineRule="auto"/>
        <w:divId w:val="334500770"/>
        <w:rPr>
          <w:rFonts w:ascii="Arial" w:eastAsia="Arial" w:hAnsi="Arial" w:cs="Arial"/>
          <w:b/>
          <w:bCs/>
        </w:rPr>
      </w:pPr>
      <w:r w:rsidRPr="34E430A5">
        <w:rPr>
          <w:rFonts w:ascii="Arial" w:eastAsia="Arial" w:hAnsi="Arial" w:cs="Arial"/>
          <w:b/>
          <w:bCs/>
        </w:rPr>
        <w:t>References</w:t>
      </w:r>
    </w:p>
    <w:p w14:paraId="01C01BCF" w14:textId="28E101FF" w:rsidR="000E1F05" w:rsidRPr="000E1F05" w:rsidRDefault="003E070F" w:rsidP="000E1F05">
      <w:pPr>
        <w:widowControl w:val="0"/>
        <w:autoSpaceDE w:val="0"/>
        <w:autoSpaceDN w:val="0"/>
        <w:adjustRightInd w:val="0"/>
        <w:spacing w:before="100" w:after="100" w:line="480" w:lineRule="auto"/>
        <w:ind w:left="640" w:hanging="640"/>
        <w:rPr>
          <w:rFonts w:ascii="Arial" w:hAnsi="Arial" w:cs="Arial"/>
          <w:noProof/>
          <w:szCs w:val="24"/>
        </w:rPr>
      </w:pPr>
      <w:r>
        <w:rPr>
          <w:rFonts w:ascii="Arial" w:hAnsi="Arial" w:cs="Arial"/>
        </w:rPr>
        <w:fldChar w:fldCharType="begin" w:fldLock="1"/>
      </w:r>
      <w:r>
        <w:rPr>
          <w:rFonts w:ascii="Arial" w:hAnsi="Arial" w:cs="Arial"/>
        </w:rPr>
        <w:instrText xml:space="preserve">ADDIN Mendeley Bibliography CSL_BIBLIOGRAPHY </w:instrText>
      </w:r>
      <w:r>
        <w:rPr>
          <w:rFonts w:ascii="Arial" w:hAnsi="Arial" w:cs="Arial"/>
        </w:rPr>
        <w:fldChar w:fldCharType="separate"/>
      </w:r>
      <w:r w:rsidR="000E1F05" w:rsidRPr="000E1F05">
        <w:rPr>
          <w:rFonts w:ascii="Arial" w:hAnsi="Arial" w:cs="Arial"/>
          <w:noProof/>
          <w:szCs w:val="24"/>
        </w:rPr>
        <w:t xml:space="preserve">1. </w:t>
      </w:r>
      <w:r w:rsidR="000E1F05" w:rsidRPr="000E1F05">
        <w:rPr>
          <w:rFonts w:ascii="Arial" w:hAnsi="Arial" w:cs="Arial"/>
          <w:noProof/>
          <w:szCs w:val="24"/>
        </w:rPr>
        <w:tab/>
        <w:t xml:space="preserve">Kikusui T, Winslow JT, Mori Y. Social buffering: relief from stress and anxiety. Philos Trans R Soc Lond B Biol Sci. 2006 Dec 29;361(1476):2215–28. </w:t>
      </w:r>
    </w:p>
    <w:p w14:paraId="41F7740B"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 </w:t>
      </w:r>
      <w:r w:rsidRPr="000E1F05">
        <w:rPr>
          <w:rFonts w:ascii="Arial" w:hAnsi="Arial" w:cs="Arial"/>
          <w:noProof/>
          <w:szCs w:val="24"/>
        </w:rPr>
        <w:tab/>
        <w:t xml:space="preserve">Lim MM, Young LJ. Neuropeptidergic regulation of affiliative behavior and social bonding in animals. Horm Behav. 2006/08/08. 2006;50(4):506–17. </w:t>
      </w:r>
    </w:p>
    <w:p w14:paraId="4D2BAB68"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 </w:t>
      </w:r>
      <w:r w:rsidRPr="000E1F05">
        <w:rPr>
          <w:rFonts w:ascii="Arial" w:hAnsi="Arial" w:cs="Arial"/>
          <w:noProof/>
          <w:szCs w:val="24"/>
        </w:rPr>
        <w:tab/>
        <w:t xml:space="preserve">McGraw LA, Young LJ. The prairie vole: an emerging model organism for understanding the social brain. Trends Neurosci. 2010 Feb;33(2):103–9. </w:t>
      </w:r>
    </w:p>
    <w:p w14:paraId="1F5B845B"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 </w:t>
      </w:r>
      <w:r w:rsidRPr="000E1F05">
        <w:rPr>
          <w:rFonts w:ascii="Arial" w:hAnsi="Arial" w:cs="Arial"/>
          <w:noProof/>
          <w:szCs w:val="24"/>
        </w:rPr>
        <w:tab/>
        <w:t xml:space="preserve">DeVries AC, Glasper ER, Detillion CE. Social modulation of stress responses. Physiol Behav. 2003;79(3):399–407. </w:t>
      </w:r>
    </w:p>
    <w:p w14:paraId="14F16D27"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 </w:t>
      </w:r>
      <w:r w:rsidRPr="000E1F05">
        <w:rPr>
          <w:rFonts w:ascii="Arial" w:hAnsi="Arial" w:cs="Arial"/>
          <w:noProof/>
          <w:szCs w:val="24"/>
        </w:rPr>
        <w:tab/>
        <w:t xml:space="preserve">Grippo AJ, Wu KD, Hassan I, Carter CS. Social isolation in prairie voles induces behaviors relevant to negative affect: Toward the development of a rodent model focused on co-occurring depression and anxiety. Depress Anxiety. 2008 Jan;25(6):E17-26. </w:t>
      </w:r>
    </w:p>
    <w:p w14:paraId="0CF53FB2"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 </w:t>
      </w:r>
      <w:r w:rsidRPr="000E1F05">
        <w:rPr>
          <w:rFonts w:ascii="Arial" w:hAnsi="Arial" w:cs="Arial"/>
          <w:noProof/>
          <w:szCs w:val="24"/>
        </w:rPr>
        <w:tab/>
        <w:t xml:space="preserve">Norcross JL, Newman JD. Effects of separation and novelty on distress vocalizations and cortisol in the common marmoset (Callithrix jacchus). Am J Primatol. 1999 Jan;47(3):209–22. </w:t>
      </w:r>
    </w:p>
    <w:p w14:paraId="379950ED"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7. </w:t>
      </w:r>
      <w:r w:rsidRPr="000E1F05">
        <w:rPr>
          <w:rFonts w:ascii="Arial" w:hAnsi="Arial" w:cs="Arial"/>
          <w:noProof/>
          <w:szCs w:val="24"/>
        </w:rPr>
        <w:tab/>
        <w:t xml:space="preserve">Lieberwirth C, Liu Y, Jia X, Wang Z. Social isolation impairs adult neurogenesis in the limbic system and alters behaviors in female prairie voles. Horm Behav. 2012 Sep;62(4):357–66. </w:t>
      </w:r>
    </w:p>
    <w:p w14:paraId="0FC275F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8. </w:t>
      </w:r>
      <w:r w:rsidRPr="000E1F05">
        <w:rPr>
          <w:rFonts w:ascii="Arial" w:hAnsi="Arial" w:cs="Arial"/>
          <w:noProof/>
          <w:szCs w:val="24"/>
        </w:rPr>
        <w:tab/>
        <w:t xml:space="preserve">Sun P, Smith  a S, Lei K, Liu Y, Wang Z. Breaking bonds in male prairie vole: Long-term effects on emotional and social behavior, physiology, and neurochemistry. Behav Brain Res. Elsevier B.V.; 2014 Feb 19; </w:t>
      </w:r>
    </w:p>
    <w:p w14:paraId="3233F406"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9. </w:t>
      </w:r>
      <w:r w:rsidRPr="000E1F05">
        <w:rPr>
          <w:rFonts w:ascii="Arial" w:hAnsi="Arial" w:cs="Arial"/>
          <w:noProof/>
          <w:szCs w:val="24"/>
        </w:rPr>
        <w:tab/>
        <w:t xml:space="preserve">Lieberwirth C, Wang Z. The neurobiology of pair bond formation, bond disruption, and social buffering. Curr Opin Neurobiol. 2016;40:8–13. </w:t>
      </w:r>
    </w:p>
    <w:p w14:paraId="0E25509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10. </w:t>
      </w:r>
      <w:r w:rsidRPr="000E1F05">
        <w:rPr>
          <w:rFonts w:ascii="Arial" w:hAnsi="Arial" w:cs="Arial"/>
          <w:noProof/>
          <w:szCs w:val="24"/>
        </w:rPr>
        <w:tab/>
        <w:t xml:space="preserve">Rilling JK, Young LJ. The biology of mammalian parenting and its effect on offspring social development. Science (80- ). 2014;345(6198):771–6. </w:t>
      </w:r>
    </w:p>
    <w:p w14:paraId="489266FC"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11. </w:t>
      </w:r>
      <w:r w:rsidRPr="000E1F05">
        <w:rPr>
          <w:rFonts w:ascii="Arial" w:hAnsi="Arial" w:cs="Arial"/>
          <w:noProof/>
          <w:szCs w:val="24"/>
        </w:rPr>
        <w:tab/>
        <w:t xml:space="preserve">Glasper ER, Kozorovitskiy Y, Pavlic A, Gould E. Paternal experience suppresses adult neurogenesis without altering hippocampal function in Peromyscus californicus. J Comp Neurol. 2011 Aug 1;519(11):2271–81. </w:t>
      </w:r>
    </w:p>
    <w:p w14:paraId="3385A41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12. </w:t>
      </w:r>
      <w:r w:rsidRPr="000E1F05">
        <w:rPr>
          <w:rFonts w:ascii="Arial" w:hAnsi="Arial" w:cs="Arial"/>
          <w:noProof/>
          <w:szCs w:val="24"/>
        </w:rPr>
        <w:tab/>
        <w:t xml:space="preserve">Hyer MM, Hunter TJ, Katakam J, Wolz T, Glasper ER. Neurogenesis and anxiety-like behavior in male California mice during the mate’s postpartum period. Eur J Neurosci. 2016;1–7. </w:t>
      </w:r>
    </w:p>
    <w:p w14:paraId="28F5F32F"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13. </w:t>
      </w:r>
      <w:r w:rsidRPr="000E1F05">
        <w:rPr>
          <w:rFonts w:ascii="Arial" w:hAnsi="Arial" w:cs="Arial"/>
          <w:noProof/>
          <w:szCs w:val="24"/>
        </w:rPr>
        <w:tab/>
        <w:t xml:space="preserve">Leuner B, Mirescu C, Noiman L, Gould E. Maternal experience inhibits the production of immature neurons in the hippocampus during the postpartum period through elevations in adrenal steroids. Hippocampus. 2007;17:434–42. </w:t>
      </w:r>
    </w:p>
    <w:p w14:paraId="7E7F153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14. </w:t>
      </w:r>
      <w:r w:rsidRPr="000E1F05">
        <w:rPr>
          <w:rFonts w:ascii="Arial" w:hAnsi="Arial" w:cs="Arial"/>
          <w:noProof/>
          <w:szCs w:val="24"/>
        </w:rPr>
        <w:tab/>
        <w:t xml:space="preserve">Macbeth AH, Scharfman HE, MacLusky NJ, Gautreaux C, Luine VN. Effects of multiparity on recognition memory, monoaminergic neurotransmitters, and brain-derived neurotrophic factor (BDNF). Horm Behav. 2008;54(1):7–17. </w:t>
      </w:r>
    </w:p>
    <w:p w14:paraId="6C5D88DD"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15. </w:t>
      </w:r>
      <w:r w:rsidRPr="000E1F05">
        <w:rPr>
          <w:rFonts w:ascii="Arial" w:hAnsi="Arial" w:cs="Arial"/>
          <w:noProof/>
          <w:szCs w:val="24"/>
        </w:rPr>
        <w:tab/>
        <w:t xml:space="preserve">Bester-Meredith JK, Young LJ, Marler CA. Species differences in paternal behavior and aggression in peromyscus and their associations with vasopressin immunoreactivity and receptors. Horm Behav. 1999 Aug;36(1):25–38. </w:t>
      </w:r>
    </w:p>
    <w:p w14:paraId="5B5874C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16. </w:t>
      </w:r>
      <w:r w:rsidRPr="000E1F05">
        <w:rPr>
          <w:rFonts w:ascii="Arial" w:hAnsi="Arial" w:cs="Arial"/>
          <w:noProof/>
          <w:szCs w:val="24"/>
        </w:rPr>
        <w:tab/>
        <w:t xml:space="preserve">Ahern TH, Hammock EAD, Young LJ. Parental division of labor, coordination, and the effects of family structure on parenting in monogamous prairie voles (Microtus ochrogaster). Dev Psychobiol. 2011 Mar;53(2):118–31. </w:t>
      </w:r>
    </w:p>
    <w:p w14:paraId="6B85D9AD"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17. </w:t>
      </w:r>
      <w:r w:rsidRPr="000E1F05">
        <w:rPr>
          <w:rFonts w:ascii="Arial" w:hAnsi="Arial" w:cs="Arial"/>
          <w:noProof/>
          <w:szCs w:val="24"/>
        </w:rPr>
        <w:tab/>
        <w:t xml:space="preserve">Leuner B, Glasper ER, Gould E. Parenting and plasticity. Trends Neurosci. Elsevier Ltd; 2010 Oct;33(10):465–73. </w:t>
      </w:r>
    </w:p>
    <w:p w14:paraId="08FCAFB2"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18. </w:t>
      </w:r>
      <w:r w:rsidRPr="000E1F05">
        <w:rPr>
          <w:rFonts w:ascii="Arial" w:hAnsi="Arial" w:cs="Arial"/>
          <w:noProof/>
          <w:szCs w:val="24"/>
        </w:rPr>
        <w:tab/>
        <w:t xml:space="preserve">Leuner B, Gould E. Dendritic growth in medial prefrontal cortex and cognitive flexibility are enhanced during the postpartum period. J Neurosci. 2010 Oct 6;30(40):13499–503. </w:t>
      </w:r>
    </w:p>
    <w:p w14:paraId="60ECFE3A"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19. </w:t>
      </w:r>
      <w:r w:rsidRPr="000E1F05">
        <w:rPr>
          <w:rFonts w:ascii="Arial" w:hAnsi="Arial" w:cs="Arial"/>
          <w:noProof/>
          <w:szCs w:val="24"/>
        </w:rPr>
        <w:tab/>
        <w:t xml:space="preserve">Pawluski JL, Galea LA. Hippocampal morphology is differentially affected by reproductive experience in the mother. J Neurobiol. 2005/10/11. 2006;66(1):71–81. </w:t>
      </w:r>
    </w:p>
    <w:p w14:paraId="7EE1EA9B"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20. </w:t>
      </w:r>
      <w:r w:rsidRPr="000E1F05">
        <w:rPr>
          <w:rFonts w:ascii="Arial" w:hAnsi="Arial" w:cs="Arial"/>
          <w:noProof/>
          <w:szCs w:val="24"/>
        </w:rPr>
        <w:tab/>
        <w:t xml:space="preserve">Furuta M, Bridges RS. Effects of maternal behavior induction and pup exposure on neurogenesis in adult, virgin female rats. Brain Res Bull. 2009;80(6):408–13. </w:t>
      </w:r>
    </w:p>
    <w:p w14:paraId="3BF23FF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21. </w:t>
      </w:r>
      <w:r w:rsidRPr="000E1F05">
        <w:rPr>
          <w:rFonts w:ascii="Arial" w:hAnsi="Arial" w:cs="Arial"/>
          <w:noProof/>
          <w:szCs w:val="24"/>
        </w:rPr>
        <w:tab/>
        <w:t xml:space="preserve">Kim P, Leckman JF, Mayes LC, Feldman R, Wang X, Swain JE. The plasticity of human maternal brain: Longitudinal changes in brain anatomy during the early postpartum period. Behav Neurosci. 2010;124(5):695–700. </w:t>
      </w:r>
    </w:p>
    <w:p w14:paraId="578C796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22. </w:t>
      </w:r>
      <w:r w:rsidRPr="000E1F05">
        <w:rPr>
          <w:rFonts w:ascii="Arial" w:hAnsi="Arial" w:cs="Arial"/>
          <w:noProof/>
          <w:szCs w:val="24"/>
        </w:rPr>
        <w:tab/>
        <w:t xml:space="preserve">Groër MW. Differences between exclusive breastfeeders, formula-feeders, and controls: a study of stress, mood, and endocrine variables. Biol Res Nurs. 2005 Oct 1;7(2):106–17. </w:t>
      </w:r>
    </w:p>
    <w:p w14:paraId="4319AD92"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23. </w:t>
      </w:r>
      <w:r w:rsidRPr="000E1F05">
        <w:rPr>
          <w:rFonts w:ascii="Arial" w:hAnsi="Arial" w:cs="Arial"/>
          <w:noProof/>
          <w:szCs w:val="24"/>
        </w:rPr>
        <w:tab/>
        <w:t xml:space="preserve">Murray L, Cooper P, Fearon P. Parenting difficulties and postnatal depression: implications for primary healthcare assessment and intervention. Community Pract. 2014 Nov;87(11):34–8. </w:t>
      </w:r>
    </w:p>
    <w:p w14:paraId="4B249560"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24. </w:t>
      </w:r>
      <w:r w:rsidRPr="000E1F05">
        <w:rPr>
          <w:rFonts w:ascii="Arial" w:hAnsi="Arial" w:cs="Arial"/>
          <w:noProof/>
          <w:szCs w:val="24"/>
        </w:rPr>
        <w:tab/>
        <w:t xml:space="preserve">Machado MCM, Assis KF, Oliveira F de CC, Ribeiro AQ, Araújo RMA, Cury AF, et al. Determinants of the exclusive breastfeeding abandonment: psychosocial factors. Rev Saude Publica. 2014 Dec;48(6):985–94. </w:t>
      </w:r>
    </w:p>
    <w:p w14:paraId="55836DD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25. </w:t>
      </w:r>
      <w:r w:rsidRPr="000E1F05">
        <w:rPr>
          <w:rFonts w:ascii="Arial" w:hAnsi="Arial" w:cs="Arial"/>
          <w:noProof/>
          <w:szCs w:val="24"/>
        </w:rPr>
        <w:tab/>
        <w:t xml:space="preserve">Boccia ML, Razzoli M, Vadlamudi SP, Trumbull W, Caleffie C, Pedersen CA. Repeated long separations from pups produce depression-like behavior in rat mothers. Psychoneuroendocrinology. 2007 Jan;32(1):65–71. </w:t>
      </w:r>
    </w:p>
    <w:p w14:paraId="2E190B59"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26. </w:t>
      </w:r>
      <w:r w:rsidRPr="000E1F05">
        <w:rPr>
          <w:rFonts w:ascii="Arial" w:hAnsi="Arial" w:cs="Arial"/>
          <w:noProof/>
          <w:szCs w:val="24"/>
        </w:rPr>
        <w:tab/>
        <w:t xml:space="preserve">Maniam J, Morris MJ. Long-term postpartum anxiety and depression-like behavior in mother rats subjected to maternal separation are ameliorated by palatable high fat diet. Behav Brain Res. Elsevier B.V.; 2010 Mar 17;208(1):72–9. </w:t>
      </w:r>
    </w:p>
    <w:p w14:paraId="11D52B0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27. </w:t>
      </w:r>
      <w:r w:rsidRPr="000E1F05">
        <w:rPr>
          <w:rFonts w:ascii="Arial" w:hAnsi="Arial" w:cs="Arial"/>
          <w:noProof/>
          <w:szCs w:val="24"/>
        </w:rPr>
        <w:tab/>
        <w:t xml:space="preserve">Lonstein JS. Reduced anxiety in postpartum rats requires recent physical interactions with pups, but is independent of suckling and peripheral sources of hormones. Horm Behav. 2005 Mar;47(3):241–55. </w:t>
      </w:r>
    </w:p>
    <w:p w14:paraId="39E163C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28. </w:t>
      </w:r>
      <w:r w:rsidRPr="000E1F05">
        <w:rPr>
          <w:rFonts w:ascii="Arial" w:hAnsi="Arial" w:cs="Arial"/>
          <w:noProof/>
          <w:szCs w:val="24"/>
        </w:rPr>
        <w:tab/>
        <w:t xml:space="preserve">Pawluski JL, Lieblich SE, Galea LAM. Offspring-exposure reduces depressive-like behaviour in the parturient female rat. Behav Brain Res. 2009;197(1):55–61. </w:t>
      </w:r>
    </w:p>
    <w:p w14:paraId="16BD5270"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29. </w:t>
      </w:r>
      <w:r w:rsidRPr="000E1F05">
        <w:rPr>
          <w:rFonts w:ascii="Arial" w:hAnsi="Arial" w:cs="Arial"/>
          <w:noProof/>
          <w:szCs w:val="24"/>
        </w:rPr>
        <w:tab/>
        <w:t xml:space="preserve">Swain JE. The human parental brain: in vivo neuroimaging. Prog Neuropsychopharmacol Biol Psychiatry. Elsevier Inc.; 2011 Jul 1;35(5):1242–54. </w:t>
      </w:r>
    </w:p>
    <w:p w14:paraId="78104C4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30. </w:t>
      </w:r>
      <w:r w:rsidRPr="000E1F05">
        <w:rPr>
          <w:rFonts w:ascii="Arial" w:hAnsi="Arial" w:cs="Arial"/>
          <w:noProof/>
          <w:szCs w:val="24"/>
        </w:rPr>
        <w:tab/>
        <w:t xml:space="preserve">Kim P, Rigo P, Mayes LC, Feldman R, Leckman JF, Swain JE. Neural plasticity in fathers of human infants. Soc Neurosci. 2014;(July):1–14. </w:t>
      </w:r>
    </w:p>
    <w:p w14:paraId="244C4054"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31. </w:t>
      </w:r>
      <w:r w:rsidRPr="000E1F05">
        <w:rPr>
          <w:rFonts w:ascii="Arial" w:hAnsi="Arial" w:cs="Arial"/>
          <w:noProof/>
          <w:szCs w:val="24"/>
        </w:rPr>
        <w:tab/>
        <w:t xml:space="preserve">Ruscio MG, Sweeny TD, Hazelton JL, Suppatkul P, Boothe E, Carter CS. Pup exposure elicits hippocampal cell proliferation in the prairie vole. Behav Brain Res. 2008 Feb 11;187(1):9–16. </w:t>
      </w:r>
    </w:p>
    <w:p w14:paraId="1C4C90E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32. </w:t>
      </w:r>
      <w:r w:rsidRPr="000E1F05">
        <w:rPr>
          <w:rFonts w:ascii="Arial" w:hAnsi="Arial" w:cs="Arial"/>
          <w:noProof/>
          <w:szCs w:val="24"/>
        </w:rPr>
        <w:tab/>
        <w:t xml:space="preserve">Gubernick DJ, Wright SL, Brown RE. The significane of the father’s presence for offspring survival in the monogamous California mouse, Peromyscus californicus. Anim Behav. 1993;46:539–46. </w:t>
      </w:r>
    </w:p>
    <w:p w14:paraId="405F1B0C"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33. </w:t>
      </w:r>
      <w:r w:rsidRPr="000E1F05">
        <w:rPr>
          <w:rFonts w:ascii="Arial" w:hAnsi="Arial" w:cs="Arial"/>
          <w:noProof/>
          <w:szCs w:val="24"/>
        </w:rPr>
        <w:tab/>
        <w:t xml:space="preserve">Bredy TW, Brown RE, Meaney MJ. Effect of resource availability on biparental care, and offspring neural and behavioral development in the California mouse (Peromyscus californicus). Eur J Neurosci. 2007 Jan;25(2):567–75. </w:t>
      </w:r>
    </w:p>
    <w:p w14:paraId="1B9D793F"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34. </w:t>
      </w:r>
      <w:r w:rsidRPr="000E1F05">
        <w:rPr>
          <w:rFonts w:ascii="Arial" w:hAnsi="Arial" w:cs="Arial"/>
          <w:noProof/>
          <w:szCs w:val="24"/>
        </w:rPr>
        <w:tab/>
        <w:t xml:space="preserve">Glasper ER, Hyer MM, Katakam J, Harper R, Ameri C, Wolz T. Fatherhood contributes to increased hippocampal spine density and anxiety regulation in California mice. Brain Behav. 2015 Nov 1;6(1):n/a-n/a. </w:t>
      </w:r>
    </w:p>
    <w:p w14:paraId="03413038"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35. </w:t>
      </w:r>
      <w:r w:rsidRPr="000E1F05">
        <w:rPr>
          <w:rFonts w:ascii="Arial" w:hAnsi="Arial" w:cs="Arial"/>
          <w:noProof/>
          <w:szCs w:val="24"/>
        </w:rPr>
        <w:tab/>
        <w:t xml:space="preserve">de Kloet ER, Molendijk ML, de Kloet ER, Molendijk ML. Coping with the forced swim stressor: Towards understanding an adaptive mechanism. Neural Plast. Hindawi Publishing Corporation; 2016;2016:1–13. </w:t>
      </w:r>
    </w:p>
    <w:p w14:paraId="76E38F02"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36. </w:t>
      </w:r>
      <w:r w:rsidRPr="000E1F05">
        <w:rPr>
          <w:rFonts w:ascii="Arial" w:hAnsi="Arial" w:cs="Arial"/>
          <w:noProof/>
          <w:szCs w:val="24"/>
        </w:rPr>
        <w:tab/>
        <w:t xml:space="preserve">Petit-Demouliere B, Chenu F, Bourin M. Forced swimming test in mice: a review of antidepressant activity. Psychopharmacology (Berl). 2005 Jan;177(3):245–55. </w:t>
      </w:r>
    </w:p>
    <w:p w14:paraId="12F2488D"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37. </w:t>
      </w:r>
      <w:r w:rsidRPr="000E1F05">
        <w:rPr>
          <w:rFonts w:ascii="Arial" w:hAnsi="Arial" w:cs="Arial"/>
          <w:noProof/>
          <w:szCs w:val="24"/>
        </w:rPr>
        <w:tab/>
        <w:t xml:space="preserve">Bogdanova O V, Kanekar S, D’Anci KE, Renshaw PF. Factors influencing behavior in the forced swim test. Physiol Behav. 2013 Jun 13;118:227–39. </w:t>
      </w:r>
    </w:p>
    <w:p w14:paraId="73D60756"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38. </w:t>
      </w:r>
      <w:r w:rsidRPr="000E1F05">
        <w:rPr>
          <w:rFonts w:ascii="Arial" w:hAnsi="Arial" w:cs="Arial"/>
          <w:noProof/>
          <w:szCs w:val="24"/>
        </w:rPr>
        <w:tab/>
        <w:t xml:space="preserve">Can A, Dao DT, Arad M, Terrillion CE, Piantadosi SC, Gould TD. The mouse forced swim test. J Vis Exp. MyJoVE Corporation; 2012 Jan;(59):e3638. </w:t>
      </w:r>
    </w:p>
    <w:p w14:paraId="74E45E5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39. </w:t>
      </w:r>
      <w:r w:rsidRPr="000E1F05">
        <w:rPr>
          <w:rFonts w:ascii="Arial" w:hAnsi="Arial" w:cs="Arial"/>
          <w:noProof/>
          <w:szCs w:val="24"/>
        </w:rPr>
        <w:tab/>
        <w:t xml:space="preserve">Porsolt RD, Bertin A, Jalfre M. Behavioral despair in mice: a primary screening test for antidepressants. Arch Int Pharmacodyn thérapie. 1977 Oct 1;229(2):327–36. </w:t>
      </w:r>
    </w:p>
    <w:p w14:paraId="7803D8E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40. </w:t>
      </w:r>
      <w:r w:rsidRPr="000E1F05">
        <w:rPr>
          <w:rFonts w:ascii="Arial" w:hAnsi="Arial" w:cs="Arial"/>
          <w:noProof/>
          <w:szCs w:val="24"/>
        </w:rPr>
        <w:tab/>
        <w:t xml:space="preserve">Benjamin Y, Hochberg Y. Controlling the false discovery rate: A practical and powerful approach to multiple testing. J R Stat Soc. 1995;Series B(57). </w:t>
      </w:r>
    </w:p>
    <w:p w14:paraId="46A47FF7"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41. </w:t>
      </w:r>
      <w:r w:rsidRPr="000E1F05">
        <w:rPr>
          <w:rFonts w:ascii="Arial" w:hAnsi="Arial" w:cs="Arial"/>
          <w:noProof/>
          <w:szCs w:val="24"/>
        </w:rPr>
        <w:tab/>
        <w:t xml:space="preserve">McCabe T, Blanchard B. Three species of Peromyscus. 1st Editio. Santa Barbara: Rood Associates; 1950. </w:t>
      </w:r>
    </w:p>
    <w:p w14:paraId="2FCDF82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42. </w:t>
      </w:r>
      <w:r w:rsidRPr="000E1F05">
        <w:rPr>
          <w:rFonts w:ascii="Arial" w:hAnsi="Arial" w:cs="Arial"/>
          <w:noProof/>
          <w:szCs w:val="24"/>
        </w:rPr>
        <w:tab/>
        <w:t xml:space="preserve">Ribble DO. The monogamous mating system of Peromyscus californicus as revealed by DNA finger-printing. Behav Ecol Sociobiol. 1991;29:161–6. </w:t>
      </w:r>
    </w:p>
    <w:p w14:paraId="0BB6C13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43. </w:t>
      </w:r>
      <w:r w:rsidRPr="000E1F05">
        <w:rPr>
          <w:rFonts w:ascii="Arial" w:hAnsi="Arial" w:cs="Arial"/>
          <w:noProof/>
          <w:szCs w:val="24"/>
        </w:rPr>
        <w:tab/>
        <w:t xml:space="preserve">Ribble D, Salvioni M. Social organization and nest co-occupancy in Peromyscus californicus , a monogamous rodent. Behav Ecol Sociobiol. 1990;26(1):9–15. </w:t>
      </w:r>
    </w:p>
    <w:p w14:paraId="7D1E75C0"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44. </w:t>
      </w:r>
      <w:r w:rsidRPr="000E1F05">
        <w:rPr>
          <w:rFonts w:ascii="Arial" w:hAnsi="Arial" w:cs="Arial"/>
          <w:noProof/>
          <w:szCs w:val="24"/>
        </w:rPr>
        <w:tab/>
        <w:t xml:space="preserve">Gubernick DJ, Nelson RJ. Prolactin and paternal behavior in the biparental California mouse , Peromyscus californicus. Horm Behav. 1989;23:203–10. </w:t>
      </w:r>
    </w:p>
    <w:p w14:paraId="149837BF"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45. </w:t>
      </w:r>
      <w:r w:rsidRPr="000E1F05">
        <w:rPr>
          <w:rFonts w:ascii="Arial" w:hAnsi="Arial" w:cs="Arial"/>
          <w:noProof/>
          <w:szCs w:val="24"/>
        </w:rPr>
        <w:tab/>
        <w:t xml:space="preserve">Gubernick DJ, Alberts JR. The biparental care system of the California mouse, Peromyscus californicus. J Comp Psychol. 1987;101(2):169–77. </w:t>
      </w:r>
    </w:p>
    <w:p w14:paraId="2E9F4A91"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46. </w:t>
      </w:r>
      <w:r w:rsidRPr="000E1F05">
        <w:rPr>
          <w:rFonts w:ascii="Arial" w:hAnsi="Arial" w:cs="Arial"/>
          <w:noProof/>
          <w:szCs w:val="24"/>
        </w:rPr>
        <w:tab/>
        <w:t xml:space="preserve">Bosch OJ, Nair HP, Ahern TH, Neumann ID, Young LJ. The CRF system mediates increased passive stress-coping behavior following the loss of a bonded partner in a monogamous rodent. Neuropsychopharmacology. Nature Publishing Group; 2009 May 15;34(6):1406–15. </w:t>
      </w:r>
    </w:p>
    <w:p w14:paraId="2FFC6EA6"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47. </w:t>
      </w:r>
      <w:r w:rsidRPr="000E1F05">
        <w:rPr>
          <w:rFonts w:ascii="Arial" w:hAnsi="Arial" w:cs="Arial"/>
          <w:noProof/>
          <w:szCs w:val="24"/>
        </w:rPr>
        <w:tab/>
        <w:t xml:space="preserve">Grippo AJ, Gerena D, Huang J, Kumar N, Shah M, Ughreja R, et al. Social isolation induces behavioral and neuroendocrine disturbances relevant to depression in female and male prairie voles. Psychoneuroendocrinology. 2007;32(8):966–80. </w:t>
      </w:r>
    </w:p>
    <w:p w14:paraId="022DA53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48. </w:t>
      </w:r>
      <w:r w:rsidRPr="000E1F05">
        <w:rPr>
          <w:rFonts w:ascii="Arial" w:hAnsi="Arial" w:cs="Arial"/>
          <w:noProof/>
          <w:szCs w:val="24"/>
        </w:rPr>
        <w:tab/>
        <w:t xml:space="preserve">Castro WLR, Matt KS. Neuroendocrine correlates of separation stress in the Siberian dwarf hamster (Phodopus sungorus). Physiol Behav. 1997;61(4):477–84. </w:t>
      </w:r>
    </w:p>
    <w:p w14:paraId="2C279FFF"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49. </w:t>
      </w:r>
      <w:r w:rsidRPr="000E1F05">
        <w:rPr>
          <w:rFonts w:ascii="Arial" w:hAnsi="Arial" w:cs="Arial"/>
          <w:noProof/>
          <w:szCs w:val="24"/>
        </w:rPr>
        <w:tab/>
        <w:t xml:space="preserve">Sung Y-H, Shin M-S, Cho S, Baik H-H, Jin B-K, Chang H-K, et al. Depression-like state in maternal rats induced by repeated separation of pups is accompanied by a decrease of cell proliferation and an increase of apoptosis in the hippocampus. Neurosci Lett. 2010 Feb 5;470(1):86–90. </w:t>
      </w:r>
    </w:p>
    <w:p w14:paraId="0731C6E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50. </w:t>
      </w:r>
      <w:r w:rsidRPr="000E1F05">
        <w:rPr>
          <w:rFonts w:ascii="Arial" w:hAnsi="Arial" w:cs="Arial"/>
          <w:noProof/>
          <w:szCs w:val="24"/>
        </w:rPr>
        <w:tab/>
        <w:t xml:space="preserve">Kheirbek MA, Drew LJ, Burghardt NS, Costantini DO, Tannenholz L, Ahmari SE, et al. Differential control of learning and anxiety along the dorsoventral axis of the dentate gyrus. Neuron. 2013 Mar 6;77(5):955–68. </w:t>
      </w:r>
    </w:p>
    <w:p w14:paraId="1BA7EDB9"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51. </w:t>
      </w:r>
      <w:r w:rsidRPr="000E1F05">
        <w:rPr>
          <w:rFonts w:ascii="Arial" w:hAnsi="Arial" w:cs="Arial"/>
          <w:noProof/>
          <w:szCs w:val="24"/>
        </w:rPr>
        <w:tab/>
        <w:t xml:space="preserve">Bannerman D., Grubb M, Deacon RM., Yee B., Feldon J, Rawlins JN. Ventral hippocampal lesions affect anxiety but not spatial learning. Behav Brain Res. 2003 Feb;139(1–2):197–213. </w:t>
      </w:r>
    </w:p>
    <w:p w14:paraId="1457A45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52. </w:t>
      </w:r>
      <w:r w:rsidRPr="000E1F05">
        <w:rPr>
          <w:rFonts w:ascii="Arial" w:hAnsi="Arial" w:cs="Arial"/>
          <w:noProof/>
          <w:szCs w:val="24"/>
        </w:rPr>
        <w:tab/>
        <w:t xml:space="preserve">Kjelstrup KG, Tuvnes FA, Steffenach H-A, Murison R, Moser EI, Moser M-B. Reduced fear expression after lesions of the ventral hippocampus. Proc Natl Acad Sci U S A. 2002;99(16):10825–30. </w:t>
      </w:r>
    </w:p>
    <w:p w14:paraId="0148075B"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53. </w:t>
      </w:r>
      <w:r w:rsidRPr="000E1F05">
        <w:rPr>
          <w:rFonts w:ascii="Arial" w:hAnsi="Arial" w:cs="Arial"/>
          <w:noProof/>
          <w:szCs w:val="24"/>
        </w:rPr>
        <w:tab/>
        <w:t xml:space="preserve">Glasper ER, Schoenfeld TJ, Gould E. Adult neurogenesis: Optimizing hippocampal function to suit the environment. Behav Brain Res. 2011/06/01. 2011; </w:t>
      </w:r>
    </w:p>
    <w:p w14:paraId="434EE38F"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54. </w:t>
      </w:r>
      <w:r w:rsidRPr="000E1F05">
        <w:rPr>
          <w:rFonts w:ascii="Arial" w:hAnsi="Arial" w:cs="Arial"/>
          <w:noProof/>
          <w:szCs w:val="24"/>
        </w:rPr>
        <w:tab/>
        <w:t xml:space="preserve">Pawluski J, Galea L. Reproductive experience alters hippocampal neurogenesis during the postpartum period in the dam. Neuroscience. 2007 Oct 12;149(1):53–67. </w:t>
      </w:r>
    </w:p>
    <w:p w14:paraId="447CB2F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55. </w:t>
      </w:r>
      <w:r w:rsidRPr="000E1F05">
        <w:rPr>
          <w:rFonts w:ascii="Arial" w:hAnsi="Arial" w:cs="Arial"/>
          <w:noProof/>
          <w:szCs w:val="24"/>
        </w:rPr>
        <w:tab/>
        <w:t xml:space="preserve">Silva-Gómez AB, Rojas D, Juárez I, Flores G. Decreased dendritic spine density on prefrontal cortical and hippocampal pyramidal neurons in postweaning social isolation rats. Brain Res. 2003;983(1–2):128–36. </w:t>
      </w:r>
    </w:p>
    <w:p w14:paraId="7EE9FCF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56. </w:t>
      </w:r>
      <w:r w:rsidRPr="000E1F05">
        <w:rPr>
          <w:rFonts w:ascii="Arial" w:hAnsi="Arial" w:cs="Arial"/>
          <w:noProof/>
          <w:szCs w:val="24"/>
        </w:rPr>
        <w:tab/>
        <w:t xml:space="preserve">Moser M-B, Trommald M, Egeland T, Andersen P. Spatial training in a complex environment and isolation alter the spine distribution differently in rat CA1 pyramidal cells. J Comp Neurol. John Wiley &amp; Sons, Inc.; 1997 Apr 14;380(3):373–81. </w:t>
      </w:r>
    </w:p>
    <w:p w14:paraId="7199ECF6"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57. </w:t>
      </w:r>
      <w:r w:rsidRPr="000E1F05">
        <w:rPr>
          <w:rFonts w:ascii="Arial" w:hAnsi="Arial" w:cs="Arial"/>
          <w:noProof/>
          <w:szCs w:val="24"/>
        </w:rPr>
        <w:tab/>
        <w:t xml:space="preserve">Ruscio MG, Bradley King S, Haun HL. Social isolation increases cell proliferation in male and cell survival in female California mice (Peromyscus californicus). Physiol Behav. 2015 Sep 2;151:570–6. </w:t>
      </w:r>
    </w:p>
    <w:p w14:paraId="39248EC8"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58. </w:t>
      </w:r>
      <w:r w:rsidRPr="000E1F05">
        <w:rPr>
          <w:rFonts w:ascii="Arial" w:hAnsi="Arial" w:cs="Arial"/>
          <w:noProof/>
          <w:szCs w:val="24"/>
        </w:rPr>
        <w:tab/>
        <w:t xml:space="preserve">Wang YC, Ho UC, Ko MC, Liao CC, Lee LJ. Differential neuronal changes in medial prefrontal cortex, basolateral amygdala and nucleus accumbens after postweaning social isolation. Brain Struct Funct. 2012;217(2):337–51. </w:t>
      </w:r>
    </w:p>
    <w:p w14:paraId="4A865A69"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59. </w:t>
      </w:r>
      <w:r w:rsidRPr="000E1F05">
        <w:rPr>
          <w:rFonts w:ascii="Arial" w:hAnsi="Arial" w:cs="Arial"/>
          <w:noProof/>
          <w:szCs w:val="24"/>
        </w:rPr>
        <w:tab/>
        <w:t xml:space="preserve">Connor JR, Diamond MC. A comparison of dendritic spine number and type on pyramidal neurons of the visual cortex of old adult rats from social or isolated environments. J Comp Neurol. 1982 Sep;210(1):99–106. </w:t>
      </w:r>
    </w:p>
    <w:p w14:paraId="1F473A20"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60. </w:t>
      </w:r>
      <w:r w:rsidRPr="000E1F05">
        <w:rPr>
          <w:rFonts w:ascii="Arial" w:hAnsi="Arial" w:cs="Arial"/>
          <w:noProof/>
          <w:szCs w:val="24"/>
        </w:rPr>
        <w:tab/>
        <w:t xml:space="preserve">Watanabe Y, Gould E, McEwen BS. Stress induces atrophy of apical dendrites of hippocampal CA3 pyramidal neurons. Brain Res. 1992 Aug;588(2):341–5. </w:t>
      </w:r>
    </w:p>
    <w:p w14:paraId="0A8D9826"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61. </w:t>
      </w:r>
      <w:r w:rsidRPr="000E1F05">
        <w:rPr>
          <w:rFonts w:ascii="Arial" w:hAnsi="Arial" w:cs="Arial"/>
          <w:noProof/>
          <w:szCs w:val="24"/>
        </w:rPr>
        <w:tab/>
        <w:t xml:space="preserve">Magarinos AM, McEwen BS. Stress-induced atrophy of apical dendrites of hippocampal CA3 neurons: Involvement of glucocorticoid secretion and excitatory amino acid receptors. Neuroscience. 1995 Nov;69(1):89–98. </w:t>
      </w:r>
    </w:p>
    <w:p w14:paraId="751297F5"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62. </w:t>
      </w:r>
      <w:r w:rsidRPr="000E1F05">
        <w:rPr>
          <w:rFonts w:ascii="Arial" w:hAnsi="Arial" w:cs="Arial"/>
          <w:noProof/>
          <w:szCs w:val="24"/>
        </w:rPr>
        <w:tab/>
        <w:t xml:space="preserve">McEwen BS, Conrad CD, Kuroda Y, Frankfurt M, Maria Magarinos A, McKittrick C. Prevention of stress-induced morphological and cognitive consequences. Eur Neuropsychopharmacol. 1997;7(SUPPL. 3):323–8. </w:t>
      </w:r>
    </w:p>
    <w:p w14:paraId="655C8E02"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63. </w:t>
      </w:r>
      <w:r w:rsidRPr="000E1F05">
        <w:rPr>
          <w:rFonts w:ascii="Arial" w:hAnsi="Arial" w:cs="Arial"/>
          <w:noProof/>
          <w:szCs w:val="24"/>
        </w:rPr>
        <w:tab/>
        <w:t xml:space="preserve">Galea LA, McEwen BS, Tanapat P, Deak T, Spencer RL, Dhabhar FS. Sex differences in dendritic atrophy of CA3 pyramidal neurons in response to chronic restraint stress. Neuroscience. 1997 Dec;81(3):689–97. </w:t>
      </w:r>
    </w:p>
    <w:p w14:paraId="2AC0D43F"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64. </w:t>
      </w:r>
      <w:r w:rsidRPr="000E1F05">
        <w:rPr>
          <w:rFonts w:ascii="Arial" w:hAnsi="Arial" w:cs="Arial"/>
          <w:noProof/>
          <w:szCs w:val="24"/>
        </w:rPr>
        <w:tab/>
        <w:t xml:space="preserve">Gould E, Woolley S, Frankfurt M, Mcewen BS. Gonadal steroids regulate dendritic spine density in hippocampal pyramidal cells in adulthood. J Neurosci. 1990;10(4):1286–91. </w:t>
      </w:r>
    </w:p>
    <w:p w14:paraId="429B2F7B"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65. </w:t>
      </w:r>
      <w:r w:rsidRPr="000E1F05">
        <w:rPr>
          <w:rFonts w:ascii="Arial" w:hAnsi="Arial" w:cs="Arial"/>
          <w:noProof/>
          <w:szCs w:val="24"/>
        </w:rPr>
        <w:tab/>
        <w:t xml:space="preserve">Woolley CS, Gould E, McEwen BS. Exposure to excess glucocorticoids alters dendritic morphology of adult hippocampal pyramidal neurons. Brain Res. 1990 Oct;531(1–2):225–31. </w:t>
      </w:r>
    </w:p>
    <w:p w14:paraId="56795D2C"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66. </w:t>
      </w:r>
      <w:r w:rsidRPr="000E1F05">
        <w:rPr>
          <w:rFonts w:ascii="Arial" w:hAnsi="Arial" w:cs="Arial"/>
          <w:noProof/>
          <w:szCs w:val="24"/>
        </w:rPr>
        <w:tab/>
        <w:t xml:space="preserve">Workman JL, Brummelte S, Galea LAM. Postpartum corticosterone administration reduces dendritic complexity and increases the density of mushroom spines of hippocampal CA3 arbours in dams. J Neuroendocrinol. 2013 Feb;25(2):119–30. </w:t>
      </w:r>
    </w:p>
    <w:p w14:paraId="08F83283"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67. </w:t>
      </w:r>
      <w:r w:rsidRPr="000E1F05">
        <w:rPr>
          <w:rFonts w:ascii="Arial" w:hAnsi="Arial" w:cs="Arial"/>
          <w:noProof/>
          <w:szCs w:val="24"/>
        </w:rPr>
        <w:tab/>
        <w:t xml:space="preserve">Ramchandani P, Psychogiou L. Paternal psychiatric disorders and children’s psychosocial development. Lancet. 2009;374(9690):646–53. </w:t>
      </w:r>
    </w:p>
    <w:p w14:paraId="34B670AE"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szCs w:val="24"/>
        </w:rPr>
      </w:pPr>
      <w:r w:rsidRPr="000E1F05">
        <w:rPr>
          <w:rFonts w:ascii="Arial" w:hAnsi="Arial" w:cs="Arial"/>
          <w:noProof/>
          <w:szCs w:val="24"/>
        </w:rPr>
        <w:t xml:space="preserve">68. </w:t>
      </w:r>
      <w:r w:rsidRPr="000E1F05">
        <w:rPr>
          <w:rFonts w:ascii="Arial" w:hAnsi="Arial" w:cs="Arial"/>
          <w:noProof/>
          <w:szCs w:val="24"/>
        </w:rPr>
        <w:tab/>
        <w:t xml:space="preserve">Bögels SM, Bamelis L, van der Bruggen C. Parental rearing as a function of parent’s own, partner’s, and child’s anxiety status: Fathers make the difference. Cogn Emot. 2008 Apr;22(3):522–38. </w:t>
      </w:r>
    </w:p>
    <w:p w14:paraId="560D99AD" w14:textId="77777777" w:rsidR="000E1F05" w:rsidRPr="000E1F05" w:rsidRDefault="000E1F05" w:rsidP="000E1F05">
      <w:pPr>
        <w:widowControl w:val="0"/>
        <w:autoSpaceDE w:val="0"/>
        <w:autoSpaceDN w:val="0"/>
        <w:adjustRightInd w:val="0"/>
        <w:spacing w:before="100" w:after="100" w:line="480" w:lineRule="auto"/>
        <w:ind w:left="640" w:hanging="640"/>
        <w:rPr>
          <w:rFonts w:ascii="Arial" w:hAnsi="Arial" w:cs="Arial"/>
          <w:noProof/>
        </w:rPr>
      </w:pPr>
      <w:r w:rsidRPr="000E1F05">
        <w:rPr>
          <w:rFonts w:ascii="Arial" w:hAnsi="Arial" w:cs="Arial"/>
          <w:noProof/>
          <w:szCs w:val="24"/>
        </w:rPr>
        <w:t xml:space="preserve">69. </w:t>
      </w:r>
      <w:r w:rsidRPr="000E1F05">
        <w:rPr>
          <w:rFonts w:ascii="Arial" w:hAnsi="Arial" w:cs="Arial"/>
          <w:noProof/>
          <w:szCs w:val="24"/>
        </w:rPr>
        <w:tab/>
        <w:t xml:space="preserve">Möller EL, Nikolić M, Majdandžić M, Bögels SM. Associations between maternal and paternal parenting behaviors, anxiety and its precursors in early childhood: A meta-analysis. Clin Psychol Rev. 2016 Apr;45:17–33. </w:t>
      </w:r>
    </w:p>
    <w:p w14:paraId="48BC2C01" w14:textId="34B14BCD" w:rsidR="00E768D1" w:rsidRPr="00470715" w:rsidRDefault="003E070F" w:rsidP="000E1F05">
      <w:pPr>
        <w:widowControl w:val="0"/>
        <w:autoSpaceDE w:val="0"/>
        <w:autoSpaceDN w:val="0"/>
        <w:adjustRightInd w:val="0"/>
        <w:spacing w:before="100" w:after="100" w:line="480" w:lineRule="auto"/>
        <w:ind w:left="640" w:hanging="640"/>
        <w:rPr>
          <w:rFonts w:ascii="Arial" w:hAnsi="Arial" w:cs="Arial"/>
        </w:rPr>
      </w:pPr>
      <w:r>
        <w:rPr>
          <w:rFonts w:ascii="Arial" w:hAnsi="Arial" w:cs="Arial"/>
        </w:rPr>
        <w:fldChar w:fldCharType="end"/>
      </w:r>
    </w:p>
    <w:sectPr w:rsidR="00E768D1" w:rsidRPr="00470715" w:rsidSect="00203421">
      <w:footerReference w:type="even" r:id="rId9"/>
      <w:footerReference w:type="default" r:id="rId10"/>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B0B51E" w14:textId="77777777" w:rsidR="008F159D" w:rsidRDefault="008F159D" w:rsidP="002B02C4">
      <w:pPr>
        <w:spacing w:after="0" w:line="240" w:lineRule="auto"/>
      </w:pPr>
      <w:r>
        <w:separator/>
      </w:r>
    </w:p>
  </w:endnote>
  <w:endnote w:type="continuationSeparator" w:id="0">
    <w:p w14:paraId="4C244AFA" w14:textId="77777777" w:rsidR="008F159D" w:rsidRDefault="008F159D" w:rsidP="002B02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S Gothic">
    <w:altName w:val="Times New Roman"/>
    <w:panose1 w:val="00000000000000000000"/>
    <w:charset w:val="00"/>
    <w:family w:val="roman"/>
    <w:notTrueType/>
    <w:pitch w:val="default"/>
  </w:font>
  <w:font w:name="Arial,Times New Roman">
    <w:altName w:val="Times New Roman"/>
    <w:panose1 w:val="00000000000000000000"/>
    <w:charset w:val="00"/>
    <w:family w:val="roman"/>
    <w:notTrueType/>
    <w:pitch w:val="default"/>
  </w:font>
  <w:font w:name="Segoe UI,Times New Roman">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B8FAE" w14:textId="77777777" w:rsidR="00415798" w:rsidRDefault="00415798" w:rsidP="0068273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13DFE6" w14:textId="77777777" w:rsidR="00415798" w:rsidRDefault="00415798" w:rsidP="002B02C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F3C4D" w14:textId="0D453151" w:rsidR="00415798" w:rsidRPr="007B5299" w:rsidRDefault="00415798" w:rsidP="0068273C">
    <w:pPr>
      <w:pStyle w:val="Footer"/>
      <w:framePr w:wrap="around" w:vAnchor="text" w:hAnchor="margin" w:xAlign="right" w:y="1"/>
      <w:rPr>
        <w:rStyle w:val="PageNumber"/>
        <w:rFonts w:ascii="Arial" w:hAnsi="Arial" w:cs="Arial"/>
      </w:rPr>
    </w:pPr>
    <w:r>
      <w:rPr>
        <w:rStyle w:val="PageNumber"/>
      </w:rPr>
      <w:fldChar w:fldCharType="begin"/>
    </w:r>
    <w:r>
      <w:rPr>
        <w:rStyle w:val="PageNumber"/>
      </w:rPr>
      <w:instrText xml:space="preserve">PAGE  </w:instrText>
    </w:r>
    <w:r>
      <w:rPr>
        <w:rStyle w:val="PageNumber"/>
      </w:rPr>
      <w:fldChar w:fldCharType="separate"/>
    </w:r>
    <w:r w:rsidR="004C596F">
      <w:rPr>
        <w:rStyle w:val="PageNumber"/>
        <w:noProof/>
      </w:rPr>
      <w:t>7</w:t>
    </w:r>
    <w:r>
      <w:rPr>
        <w:rStyle w:val="PageNumber"/>
      </w:rPr>
      <w:fldChar w:fldCharType="end"/>
    </w:r>
  </w:p>
  <w:p w14:paraId="3CB92373" w14:textId="2EF82724" w:rsidR="00415798" w:rsidRPr="007B5299" w:rsidRDefault="34E430A5" w:rsidP="34E430A5">
    <w:pPr>
      <w:pStyle w:val="Footer"/>
      <w:ind w:right="360"/>
      <w:jc w:val="right"/>
      <w:rPr>
        <w:rFonts w:ascii="Arial" w:eastAsia="Arial" w:hAnsi="Arial" w:cs="Arial"/>
      </w:rPr>
    </w:pPr>
    <w:r w:rsidRPr="34E430A5">
      <w:rPr>
        <w:rFonts w:ascii="Arial" w:eastAsia="Arial" w:hAnsi="Arial" w:cs="Arial"/>
      </w:rPr>
      <w:t>Hyer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EE606B" w14:textId="77777777" w:rsidR="008F159D" w:rsidRDefault="008F159D" w:rsidP="002B02C4">
      <w:pPr>
        <w:spacing w:after="0" w:line="240" w:lineRule="auto"/>
      </w:pPr>
      <w:r>
        <w:separator/>
      </w:r>
    </w:p>
  </w:footnote>
  <w:footnote w:type="continuationSeparator" w:id="0">
    <w:p w14:paraId="52E52A28" w14:textId="77777777" w:rsidR="008F159D" w:rsidRDefault="008F159D" w:rsidP="002B02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2621C1"/>
    <w:multiLevelType w:val="hybridMultilevel"/>
    <w:tmpl w:val="3D6A7F3A"/>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 w15:restartNumberingAfterBreak="0">
    <w:nsid w:val="3E5B7C76"/>
    <w:multiLevelType w:val="hybridMultilevel"/>
    <w:tmpl w:val="1C869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FBC2BBC"/>
    <w:multiLevelType w:val="hybridMultilevel"/>
    <w:tmpl w:val="FA60B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ocumentProtection w:edit="trackedChanges" w:enforcement="1" w:cryptProviderType="rsaAES" w:cryptAlgorithmClass="hash" w:cryptAlgorithmType="typeAny" w:cryptAlgorithmSid="14" w:cryptSpinCount="100000" w:hash="dvHNUUoZzyXdrSPjeqgZenVQ45rtJt+toDk8l4pFRmPoxsxi7pqpzCeUrIQbpWCgP9wLNuOwkJR3Bo3H110Qmg==" w:salt="vzjDGC1Bbg/BBrgN6axbAA=="/>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AB2"/>
    <w:rsid w:val="00000310"/>
    <w:rsid w:val="00000770"/>
    <w:rsid w:val="000017F4"/>
    <w:rsid w:val="00001DDE"/>
    <w:rsid w:val="0000256E"/>
    <w:rsid w:val="000025F9"/>
    <w:rsid w:val="000027F6"/>
    <w:rsid w:val="00003FF8"/>
    <w:rsid w:val="00004521"/>
    <w:rsid w:val="00004C7C"/>
    <w:rsid w:val="0000558B"/>
    <w:rsid w:val="00006738"/>
    <w:rsid w:val="00006870"/>
    <w:rsid w:val="000068AA"/>
    <w:rsid w:val="00006D92"/>
    <w:rsid w:val="0000734F"/>
    <w:rsid w:val="0000748C"/>
    <w:rsid w:val="00007521"/>
    <w:rsid w:val="00007612"/>
    <w:rsid w:val="00010950"/>
    <w:rsid w:val="00010BC8"/>
    <w:rsid w:val="00010F45"/>
    <w:rsid w:val="00011878"/>
    <w:rsid w:val="000119B0"/>
    <w:rsid w:val="00011BE1"/>
    <w:rsid w:val="00011C58"/>
    <w:rsid w:val="00012040"/>
    <w:rsid w:val="0001244D"/>
    <w:rsid w:val="00013564"/>
    <w:rsid w:val="00014282"/>
    <w:rsid w:val="000142BE"/>
    <w:rsid w:val="000145C7"/>
    <w:rsid w:val="00015850"/>
    <w:rsid w:val="00015CD6"/>
    <w:rsid w:val="00015F2F"/>
    <w:rsid w:val="000162F5"/>
    <w:rsid w:val="0001651A"/>
    <w:rsid w:val="0001699C"/>
    <w:rsid w:val="00016B29"/>
    <w:rsid w:val="000175F8"/>
    <w:rsid w:val="00020E43"/>
    <w:rsid w:val="00021228"/>
    <w:rsid w:val="0002156D"/>
    <w:rsid w:val="00021A5C"/>
    <w:rsid w:val="00021BAC"/>
    <w:rsid w:val="000225D7"/>
    <w:rsid w:val="000229A5"/>
    <w:rsid w:val="000230F4"/>
    <w:rsid w:val="0002331C"/>
    <w:rsid w:val="000238AF"/>
    <w:rsid w:val="00023B78"/>
    <w:rsid w:val="00023CCA"/>
    <w:rsid w:val="00025C53"/>
    <w:rsid w:val="00026FB7"/>
    <w:rsid w:val="0002782A"/>
    <w:rsid w:val="00027EC3"/>
    <w:rsid w:val="00030D91"/>
    <w:rsid w:val="00034776"/>
    <w:rsid w:val="00034B5F"/>
    <w:rsid w:val="00035427"/>
    <w:rsid w:val="00036B65"/>
    <w:rsid w:val="000374BC"/>
    <w:rsid w:val="00037AE8"/>
    <w:rsid w:val="00037F0E"/>
    <w:rsid w:val="000422E8"/>
    <w:rsid w:val="000428A2"/>
    <w:rsid w:val="0004468D"/>
    <w:rsid w:val="0004492F"/>
    <w:rsid w:val="00044BFC"/>
    <w:rsid w:val="00045578"/>
    <w:rsid w:val="000458C7"/>
    <w:rsid w:val="00045B81"/>
    <w:rsid w:val="00045F95"/>
    <w:rsid w:val="000468E5"/>
    <w:rsid w:val="000470BA"/>
    <w:rsid w:val="00047129"/>
    <w:rsid w:val="00047BA1"/>
    <w:rsid w:val="00050591"/>
    <w:rsid w:val="00050F4D"/>
    <w:rsid w:val="00051ACB"/>
    <w:rsid w:val="000526A5"/>
    <w:rsid w:val="00053976"/>
    <w:rsid w:val="0005450B"/>
    <w:rsid w:val="000547A6"/>
    <w:rsid w:val="00054D7D"/>
    <w:rsid w:val="00054DA7"/>
    <w:rsid w:val="00055079"/>
    <w:rsid w:val="00055104"/>
    <w:rsid w:val="000551AC"/>
    <w:rsid w:val="000558B8"/>
    <w:rsid w:val="00055C2B"/>
    <w:rsid w:val="00055C99"/>
    <w:rsid w:val="00056901"/>
    <w:rsid w:val="00056A7D"/>
    <w:rsid w:val="000572A2"/>
    <w:rsid w:val="000576BE"/>
    <w:rsid w:val="00057D15"/>
    <w:rsid w:val="00060CDC"/>
    <w:rsid w:val="000613BF"/>
    <w:rsid w:val="0006175F"/>
    <w:rsid w:val="00062359"/>
    <w:rsid w:val="0006265C"/>
    <w:rsid w:val="000639E7"/>
    <w:rsid w:val="00063B29"/>
    <w:rsid w:val="00063C82"/>
    <w:rsid w:val="000648D6"/>
    <w:rsid w:val="00064A5C"/>
    <w:rsid w:val="00064ACA"/>
    <w:rsid w:val="00064B60"/>
    <w:rsid w:val="00064C04"/>
    <w:rsid w:val="00065991"/>
    <w:rsid w:val="00065A66"/>
    <w:rsid w:val="000663B0"/>
    <w:rsid w:val="00066536"/>
    <w:rsid w:val="00067564"/>
    <w:rsid w:val="00067ACA"/>
    <w:rsid w:val="000702D7"/>
    <w:rsid w:val="000703D1"/>
    <w:rsid w:val="00070939"/>
    <w:rsid w:val="00071A4B"/>
    <w:rsid w:val="00071B25"/>
    <w:rsid w:val="00072703"/>
    <w:rsid w:val="000729BA"/>
    <w:rsid w:val="00072A2A"/>
    <w:rsid w:val="0007378A"/>
    <w:rsid w:val="000744A2"/>
    <w:rsid w:val="00074AC1"/>
    <w:rsid w:val="00074D83"/>
    <w:rsid w:val="00075109"/>
    <w:rsid w:val="000752EC"/>
    <w:rsid w:val="000754F3"/>
    <w:rsid w:val="000758BE"/>
    <w:rsid w:val="00075D35"/>
    <w:rsid w:val="00075E63"/>
    <w:rsid w:val="00076209"/>
    <w:rsid w:val="00076370"/>
    <w:rsid w:val="000766BB"/>
    <w:rsid w:val="000767CB"/>
    <w:rsid w:val="00076C12"/>
    <w:rsid w:val="00076CC5"/>
    <w:rsid w:val="00076DBD"/>
    <w:rsid w:val="00076E81"/>
    <w:rsid w:val="000775F3"/>
    <w:rsid w:val="0007798D"/>
    <w:rsid w:val="0008073B"/>
    <w:rsid w:val="000814C2"/>
    <w:rsid w:val="00081CFA"/>
    <w:rsid w:val="0008230C"/>
    <w:rsid w:val="00082589"/>
    <w:rsid w:val="00082796"/>
    <w:rsid w:val="0008291B"/>
    <w:rsid w:val="00082AB3"/>
    <w:rsid w:val="000832B2"/>
    <w:rsid w:val="000837B0"/>
    <w:rsid w:val="00083EC8"/>
    <w:rsid w:val="00084240"/>
    <w:rsid w:val="0008426A"/>
    <w:rsid w:val="000847FE"/>
    <w:rsid w:val="00084FEA"/>
    <w:rsid w:val="00085F33"/>
    <w:rsid w:val="000865BD"/>
    <w:rsid w:val="000869E1"/>
    <w:rsid w:val="00086C65"/>
    <w:rsid w:val="00086CFF"/>
    <w:rsid w:val="00087003"/>
    <w:rsid w:val="00087726"/>
    <w:rsid w:val="00087B7D"/>
    <w:rsid w:val="00087DB9"/>
    <w:rsid w:val="000900F2"/>
    <w:rsid w:val="0009026E"/>
    <w:rsid w:val="00090BB5"/>
    <w:rsid w:val="00090FB2"/>
    <w:rsid w:val="000915EC"/>
    <w:rsid w:val="00091A48"/>
    <w:rsid w:val="00091C3E"/>
    <w:rsid w:val="00092B16"/>
    <w:rsid w:val="000930E8"/>
    <w:rsid w:val="00093FBC"/>
    <w:rsid w:val="00095CFF"/>
    <w:rsid w:val="00095FB3"/>
    <w:rsid w:val="00096E85"/>
    <w:rsid w:val="00097B8C"/>
    <w:rsid w:val="000A0212"/>
    <w:rsid w:val="000A1381"/>
    <w:rsid w:val="000A1551"/>
    <w:rsid w:val="000A171A"/>
    <w:rsid w:val="000A17F5"/>
    <w:rsid w:val="000A1DFC"/>
    <w:rsid w:val="000A2100"/>
    <w:rsid w:val="000A290C"/>
    <w:rsid w:val="000A3620"/>
    <w:rsid w:val="000A3D91"/>
    <w:rsid w:val="000A3DFB"/>
    <w:rsid w:val="000A40AE"/>
    <w:rsid w:val="000A412A"/>
    <w:rsid w:val="000A42B8"/>
    <w:rsid w:val="000A5876"/>
    <w:rsid w:val="000A5E9E"/>
    <w:rsid w:val="000A6062"/>
    <w:rsid w:val="000A688D"/>
    <w:rsid w:val="000A6A88"/>
    <w:rsid w:val="000A7085"/>
    <w:rsid w:val="000A76F2"/>
    <w:rsid w:val="000B0299"/>
    <w:rsid w:val="000B04B9"/>
    <w:rsid w:val="000B0A65"/>
    <w:rsid w:val="000B0F01"/>
    <w:rsid w:val="000B1D6C"/>
    <w:rsid w:val="000B279D"/>
    <w:rsid w:val="000B288A"/>
    <w:rsid w:val="000B29AD"/>
    <w:rsid w:val="000B2A81"/>
    <w:rsid w:val="000B2E3D"/>
    <w:rsid w:val="000B331D"/>
    <w:rsid w:val="000B366E"/>
    <w:rsid w:val="000B47F9"/>
    <w:rsid w:val="000B49C1"/>
    <w:rsid w:val="000B53F1"/>
    <w:rsid w:val="000B5588"/>
    <w:rsid w:val="000B5CFB"/>
    <w:rsid w:val="000B6674"/>
    <w:rsid w:val="000B688C"/>
    <w:rsid w:val="000B6B2D"/>
    <w:rsid w:val="000B6BF4"/>
    <w:rsid w:val="000B7039"/>
    <w:rsid w:val="000B716B"/>
    <w:rsid w:val="000B7427"/>
    <w:rsid w:val="000B7B82"/>
    <w:rsid w:val="000C040C"/>
    <w:rsid w:val="000C0757"/>
    <w:rsid w:val="000C07C7"/>
    <w:rsid w:val="000C0AFE"/>
    <w:rsid w:val="000C1142"/>
    <w:rsid w:val="000C147E"/>
    <w:rsid w:val="000C1617"/>
    <w:rsid w:val="000C1F2D"/>
    <w:rsid w:val="000C1F7F"/>
    <w:rsid w:val="000C204E"/>
    <w:rsid w:val="000C26A4"/>
    <w:rsid w:val="000C2C02"/>
    <w:rsid w:val="000C342F"/>
    <w:rsid w:val="000C34F9"/>
    <w:rsid w:val="000C3569"/>
    <w:rsid w:val="000C4489"/>
    <w:rsid w:val="000C4F6B"/>
    <w:rsid w:val="000C584D"/>
    <w:rsid w:val="000C6787"/>
    <w:rsid w:val="000C6F8E"/>
    <w:rsid w:val="000C7264"/>
    <w:rsid w:val="000C7461"/>
    <w:rsid w:val="000C75EF"/>
    <w:rsid w:val="000C7A83"/>
    <w:rsid w:val="000C7D8B"/>
    <w:rsid w:val="000D0224"/>
    <w:rsid w:val="000D1300"/>
    <w:rsid w:val="000D1493"/>
    <w:rsid w:val="000D2211"/>
    <w:rsid w:val="000D2381"/>
    <w:rsid w:val="000D3042"/>
    <w:rsid w:val="000D3572"/>
    <w:rsid w:val="000D4799"/>
    <w:rsid w:val="000D4A32"/>
    <w:rsid w:val="000D4D8E"/>
    <w:rsid w:val="000D5165"/>
    <w:rsid w:val="000D5338"/>
    <w:rsid w:val="000D5CCF"/>
    <w:rsid w:val="000D64DF"/>
    <w:rsid w:val="000D68D3"/>
    <w:rsid w:val="000D6DE5"/>
    <w:rsid w:val="000D6E77"/>
    <w:rsid w:val="000D7A02"/>
    <w:rsid w:val="000D7AFF"/>
    <w:rsid w:val="000E00BE"/>
    <w:rsid w:val="000E063F"/>
    <w:rsid w:val="000E0F8A"/>
    <w:rsid w:val="000E18B6"/>
    <w:rsid w:val="000E1F05"/>
    <w:rsid w:val="000E2652"/>
    <w:rsid w:val="000E2B3B"/>
    <w:rsid w:val="000E2CDB"/>
    <w:rsid w:val="000E36DB"/>
    <w:rsid w:val="000E3BEF"/>
    <w:rsid w:val="000E3D67"/>
    <w:rsid w:val="000E3E8F"/>
    <w:rsid w:val="000E4023"/>
    <w:rsid w:val="000E4119"/>
    <w:rsid w:val="000E4353"/>
    <w:rsid w:val="000E4A31"/>
    <w:rsid w:val="000E4D3F"/>
    <w:rsid w:val="000E5962"/>
    <w:rsid w:val="000E6F47"/>
    <w:rsid w:val="000E7421"/>
    <w:rsid w:val="000E74A8"/>
    <w:rsid w:val="000E7C85"/>
    <w:rsid w:val="000E7CBB"/>
    <w:rsid w:val="000F0387"/>
    <w:rsid w:val="000F07CF"/>
    <w:rsid w:val="000F0F1A"/>
    <w:rsid w:val="000F1603"/>
    <w:rsid w:val="000F1711"/>
    <w:rsid w:val="000F24CC"/>
    <w:rsid w:val="000F2730"/>
    <w:rsid w:val="000F33B6"/>
    <w:rsid w:val="000F49EF"/>
    <w:rsid w:val="000F5039"/>
    <w:rsid w:val="000F5278"/>
    <w:rsid w:val="000F5EDE"/>
    <w:rsid w:val="000F6B88"/>
    <w:rsid w:val="000F6C75"/>
    <w:rsid w:val="000F7784"/>
    <w:rsid w:val="000F77D3"/>
    <w:rsid w:val="000F7A90"/>
    <w:rsid w:val="000F7EDE"/>
    <w:rsid w:val="00100044"/>
    <w:rsid w:val="001000D2"/>
    <w:rsid w:val="00100CF9"/>
    <w:rsid w:val="00100E41"/>
    <w:rsid w:val="00101341"/>
    <w:rsid w:val="0010258C"/>
    <w:rsid w:val="00102666"/>
    <w:rsid w:val="00102CB3"/>
    <w:rsid w:val="00102F0E"/>
    <w:rsid w:val="00103671"/>
    <w:rsid w:val="001054F4"/>
    <w:rsid w:val="0010579F"/>
    <w:rsid w:val="00105CE2"/>
    <w:rsid w:val="00106659"/>
    <w:rsid w:val="00106A50"/>
    <w:rsid w:val="00106C10"/>
    <w:rsid w:val="001071DF"/>
    <w:rsid w:val="001101C8"/>
    <w:rsid w:val="00110554"/>
    <w:rsid w:val="00110B5F"/>
    <w:rsid w:val="00112544"/>
    <w:rsid w:val="00114004"/>
    <w:rsid w:val="001145E8"/>
    <w:rsid w:val="00114C5F"/>
    <w:rsid w:val="0011578F"/>
    <w:rsid w:val="00115970"/>
    <w:rsid w:val="001168EC"/>
    <w:rsid w:val="00116DA0"/>
    <w:rsid w:val="0011789D"/>
    <w:rsid w:val="00117BC1"/>
    <w:rsid w:val="00120D3B"/>
    <w:rsid w:val="0012166C"/>
    <w:rsid w:val="00121C6E"/>
    <w:rsid w:val="001222DC"/>
    <w:rsid w:val="0012232B"/>
    <w:rsid w:val="0012257E"/>
    <w:rsid w:val="0012275F"/>
    <w:rsid w:val="00122C01"/>
    <w:rsid w:val="00122CA3"/>
    <w:rsid w:val="00122EF0"/>
    <w:rsid w:val="001233D7"/>
    <w:rsid w:val="00123510"/>
    <w:rsid w:val="001235B2"/>
    <w:rsid w:val="0012417F"/>
    <w:rsid w:val="00124FA3"/>
    <w:rsid w:val="00125091"/>
    <w:rsid w:val="001250DD"/>
    <w:rsid w:val="00125632"/>
    <w:rsid w:val="00125FF9"/>
    <w:rsid w:val="001260C5"/>
    <w:rsid w:val="0012661C"/>
    <w:rsid w:val="00126B50"/>
    <w:rsid w:val="0012724C"/>
    <w:rsid w:val="001272F9"/>
    <w:rsid w:val="00127E15"/>
    <w:rsid w:val="00127F17"/>
    <w:rsid w:val="001304C1"/>
    <w:rsid w:val="0013079A"/>
    <w:rsid w:val="00130FEF"/>
    <w:rsid w:val="0013106F"/>
    <w:rsid w:val="001311A7"/>
    <w:rsid w:val="001313C3"/>
    <w:rsid w:val="00131709"/>
    <w:rsid w:val="0013175D"/>
    <w:rsid w:val="00131972"/>
    <w:rsid w:val="00131EB7"/>
    <w:rsid w:val="001327B0"/>
    <w:rsid w:val="001330C6"/>
    <w:rsid w:val="0013365C"/>
    <w:rsid w:val="00133A05"/>
    <w:rsid w:val="00133B1D"/>
    <w:rsid w:val="00134075"/>
    <w:rsid w:val="00134097"/>
    <w:rsid w:val="00134574"/>
    <w:rsid w:val="001345DC"/>
    <w:rsid w:val="001346FE"/>
    <w:rsid w:val="00134839"/>
    <w:rsid w:val="00134F09"/>
    <w:rsid w:val="001359B7"/>
    <w:rsid w:val="00135C59"/>
    <w:rsid w:val="0013624A"/>
    <w:rsid w:val="00136294"/>
    <w:rsid w:val="00136842"/>
    <w:rsid w:val="00137B28"/>
    <w:rsid w:val="00137BB2"/>
    <w:rsid w:val="00137F35"/>
    <w:rsid w:val="0014017C"/>
    <w:rsid w:val="0014059C"/>
    <w:rsid w:val="001405ED"/>
    <w:rsid w:val="00140688"/>
    <w:rsid w:val="00140FD2"/>
    <w:rsid w:val="00141177"/>
    <w:rsid w:val="00142506"/>
    <w:rsid w:val="00142D7E"/>
    <w:rsid w:val="001431EC"/>
    <w:rsid w:val="00143216"/>
    <w:rsid w:val="0014446F"/>
    <w:rsid w:val="00144541"/>
    <w:rsid w:val="00145073"/>
    <w:rsid w:val="0014534D"/>
    <w:rsid w:val="001460DE"/>
    <w:rsid w:val="001461C7"/>
    <w:rsid w:val="0014720C"/>
    <w:rsid w:val="00147A21"/>
    <w:rsid w:val="00147A9C"/>
    <w:rsid w:val="0015068A"/>
    <w:rsid w:val="0015083E"/>
    <w:rsid w:val="00150CE8"/>
    <w:rsid w:val="00150E28"/>
    <w:rsid w:val="00151062"/>
    <w:rsid w:val="001518D8"/>
    <w:rsid w:val="00151930"/>
    <w:rsid w:val="00151A94"/>
    <w:rsid w:val="0015251E"/>
    <w:rsid w:val="001526D0"/>
    <w:rsid w:val="00152A81"/>
    <w:rsid w:val="00152FE9"/>
    <w:rsid w:val="00153233"/>
    <w:rsid w:val="001532AF"/>
    <w:rsid w:val="00153486"/>
    <w:rsid w:val="00153AF1"/>
    <w:rsid w:val="00153D51"/>
    <w:rsid w:val="00154483"/>
    <w:rsid w:val="001550F1"/>
    <w:rsid w:val="001551AA"/>
    <w:rsid w:val="0015533B"/>
    <w:rsid w:val="00155629"/>
    <w:rsid w:val="00155C43"/>
    <w:rsid w:val="00156289"/>
    <w:rsid w:val="00156C63"/>
    <w:rsid w:val="001600E5"/>
    <w:rsid w:val="0016062A"/>
    <w:rsid w:val="00160697"/>
    <w:rsid w:val="00160A01"/>
    <w:rsid w:val="00160FF9"/>
    <w:rsid w:val="00161831"/>
    <w:rsid w:val="001619DA"/>
    <w:rsid w:val="00161B0F"/>
    <w:rsid w:val="00161C86"/>
    <w:rsid w:val="00161DAC"/>
    <w:rsid w:val="001633A2"/>
    <w:rsid w:val="0016392B"/>
    <w:rsid w:val="00163CA8"/>
    <w:rsid w:val="00164C7B"/>
    <w:rsid w:val="00164FCD"/>
    <w:rsid w:val="00165C53"/>
    <w:rsid w:val="00165F78"/>
    <w:rsid w:val="001663EE"/>
    <w:rsid w:val="0016658B"/>
    <w:rsid w:val="001669E7"/>
    <w:rsid w:val="00166C35"/>
    <w:rsid w:val="001673D1"/>
    <w:rsid w:val="00167ECF"/>
    <w:rsid w:val="00167EDF"/>
    <w:rsid w:val="001703D1"/>
    <w:rsid w:val="001712C2"/>
    <w:rsid w:val="0017138C"/>
    <w:rsid w:val="00171B58"/>
    <w:rsid w:val="00171D19"/>
    <w:rsid w:val="00171E42"/>
    <w:rsid w:val="001720FB"/>
    <w:rsid w:val="0017259B"/>
    <w:rsid w:val="00172FA3"/>
    <w:rsid w:val="001743CB"/>
    <w:rsid w:val="0017458D"/>
    <w:rsid w:val="001749B1"/>
    <w:rsid w:val="00174A35"/>
    <w:rsid w:val="00175A23"/>
    <w:rsid w:val="00176E6F"/>
    <w:rsid w:val="00176F4B"/>
    <w:rsid w:val="00177166"/>
    <w:rsid w:val="0017718B"/>
    <w:rsid w:val="0017772F"/>
    <w:rsid w:val="001778D8"/>
    <w:rsid w:val="001779E1"/>
    <w:rsid w:val="00177AB8"/>
    <w:rsid w:val="00180A78"/>
    <w:rsid w:val="001815E2"/>
    <w:rsid w:val="001818C5"/>
    <w:rsid w:val="00182D47"/>
    <w:rsid w:val="00182F92"/>
    <w:rsid w:val="00183143"/>
    <w:rsid w:val="00183179"/>
    <w:rsid w:val="0018354E"/>
    <w:rsid w:val="00183787"/>
    <w:rsid w:val="00183F21"/>
    <w:rsid w:val="00184040"/>
    <w:rsid w:val="0018412C"/>
    <w:rsid w:val="0018427A"/>
    <w:rsid w:val="001846CD"/>
    <w:rsid w:val="00184C04"/>
    <w:rsid w:val="00184C8A"/>
    <w:rsid w:val="00184F65"/>
    <w:rsid w:val="00185DE8"/>
    <w:rsid w:val="00185E94"/>
    <w:rsid w:val="001861DC"/>
    <w:rsid w:val="00186BBF"/>
    <w:rsid w:val="00186C9E"/>
    <w:rsid w:val="00186E21"/>
    <w:rsid w:val="0018730D"/>
    <w:rsid w:val="0018766A"/>
    <w:rsid w:val="00190067"/>
    <w:rsid w:val="001901BB"/>
    <w:rsid w:val="00190403"/>
    <w:rsid w:val="001911B9"/>
    <w:rsid w:val="001915E3"/>
    <w:rsid w:val="00191A78"/>
    <w:rsid w:val="00191D23"/>
    <w:rsid w:val="00192033"/>
    <w:rsid w:val="001921A1"/>
    <w:rsid w:val="00192444"/>
    <w:rsid w:val="001936BB"/>
    <w:rsid w:val="001941FB"/>
    <w:rsid w:val="001948C9"/>
    <w:rsid w:val="00194E83"/>
    <w:rsid w:val="00194F43"/>
    <w:rsid w:val="0019509F"/>
    <w:rsid w:val="00195287"/>
    <w:rsid w:val="00195415"/>
    <w:rsid w:val="001956C1"/>
    <w:rsid w:val="00195B6D"/>
    <w:rsid w:val="0019620D"/>
    <w:rsid w:val="00197274"/>
    <w:rsid w:val="001974D3"/>
    <w:rsid w:val="00197C00"/>
    <w:rsid w:val="00197E69"/>
    <w:rsid w:val="001A02B3"/>
    <w:rsid w:val="001A0991"/>
    <w:rsid w:val="001A0A43"/>
    <w:rsid w:val="001A1090"/>
    <w:rsid w:val="001A23CD"/>
    <w:rsid w:val="001A24DB"/>
    <w:rsid w:val="001A2D7D"/>
    <w:rsid w:val="001A3B21"/>
    <w:rsid w:val="001A427F"/>
    <w:rsid w:val="001A42D0"/>
    <w:rsid w:val="001A4350"/>
    <w:rsid w:val="001A4CB4"/>
    <w:rsid w:val="001A596B"/>
    <w:rsid w:val="001A5FF5"/>
    <w:rsid w:val="001A6015"/>
    <w:rsid w:val="001A6AD0"/>
    <w:rsid w:val="001A73D1"/>
    <w:rsid w:val="001A7A47"/>
    <w:rsid w:val="001A7E9E"/>
    <w:rsid w:val="001B013A"/>
    <w:rsid w:val="001B12EF"/>
    <w:rsid w:val="001B18FA"/>
    <w:rsid w:val="001B1F66"/>
    <w:rsid w:val="001B37D6"/>
    <w:rsid w:val="001B4E2B"/>
    <w:rsid w:val="001B6BF8"/>
    <w:rsid w:val="001B6FFB"/>
    <w:rsid w:val="001B722F"/>
    <w:rsid w:val="001B7753"/>
    <w:rsid w:val="001B7986"/>
    <w:rsid w:val="001C031B"/>
    <w:rsid w:val="001C039A"/>
    <w:rsid w:val="001C2413"/>
    <w:rsid w:val="001C24C1"/>
    <w:rsid w:val="001C292E"/>
    <w:rsid w:val="001C31D9"/>
    <w:rsid w:val="001C34E5"/>
    <w:rsid w:val="001C39F0"/>
    <w:rsid w:val="001C3EAD"/>
    <w:rsid w:val="001C4119"/>
    <w:rsid w:val="001C4598"/>
    <w:rsid w:val="001C4835"/>
    <w:rsid w:val="001C530B"/>
    <w:rsid w:val="001C561C"/>
    <w:rsid w:val="001C56B8"/>
    <w:rsid w:val="001C58FA"/>
    <w:rsid w:val="001C5D74"/>
    <w:rsid w:val="001C6209"/>
    <w:rsid w:val="001D05E3"/>
    <w:rsid w:val="001D095E"/>
    <w:rsid w:val="001D0F1C"/>
    <w:rsid w:val="001D1929"/>
    <w:rsid w:val="001D1BD6"/>
    <w:rsid w:val="001D2596"/>
    <w:rsid w:val="001D279E"/>
    <w:rsid w:val="001D2F19"/>
    <w:rsid w:val="001D304B"/>
    <w:rsid w:val="001D3A4B"/>
    <w:rsid w:val="001D3A79"/>
    <w:rsid w:val="001D3DB7"/>
    <w:rsid w:val="001D3FD7"/>
    <w:rsid w:val="001D4F77"/>
    <w:rsid w:val="001D5109"/>
    <w:rsid w:val="001D585D"/>
    <w:rsid w:val="001D7297"/>
    <w:rsid w:val="001D75AE"/>
    <w:rsid w:val="001E025D"/>
    <w:rsid w:val="001E09E0"/>
    <w:rsid w:val="001E17AE"/>
    <w:rsid w:val="001E2023"/>
    <w:rsid w:val="001E2957"/>
    <w:rsid w:val="001E2F7B"/>
    <w:rsid w:val="001E3569"/>
    <w:rsid w:val="001E3912"/>
    <w:rsid w:val="001E41FA"/>
    <w:rsid w:val="001E5CFF"/>
    <w:rsid w:val="001E668A"/>
    <w:rsid w:val="001E774B"/>
    <w:rsid w:val="001E7BDA"/>
    <w:rsid w:val="001F0450"/>
    <w:rsid w:val="001F0A29"/>
    <w:rsid w:val="001F0D39"/>
    <w:rsid w:val="001F1170"/>
    <w:rsid w:val="001F1A04"/>
    <w:rsid w:val="001F2008"/>
    <w:rsid w:val="001F2139"/>
    <w:rsid w:val="001F214C"/>
    <w:rsid w:val="001F25E1"/>
    <w:rsid w:val="001F2B6C"/>
    <w:rsid w:val="001F33D3"/>
    <w:rsid w:val="001F3BD4"/>
    <w:rsid w:val="001F3DC7"/>
    <w:rsid w:val="001F434E"/>
    <w:rsid w:val="001F44A3"/>
    <w:rsid w:val="001F469C"/>
    <w:rsid w:val="001F4C9E"/>
    <w:rsid w:val="001F4CF0"/>
    <w:rsid w:val="001F5621"/>
    <w:rsid w:val="001F57D0"/>
    <w:rsid w:val="001F684B"/>
    <w:rsid w:val="001F74E7"/>
    <w:rsid w:val="0020176B"/>
    <w:rsid w:val="002022BB"/>
    <w:rsid w:val="00202856"/>
    <w:rsid w:val="0020290D"/>
    <w:rsid w:val="00202CE6"/>
    <w:rsid w:val="00203421"/>
    <w:rsid w:val="002034AA"/>
    <w:rsid w:val="0020371F"/>
    <w:rsid w:val="00203939"/>
    <w:rsid w:val="00204382"/>
    <w:rsid w:val="002050C4"/>
    <w:rsid w:val="00205C58"/>
    <w:rsid w:val="00205D48"/>
    <w:rsid w:val="00205E66"/>
    <w:rsid w:val="002066EE"/>
    <w:rsid w:val="00206752"/>
    <w:rsid w:val="00207805"/>
    <w:rsid w:val="00210022"/>
    <w:rsid w:val="002100CF"/>
    <w:rsid w:val="00210CF0"/>
    <w:rsid w:val="00211147"/>
    <w:rsid w:val="00211B41"/>
    <w:rsid w:val="002122BA"/>
    <w:rsid w:val="0021351D"/>
    <w:rsid w:val="0021353B"/>
    <w:rsid w:val="00213847"/>
    <w:rsid w:val="00213A41"/>
    <w:rsid w:val="00214A0D"/>
    <w:rsid w:val="00215803"/>
    <w:rsid w:val="00215AA0"/>
    <w:rsid w:val="00215C41"/>
    <w:rsid w:val="00216038"/>
    <w:rsid w:val="002165CC"/>
    <w:rsid w:val="002173AB"/>
    <w:rsid w:val="002178F0"/>
    <w:rsid w:val="00217FF6"/>
    <w:rsid w:val="002201FB"/>
    <w:rsid w:val="002205F1"/>
    <w:rsid w:val="00220C5B"/>
    <w:rsid w:val="00221474"/>
    <w:rsid w:val="00221518"/>
    <w:rsid w:val="00221E1C"/>
    <w:rsid w:val="002223D4"/>
    <w:rsid w:val="0022334D"/>
    <w:rsid w:val="002233CB"/>
    <w:rsid w:val="002237A4"/>
    <w:rsid w:val="00223A1F"/>
    <w:rsid w:val="00224443"/>
    <w:rsid w:val="00225A00"/>
    <w:rsid w:val="00226EEE"/>
    <w:rsid w:val="00227763"/>
    <w:rsid w:val="0022781C"/>
    <w:rsid w:val="002315C3"/>
    <w:rsid w:val="00232048"/>
    <w:rsid w:val="002329B8"/>
    <w:rsid w:val="00232C1D"/>
    <w:rsid w:val="00232CC5"/>
    <w:rsid w:val="00233680"/>
    <w:rsid w:val="00233A10"/>
    <w:rsid w:val="00234842"/>
    <w:rsid w:val="00234926"/>
    <w:rsid w:val="00234AEA"/>
    <w:rsid w:val="002350DB"/>
    <w:rsid w:val="002351E2"/>
    <w:rsid w:val="002352E0"/>
    <w:rsid w:val="00235668"/>
    <w:rsid w:val="00236806"/>
    <w:rsid w:val="00236BCA"/>
    <w:rsid w:val="00236BEC"/>
    <w:rsid w:val="00236ED4"/>
    <w:rsid w:val="002370B3"/>
    <w:rsid w:val="00240275"/>
    <w:rsid w:val="00240D4E"/>
    <w:rsid w:val="00242EC0"/>
    <w:rsid w:val="0024335B"/>
    <w:rsid w:val="00244E6F"/>
    <w:rsid w:val="002452D1"/>
    <w:rsid w:val="002458B1"/>
    <w:rsid w:val="00246722"/>
    <w:rsid w:val="002468B1"/>
    <w:rsid w:val="00246E24"/>
    <w:rsid w:val="002470E6"/>
    <w:rsid w:val="0024720C"/>
    <w:rsid w:val="0024728F"/>
    <w:rsid w:val="0024729E"/>
    <w:rsid w:val="002478EE"/>
    <w:rsid w:val="00247AD2"/>
    <w:rsid w:val="00247F8F"/>
    <w:rsid w:val="00250640"/>
    <w:rsid w:val="00251002"/>
    <w:rsid w:val="00251190"/>
    <w:rsid w:val="002513C7"/>
    <w:rsid w:val="00251468"/>
    <w:rsid w:val="00252E8C"/>
    <w:rsid w:val="00253C53"/>
    <w:rsid w:val="00254238"/>
    <w:rsid w:val="00255963"/>
    <w:rsid w:val="00255F09"/>
    <w:rsid w:val="00255F42"/>
    <w:rsid w:val="0025639E"/>
    <w:rsid w:val="00257B68"/>
    <w:rsid w:val="00257DB5"/>
    <w:rsid w:val="00257F59"/>
    <w:rsid w:val="00260098"/>
    <w:rsid w:val="00260190"/>
    <w:rsid w:val="00260B9A"/>
    <w:rsid w:val="00261DE5"/>
    <w:rsid w:val="00262516"/>
    <w:rsid w:val="00262A5D"/>
    <w:rsid w:val="00262F9A"/>
    <w:rsid w:val="00263C42"/>
    <w:rsid w:val="002640B1"/>
    <w:rsid w:val="00264706"/>
    <w:rsid w:val="002649D1"/>
    <w:rsid w:val="00265619"/>
    <w:rsid w:val="00265A95"/>
    <w:rsid w:val="00265E5D"/>
    <w:rsid w:val="002662A9"/>
    <w:rsid w:val="002667CC"/>
    <w:rsid w:val="00266A2C"/>
    <w:rsid w:val="002675C7"/>
    <w:rsid w:val="00267728"/>
    <w:rsid w:val="002678E0"/>
    <w:rsid w:val="00270AB2"/>
    <w:rsid w:val="002711CA"/>
    <w:rsid w:val="0027164F"/>
    <w:rsid w:val="00272813"/>
    <w:rsid w:val="00272D69"/>
    <w:rsid w:val="00273457"/>
    <w:rsid w:val="00273756"/>
    <w:rsid w:val="00273FB4"/>
    <w:rsid w:val="00274460"/>
    <w:rsid w:val="00275D12"/>
    <w:rsid w:val="00275DB7"/>
    <w:rsid w:val="00276ADA"/>
    <w:rsid w:val="00276E3D"/>
    <w:rsid w:val="0027704A"/>
    <w:rsid w:val="002770F7"/>
    <w:rsid w:val="002775E7"/>
    <w:rsid w:val="00277A3B"/>
    <w:rsid w:val="00277EDA"/>
    <w:rsid w:val="00277EF8"/>
    <w:rsid w:val="002811ED"/>
    <w:rsid w:val="00281359"/>
    <w:rsid w:val="00281CBF"/>
    <w:rsid w:val="002822BA"/>
    <w:rsid w:val="00282B35"/>
    <w:rsid w:val="00282E4C"/>
    <w:rsid w:val="002831DE"/>
    <w:rsid w:val="002833F8"/>
    <w:rsid w:val="0028341D"/>
    <w:rsid w:val="002845A3"/>
    <w:rsid w:val="0028489B"/>
    <w:rsid w:val="00284D5D"/>
    <w:rsid w:val="00285912"/>
    <w:rsid w:val="002863A1"/>
    <w:rsid w:val="00286769"/>
    <w:rsid w:val="002867BF"/>
    <w:rsid w:val="00287459"/>
    <w:rsid w:val="002901CB"/>
    <w:rsid w:val="00290F92"/>
    <w:rsid w:val="00291C74"/>
    <w:rsid w:val="002921C3"/>
    <w:rsid w:val="00293638"/>
    <w:rsid w:val="0029444C"/>
    <w:rsid w:val="00294E07"/>
    <w:rsid w:val="00294E73"/>
    <w:rsid w:val="00295D7E"/>
    <w:rsid w:val="00296561"/>
    <w:rsid w:val="002968E2"/>
    <w:rsid w:val="00296D6A"/>
    <w:rsid w:val="00297A7B"/>
    <w:rsid w:val="00297B54"/>
    <w:rsid w:val="002A0242"/>
    <w:rsid w:val="002A07E6"/>
    <w:rsid w:val="002A0E5E"/>
    <w:rsid w:val="002A113D"/>
    <w:rsid w:val="002A134A"/>
    <w:rsid w:val="002A191C"/>
    <w:rsid w:val="002A1A82"/>
    <w:rsid w:val="002A2466"/>
    <w:rsid w:val="002A32BF"/>
    <w:rsid w:val="002A3BFB"/>
    <w:rsid w:val="002A44A2"/>
    <w:rsid w:val="002A4BCE"/>
    <w:rsid w:val="002A55A6"/>
    <w:rsid w:val="002A5EE1"/>
    <w:rsid w:val="002A6717"/>
    <w:rsid w:val="002A6C7F"/>
    <w:rsid w:val="002A7036"/>
    <w:rsid w:val="002A729C"/>
    <w:rsid w:val="002A785E"/>
    <w:rsid w:val="002B02C4"/>
    <w:rsid w:val="002B0E11"/>
    <w:rsid w:val="002B2538"/>
    <w:rsid w:val="002B327F"/>
    <w:rsid w:val="002B41A0"/>
    <w:rsid w:val="002B4288"/>
    <w:rsid w:val="002B4773"/>
    <w:rsid w:val="002B505F"/>
    <w:rsid w:val="002B523C"/>
    <w:rsid w:val="002B53C0"/>
    <w:rsid w:val="002B5543"/>
    <w:rsid w:val="002B5A56"/>
    <w:rsid w:val="002B627C"/>
    <w:rsid w:val="002B6635"/>
    <w:rsid w:val="002B6775"/>
    <w:rsid w:val="002B7925"/>
    <w:rsid w:val="002B7BF6"/>
    <w:rsid w:val="002C10F8"/>
    <w:rsid w:val="002C14DD"/>
    <w:rsid w:val="002C1D67"/>
    <w:rsid w:val="002C2FC3"/>
    <w:rsid w:val="002C342B"/>
    <w:rsid w:val="002C4783"/>
    <w:rsid w:val="002C500C"/>
    <w:rsid w:val="002C549C"/>
    <w:rsid w:val="002C55F2"/>
    <w:rsid w:val="002C56D2"/>
    <w:rsid w:val="002C5BE8"/>
    <w:rsid w:val="002C5CC2"/>
    <w:rsid w:val="002C5E8F"/>
    <w:rsid w:val="002C5F44"/>
    <w:rsid w:val="002C62F5"/>
    <w:rsid w:val="002C6AB8"/>
    <w:rsid w:val="002C6CE6"/>
    <w:rsid w:val="002D074C"/>
    <w:rsid w:val="002D0D43"/>
    <w:rsid w:val="002D1052"/>
    <w:rsid w:val="002D1532"/>
    <w:rsid w:val="002D233A"/>
    <w:rsid w:val="002D327F"/>
    <w:rsid w:val="002D3466"/>
    <w:rsid w:val="002D35B9"/>
    <w:rsid w:val="002D3B78"/>
    <w:rsid w:val="002D3C69"/>
    <w:rsid w:val="002D5915"/>
    <w:rsid w:val="002D5C27"/>
    <w:rsid w:val="002D63D9"/>
    <w:rsid w:val="002D6B72"/>
    <w:rsid w:val="002D6FF2"/>
    <w:rsid w:val="002D74F6"/>
    <w:rsid w:val="002D7859"/>
    <w:rsid w:val="002D7CC0"/>
    <w:rsid w:val="002D7E35"/>
    <w:rsid w:val="002D7EC9"/>
    <w:rsid w:val="002E072F"/>
    <w:rsid w:val="002E0FDE"/>
    <w:rsid w:val="002E1268"/>
    <w:rsid w:val="002E1D95"/>
    <w:rsid w:val="002E2223"/>
    <w:rsid w:val="002E248A"/>
    <w:rsid w:val="002E256D"/>
    <w:rsid w:val="002E28D6"/>
    <w:rsid w:val="002E2A62"/>
    <w:rsid w:val="002E31FE"/>
    <w:rsid w:val="002E345E"/>
    <w:rsid w:val="002E3496"/>
    <w:rsid w:val="002E3AAD"/>
    <w:rsid w:val="002E44BC"/>
    <w:rsid w:val="002E46B8"/>
    <w:rsid w:val="002E482D"/>
    <w:rsid w:val="002E4C25"/>
    <w:rsid w:val="002E515F"/>
    <w:rsid w:val="002E57B6"/>
    <w:rsid w:val="002E5884"/>
    <w:rsid w:val="002E5A29"/>
    <w:rsid w:val="002E5F9E"/>
    <w:rsid w:val="002E6A0E"/>
    <w:rsid w:val="002E6E05"/>
    <w:rsid w:val="002E7765"/>
    <w:rsid w:val="002E7946"/>
    <w:rsid w:val="002F0041"/>
    <w:rsid w:val="002F06E5"/>
    <w:rsid w:val="002F0B14"/>
    <w:rsid w:val="002F155A"/>
    <w:rsid w:val="002F15C9"/>
    <w:rsid w:val="002F170B"/>
    <w:rsid w:val="002F1AE4"/>
    <w:rsid w:val="002F20A5"/>
    <w:rsid w:val="002F2A31"/>
    <w:rsid w:val="002F2B48"/>
    <w:rsid w:val="002F2EBF"/>
    <w:rsid w:val="002F431B"/>
    <w:rsid w:val="002F53F6"/>
    <w:rsid w:val="002F55B4"/>
    <w:rsid w:val="002F71B2"/>
    <w:rsid w:val="002F7364"/>
    <w:rsid w:val="002F76BF"/>
    <w:rsid w:val="002F77AC"/>
    <w:rsid w:val="003004F3"/>
    <w:rsid w:val="00300588"/>
    <w:rsid w:val="00301328"/>
    <w:rsid w:val="003030BE"/>
    <w:rsid w:val="003034B9"/>
    <w:rsid w:val="0030354B"/>
    <w:rsid w:val="003047EE"/>
    <w:rsid w:val="00304883"/>
    <w:rsid w:val="00305277"/>
    <w:rsid w:val="00305BC3"/>
    <w:rsid w:val="00306FB1"/>
    <w:rsid w:val="003072B6"/>
    <w:rsid w:val="003074DD"/>
    <w:rsid w:val="0030786C"/>
    <w:rsid w:val="0031038A"/>
    <w:rsid w:val="00310527"/>
    <w:rsid w:val="00310F11"/>
    <w:rsid w:val="003113E4"/>
    <w:rsid w:val="00312929"/>
    <w:rsid w:val="00313150"/>
    <w:rsid w:val="00313F20"/>
    <w:rsid w:val="00314025"/>
    <w:rsid w:val="00314719"/>
    <w:rsid w:val="00314EA4"/>
    <w:rsid w:val="003151E2"/>
    <w:rsid w:val="0031576A"/>
    <w:rsid w:val="003158DA"/>
    <w:rsid w:val="00315DD7"/>
    <w:rsid w:val="00315FB2"/>
    <w:rsid w:val="00316633"/>
    <w:rsid w:val="003170E4"/>
    <w:rsid w:val="00317798"/>
    <w:rsid w:val="00317E4B"/>
    <w:rsid w:val="00320327"/>
    <w:rsid w:val="00322235"/>
    <w:rsid w:val="003223EF"/>
    <w:rsid w:val="003224D7"/>
    <w:rsid w:val="003229BC"/>
    <w:rsid w:val="003236E1"/>
    <w:rsid w:val="00323898"/>
    <w:rsid w:val="00323EBD"/>
    <w:rsid w:val="00324BC0"/>
    <w:rsid w:val="0032584F"/>
    <w:rsid w:val="0032629A"/>
    <w:rsid w:val="00326685"/>
    <w:rsid w:val="003268BF"/>
    <w:rsid w:val="00326BE9"/>
    <w:rsid w:val="00326EC8"/>
    <w:rsid w:val="00327C58"/>
    <w:rsid w:val="00330DC6"/>
    <w:rsid w:val="00331626"/>
    <w:rsid w:val="0033291A"/>
    <w:rsid w:val="00333064"/>
    <w:rsid w:val="00333199"/>
    <w:rsid w:val="00333332"/>
    <w:rsid w:val="00334001"/>
    <w:rsid w:val="00334BE3"/>
    <w:rsid w:val="00334CD0"/>
    <w:rsid w:val="00334E4D"/>
    <w:rsid w:val="0033504E"/>
    <w:rsid w:val="0033552D"/>
    <w:rsid w:val="00335C9E"/>
    <w:rsid w:val="0033627B"/>
    <w:rsid w:val="00336454"/>
    <w:rsid w:val="003369FA"/>
    <w:rsid w:val="00336FB9"/>
    <w:rsid w:val="0033705F"/>
    <w:rsid w:val="0033721E"/>
    <w:rsid w:val="003377AC"/>
    <w:rsid w:val="003378E5"/>
    <w:rsid w:val="003400CA"/>
    <w:rsid w:val="00341409"/>
    <w:rsid w:val="0034305E"/>
    <w:rsid w:val="00343237"/>
    <w:rsid w:val="00343245"/>
    <w:rsid w:val="003433CC"/>
    <w:rsid w:val="003435B3"/>
    <w:rsid w:val="00344526"/>
    <w:rsid w:val="0034464A"/>
    <w:rsid w:val="003447AA"/>
    <w:rsid w:val="00344894"/>
    <w:rsid w:val="00344B82"/>
    <w:rsid w:val="0034565E"/>
    <w:rsid w:val="00346E8F"/>
    <w:rsid w:val="00346E9F"/>
    <w:rsid w:val="00347381"/>
    <w:rsid w:val="00350C1C"/>
    <w:rsid w:val="00350CD5"/>
    <w:rsid w:val="003510EF"/>
    <w:rsid w:val="0035175D"/>
    <w:rsid w:val="0035181C"/>
    <w:rsid w:val="00351DF5"/>
    <w:rsid w:val="00353426"/>
    <w:rsid w:val="003536C5"/>
    <w:rsid w:val="00353946"/>
    <w:rsid w:val="00353D2C"/>
    <w:rsid w:val="00354431"/>
    <w:rsid w:val="0035479C"/>
    <w:rsid w:val="0035492E"/>
    <w:rsid w:val="00354C41"/>
    <w:rsid w:val="003550E4"/>
    <w:rsid w:val="003551CD"/>
    <w:rsid w:val="00356F98"/>
    <w:rsid w:val="00357C07"/>
    <w:rsid w:val="00357C17"/>
    <w:rsid w:val="00357ECB"/>
    <w:rsid w:val="00360163"/>
    <w:rsid w:val="003603AC"/>
    <w:rsid w:val="003606A4"/>
    <w:rsid w:val="00360958"/>
    <w:rsid w:val="00360B5C"/>
    <w:rsid w:val="00361D65"/>
    <w:rsid w:val="003628A1"/>
    <w:rsid w:val="0036382E"/>
    <w:rsid w:val="0036451A"/>
    <w:rsid w:val="00364C68"/>
    <w:rsid w:val="00365B76"/>
    <w:rsid w:val="00365D75"/>
    <w:rsid w:val="00366BEC"/>
    <w:rsid w:val="00366D74"/>
    <w:rsid w:val="003673BA"/>
    <w:rsid w:val="003675A3"/>
    <w:rsid w:val="00367C89"/>
    <w:rsid w:val="003713A3"/>
    <w:rsid w:val="00371402"/>
    <w:rsid w:val="003719D5"/>
    <w:rsid w:val="00371A08"/>
    <w:rsid w:val="00371A4F"/>
    <w:rsid w:val="00371D26"/>
    <w:rsid w:val="00371D43"/>
    <w:rsid w:val="0037296A"/>
    <w:rsid w:val="00372BD9"/>
    <w:rsid w:val="00372EFE"/>
    <w:rsid w:val="0037362A"/>
    <w:rsid w:val="003737F8"/>
    <w:rsid w:val="00373C12"/>
    <w:rsid w:val="00373D8E"/>
    <w:rsid w:val="00373F6A"/>
    <w:rsid w:val="00373FA6"/>
    <w:rsid w:val="00374814"/>
    <w:rsid w:val="00374843"/>
    <w:rsid w:val="00374AAB"/>
    <w:rsid w:val="003756B6"/>
    <w:rsid w:val="00377BEE"/>
    <w:rsid w:val="00377FC5"/>
    <w:rsid w:val="0038096C"/>
    <w:rsid w:val="00381328"/>
    <w:rsid w:val="003815B8"/>
    <w:rsid w:val="003817BA"/>
    <w:rsid w:val="00381D9E"/>
    <w:rsid w:val="00382140"/>
    <w:rsid w:val="00382D37"/>
    <w:rsid w:val="00382E1F"/>
    <w:rsid w:val="003845CC"/>
    <w:rsid w:val="00384815"/>
    <w:rsid w:val="0038518F"/>
    <w:rsid w:val="00385709"/>
    <w:rsid w:val="0038688D"/>
    <w:rsid w:val="00387C46"/>
    <w:rsid w:val="003901A5"/>
    <w:rsid w:val="0039093D"/>
    <w:rsid w:val="00390AB4"/>
    <w:rsid w:val="00390EA4"/>
    <w:rsid w:val="00391045"/>
    <w:rsid w:val="00391244"/>
    <w:rsid w:val="00392160"/>
    <w:rsid w:val="00392DEA"/>
    <w:rsid w:val="00393012"/>
    <w:rsid w:val="0039390F"/>
    <w:rsid w:val="00393C24"/>
    <w:rsid w:val="00394686"/>
    <w:rsid w:val="00394778"/>
    <w:rsid w:val="00395446"/>
    <w:rsid w:val="00396463"/>
    <w:rsid w:val="00397667"/>
    <w:rsid w:val="003A0E12"/>
    <w:rsid w:val="003A0FBA"/>
    <w:rsid w:val="003A108F"/>
    <w:rsid w:val="003A1A2D"/>
    <w:rsid w:val="003A362A"/>
    <w:rsid w:val="003A3774"/>
    <w:rsid w:val="003A3C1E"/>
    <w:rsid w:val="003A3C62"/>
    <w:rsid w:val="003A3FAD"/>
    <w:rsid w:val="003A4045"/>
    <w:rsid w:val="003A42B4"/>
    <w:rsid w:val="003A5329"/>
    <w:rsid w:val="003A5C3C"/>
    <w:rsid w:val="003A6106"/>
    <w:rsid w:val="003A651A"/>
    <w:rsid w:val="003A65B4"/>
    <w:rsid w:val="003A6E76"/>
    <w:rsid w:val="003A70DB"/>
    <w:rsid w:val="003A7DA1"/>
    <w:rsid w:val="003B00C6"/>
    <w:rsid w:val="003B0A8F"/>
    <w:rsid w:val="003B13F6"/>
    <w:rsid w:val="003B1503"/>
    <w:rsid w:val="003B1BE3"/>
    <w:rsid w:val="003B2138"/>
    <w:rsid w:val="003B28EF"/>
    <w:rsid w:val="003B32CD"/>
    <w:rsid w:val="003B404D"/>
    <w:rsid w:val="003B46C7"/>
    <w:rsid w:val="003B4EB3"/>
    <w:rsid w:val="003B4EFC"/>
    <w:rsid w:val="003B5398"/>
    <w:rsid w:val="003B567E"/>
    <w:rsid w:val="003B5F7B"/>
    <w:rsid w:val="003B62F6"/>
    <w:rsid w:val="003C07CF"/>
    <w:rsid w:val="003C1982"/>
    <w:rsid w:val="003C1A08"/>
    <w:rsid w:val="003C24E8"/>
    <w:rsid w:val="003C2C53"/>
    <w:rsid w:val="003C2E49"/>
    <w:rsid w:val="003C32A5"/>
    <w:rsid w:val="003C33C8"/>
    <w:rsid w:val="003C348A"/>
    <w:rsid w:val="003C4030"/>
    <w:rsid w:val="003C4460"/>
    <w:rsid w:val="003C5A2B"/>
    <w:rsid w:val="003C614F"/>
    <w:rsid w:val="003C617B"/>
    <w:rsid w:val="003C6334"/>
    <w:rsid w:val="003D029D"/>
    <w:rsid w:val="003D0344"/>
    <w:rsid w:val="003D04C6"/>
    <w:rsid w:val="003D09F5"/>
    <w:rsid w:val="003D1298"/>
    <w:rsid w:val="003D2288"/>
    <w:rsid w:val="003D2A5D"/>
    <w:rsid w:val="003D31BE"/>
    <w:rsid w:val="003D355D"/>
    <w:rsid w:val="003D3D69"/>
    <w:rsid w:val="003D48E3"/>
    <w:rsid w:val="003D4CCB"/>
    <w:rsid w:val="003D4F94"/>
    <w:rsid w:val="003D5628"/>
    <w:rsid w:val="003D5673"/>
    <w:rsid w:val="003D6297"/>
    <w:rsid w:val="003D64A6"/>
    <w:rsid w:val="003D778B"/>
    <w:rsid w:val="003D78C7"/>
    <w:rsid w:val="003D79B5"/>
    <w:rsid w:val="003D7B8F"/>
    <w:rsid w:val="003E00B2"/>
    <w:rsid w:val="003E0175"/>
    <w:rsid w:val="003E061A"/>
    <w:rsid w:val="003E070F"/>
    <w:rsid w:val="003E095E"/>
    <w:rsid w:val="003E0FC3"/>
    <w:rsid w:val="003E3A2D"/>
    <w:rsid w:val="003E3D40"/>
    <w:rsid w:val="003E3F9E"/>
    <w:rsid w:val="003E4891"/>
    <w:rsid w:val="003E5571"/>
    <w:rsid w:val="003E5B25"/>
    <w:rsid w:val="003E602E"/>
    <w:rsid w:val="003E6038"/>
    <w:rsid w:val="003E63BF"/>
    <w:rsid w:val="003E7130"/>
    <w:rsid w:val="003E751C"/>
    <w:rsid w:val="003E76BD"/>
    <w:rsid w:val="003E7872"/>
    <w:rsid w:val="003F0B49"/>
    <w:rsid w:val="003F123F"/>
    <w:rsid w:val="003F1687"/>
    <w:rsid w:val="003F184C"/>
    <w:rsid w:val="003F2871"/>
    <w:rsid w:val="003F2B0B"/>
    <w:rsid w:val="003F2F9E"/>
    <w:rsid w:val="003F3682"/>
    <w:rsid w:val="003F3BDB"/>
    <w:rsid w:val="003F4ABC"/>
    <w:rsid w:val="003F4AEA"/>
    <w:rsid w:val="003F4EF3"/>
    <w:rsid w:val="003F50DC"/>
    <w:rsid w:val="003F5118"/>
    <w:rsid w:val="003F51F8"/>
    <w:rsid w:val="003F5207"/>
    <w:rsid w:val="003F577D"/>
    <w:rsid w:val="003F6292"/>
    <w:rsid w:val="003F63EB"/>
    <w:rsid w:val="003F738D"/>
    <w:rsid w:val="003F7689"/>
    <w:rsid w:val="004006A9"/>
    <w:rsid w:val="0040085F"/>
    <w:rsid w:val="00400921"/>
    <w:rsid w:val="00401358"/>
    <w:rsid w:val="004026BA"/>
    <w:rsid w:val="00402C7F"/>
    <w:rsid w:val="004032FA"/>
    <w:rsid w:val="0040342C"/>
    <w:rsid w:val="0040382C"/>
    <w:rsid w:val="00404849"/>
    <w:rsid w:val="0040555B"/>
    <w:rsid w:val="00406D05"/>
    <w:rsid w:val="004100D2"/>
    <w:rsid w:val="00410DC8"/>
    <w:rsid w:val="0041111E"/>
    <w:rsid w:val="004117DD"/>
    <w:rsid w:val="004123BA"/>
    <w:rsid w:val="0041267C"/>
    <w:rsid w:val="00413032"/>
    <w:rsid w:val="0041328A"/>
    <w:rsid w:val="0041372F"/>
    <w:rsid w:val="004142DC"/>
    <w:rsid w:val="00414509"/>
    <w:rsid w:val="00414582"/>
    <w:rsid w:val="00414D9B"/>
    <w:rsid w:val="004151B7"/>
    <w:rsid w:val="0041527D"/>
    <w:rsid w:val="0041558F"/>
    <w:rsid w:val="00415798"/>
    <w:rsid w:val="004158AD"/>
    <w:rsid w:val="0041590B"/>
    <w:rsid w:val="004166FB"/>
    <w:rsid w:val="00416AB4"/>
    <w:rsid w:val="00416CC9"/>
    <w:rsid w:val="004173F1"/>
    <w:rsid w:val="00420F08"/>
    <w:rsid w:val="0042148A"/>
    <w:rsid w:val="004217EA"/>
    <w:rsid w:val="004219FE"/>
    <w:rsid w:val="00421C15"/>
    <w:rsid w:val="00421CE6"/>
    <w:rsid w:val="004226DD"/>
    <w:rsid w:val="00423C2C"/>
    <w:rsid w:val="0042451E"/>
    <w:rsid w:val="00425322"/>
    <w:rsid w:val="0042535C"/>
    <w:rsid w:val="004253D7"/>
    <w:rsid w:val="004258AD"/>
    <w:rsid w:val="00426A38"/>
    <w:rsid w:val="00426B5D"/>
    <w:rsid w:val="00426D99"/>
    <w:rsid w:val="00426DFF"/>
    <w:rsid w:val="004279C5"/>
    <w:rsid w:val="00430CC0"/>
    <w:rsid w:val="00431968"/>
    <w:rsid w:val="00431A1E"/>
    <w:rsid w:val="00431ADF"/>
    <w:rsid w:val="00432EB3"/>
    <w:rsid w:val="00432EC4"/>
    <w:rsid w:val="00433558"/>
    <w:rsid w:val="00433E88"/>
    <w:rsid w:val="004340CA"/>
    <w:rsid w:val="00434616"/>
    <w:rsid w:val="004347A2"/>
    <w:rsid w:val="0043627E"/>
    <w:rsid w:val="004362B8"/>
    <w:rsid w:val="00436354"/>
    <w:rsid w:val="004366AB"/>
    <w:rsid w:val="00436A11"/>
    <w:rsid w:val="00436DD4"/>
    <w:rsid w:val="00436F75"/>
    <w:rsid w:val="0043742C"/>
    <w:rsid w:val="00437D08"/>
    <w:rsid w:val="004403B4"/>
    <w:rsid w:val="0044040A"/>
    <w:rsid w:val="004404FA"/>
    <w:rsid w:val="00440CE9"/>
    <w:rsid w:val="004414F7"/>
    <w:rsid w:val="00441773"/>
    <w:rsid w:val="0044196D"/>
    <w:rsid w:val="00441B04"/>
    <w:rsid w:val="004430B9"/>
    <w:rsid w:val="0044380B"/>
    <w:rsid w:val="00444120"/>
    <w:rsid w:val="00444821"/>
    <w:rsid w:val="0044486D"/>
    <w:rsid w:val="00444AD7"/>
    <w:rsid w:val="00444BD5"/>
    <w:rsid w:val="004454A3"/>
    <w:rsid w:val="00445523"/>
    <w:rsid w:val="004456B4"/>
    <w:rsid w:val="0044591E"/>
    <w:rsid w:val="00445968"/>
    <w:rsid w:val="00445D1B"/>
    <w:rsid w:val="00445D86"/>
    <w:rsid w:val="00446AE3"/>
    <w:rsid w:val="00446CA0"/>
    <w:rsid w:val="00446CCA"/>
    <w:rsid w:val="00447919"/>
    <w:rsid w:val="00450D53"/>
    <w:rsid w:val="00450DA8"/>
    <w:rsid w:val="00450FC9"/>
    <w:rsid w:val="0045115C"/>
    <w:rsid w:val="00451578"/>
    <w:rsid w:val="00451C49"/>
    <w:rsid w:val="00451D69"/>
    <w:rsid w:val="00452697"/>
    <w:rsid w:val="00452B19"/>
    <w:rsid w:val="00452FE0"/>
    <w:rsid w:val="0045341A"/>
    <w:rsid w:val="00454276"/>
    <w:rsid w:val="0045522A"/>
    <w:rsid w:val="00455252"/>
    <w:rsid w:val="00456EB6"/>
    <w:rsid w:val="00457404"/>
    <w:rsid w:val="00460332"/>
    <w:rsid w:val="00460BD1"/>
    <w:rsid w:val="00461E91"/>
    <w:rsid w:val="00462BA8"/>
    <w:rsid w:val="00462C2F"/>
    <w:rsid w:val="0046303E"/>
    <w:rsid w:val="00463361"/>
    <w:rsid w:val="004639EC"/>
    <w:rsid w:val="00464451"/>
    <w:rsid w:val="004648C0"/>
    <w:rsid w:val="00464ADF"/>
    <w:rsid w:val="004655F7"/>
    <w:rsid w:val="00465642"/>
    <w:rsid w:val="004656B6"/>
    <w:rsid w:val="00466995"/>
    <w:rsid w:val="00466B69"/>
    <w:rsid w:val="00466C88"/>
    <w:rsid w:val="00466FDA"/>
    <w:rsid w:val="004673F6"/>
    <w:rsid w:val="004677A1"/>
    <w:rsid w:val="00467E45"/>
    <w:rsid w:val="00467F0F"/>
    <w:rsid w:val="00470461"/>
    <w:rsid w:val="00470715"/>
    <w:rsid w:val="00470E1A"/>
    <w:rsid w:val="00471177"/>
    <w:rsid w:val="00471BD5"/>
    <w:rsid w:val="00472A8E"/>
    <w:rsid w:val="00472F45"/>
    <w:rsid w:val="00473CC9"/>
    <w:rsid w:val="00474349"/>
    <w:rsid w:val="00474453"/>
    <w:rsid w:val="0047476C"/>
    <w:rsid w:val="00474997"/>
    <w:rsid w:val="004756B8"/>
    <w:rsid w:val="00476110"/>
    <w:rsid w:val="00476F1B"/>
    <w:rsid w:val="00476FB2"/>
    <w:rsid w:val="00477A3E"/>
    <w:rsid w:val="00477DAE"/>
    <w:rsid w:val="00477E80"/>
    <w:rsid w:val="00480125"/>
    <w:rsid w:val="00480942"/>
    <w:rsid w:val="00481653"/>
    <w:rsid w:val="00481822"/>
    <w:rsid w:val="00481BDC"/>
    <w:rsid w:val="00483519"/>
    <w:rsid w:val="004836AA"/>
    <w:rsid w:val="004846A8"/>
    <w:rsid w:val="00484DA4"/>
    <w:rsid w:val="004855CF"/>
    <w:rsid w:val="0048591C"/>
    <w:rsid w:val="00485B3D"/>
    <w:rsid w:val="0048668F"/>
    <w:rsid w:val="00486D98"/>
    <w:rsid w:val="0048782D"/>
    <w:rsid w:val="00487C50"/>
    <w:rsid w:val="0049020B"/>
    <w:rsid w:val="00490F68"/>
    <w:rsid w:val="0049118F"/>
    <w:rsid w:val="004917D5"/>
    <w:rsid w:val="0049249C"/>
    <w:rsid w:val="0049443D"/>
    <w:rsid w:val="00494503"/>
    <w:rsid w:val="0049475B"/>
    <w:rsid w:val="00497291"/>
    <w:rsid w:val="00497591"/>
    <w:rsid w:val="00497C18"/>
    <w:rsid w:val="004A05A8"/>
    <w:rsid w:val="004A13E2"/>
    <w:rsid w:val="004A15B3"/>
    <w:rsid w:val="004A16EA"/>
    <w:rsid w:val="004A1F6E"/>
    <w:rsid w:val="004A21C0"/>
    <w:rsid w:val="004A242A"/>
    <w:rsid w:val="004A3A41"/>
    <w:rsid w:val="004A3E32"/>
    <w:rsid w:val="004A4BFF"/>
    <w:rsid w:val="004A71C1"/>
    <w:rsid w:val="004A7284"/>
    <w:rsid w:val="004A7A93"/>
    <w:rsid w:val="004A7D91"/>
    <w:rsid w:val="004B0324"/>
    <w:rsid w:val="004B06D3"/>
    <w:rsid w:val="004B0C01"/>
    <w:rsid w:val="004B0F6A"/>
    <w:rsid w:val="004B157F"/>
    <w:rsid w:val="004B15D9"/>
    <w:rsid w:val="004B29AD"/>
    <w:rsid w:val="004B2D1C"/>
    <w:rsid w:val="004B2D7E"/>
    <w:rsid w:val="004B3F3D"/>
    <w:rsid w:val="004B4692"/>
    <w:rsid w:val="004B4837"/>
    <w:rsid w:val="004B4A82"/>
    <w:rsid w:val="004B5671"/>
    <w:rsid w:val="004B5D28"/>
    <w:rsid w:val="004B63E2"/>
    <w:rsid w:val="004B675D"/>
    <w:rsid w:val="004B6C1B"/>
    <w:rsid w:val="004B6D87"/>
    <w:rsid w:val="004B732E"/>
    <w:rsid w:val="004B7C20"/>
    <w:rsid w:val="004B7E15"/>
    <w:rsid w:val="004C0A9C"/>
    <w:rsid w:val="004C0C15"/>
    <w:rsid w:val="004C11F7"/>
    <w:rsid w:val="004C19AA"/>
    <w:rsid w:val="004C1AB6"/>
    <w:rsid w:val="004C26DC"/>
    <w:rsid w:val="004C2735"/>
    <w:rsid w:val="004C29F5"/>
    <w:rsid w:val="004C2FEC"/>
    <w:rsid w:val="004C3328"/>
    <w:rsid w:val="004C355A"/>
    <w:rsid w:val="004C4935"/>
    <w:rsid w:val="004C4AED"/>
    <w:rsid w:val="004C52BE"/>
    <w:rsid w:val="004C596F"/>
    <w:rsid w:val="004C5CFE"/>
    <w:rsid w:val="004C5D59"/>
    <w:rsid w:val="004C5EAF"/>
    <w:rsid w:val="004C74B0"/>
    <w:rsid w:val="004D0245"/>
    <w:rsid w:val="004D0ACC"/>
    <w:rsid w:val="004D14B5"/>
    <w:rsid w:val="004D1B9D"/>
    <w:rsid w:val="004D21B5"/>
    <w:rsid w:val="004D22F6"/>
    <w:rsid w:val="004D231A"/>
    <w:rsid w:val="004D2517"/>
    <w:rsid w:val="004D286D"/>
    <w:rsid w:val="004D33AC"/>
    <w:rsid w:val="004D351E"/>
    <w:rsid w:val="004D3C64"/>
    <w:rsid w:val="004D4326"/>
    <w:rsid w:val="004D432C"/>
    <w:rsid w:val="004D498C"/>
    <w:rsid w:val="004D4E65"/>
    <w:rsid w:val="004D67F6"/>
    <w:rsid w:val="004D6914"/>
    <w:rsid w:val="004D6DD8"/>
    <w:rsid w:val="004D76C9"/>
    <w:rsid w:val="004E02A1"/>
    <w:rsid w:val="004E0725"/>
    <w:rsid w:val="004E1415"/>
    <w:rsid w:val="004E1458"/>
    <w:rsid w:val="004E27FC"/>
    <w:rsid w:val="004E29AA"/>
    <w:rsid w:val="004E2BF6"/>
    <w:rsid w:val="004E30FF"/>
    <w:rsid w:val="004E369E"/>
    <w:rsid w:val="004E36F9"/>
    <w:rsid w:val="004E3A1D"/>
    <w:rsid w:val="004E3A29"/>
    <w:rsid w:val="004E4003"/>
    <w:rsid w:val="004E450E"/>
    <w:rsid w:val="004E46F3"/>
    <w:rsid w:val="004E4902"/>
    <w:rsid w:val="004E4D5C"/>
    <w:rsid w:val="004E59DB"/>
    <w:rsid w:val="004E5D7D"/>
    <w:rsid w:val="004E5E70"/>
    <w:rsid w:val="004E63DD"/>
    <w:rsid w:val="004E65DE"/>
    <w:rsid w:val="004E676B"/>
    <w:rsid w:val="004E6B1A"/>
    <w:rsid w:val="004E6E4C"/>
    <w:rsid w:val="004E71B3"/>
    <w:rsid w:val="004E74DA"/>
    <w:rsid w:val="004E7A15"/>
    <w:rsid w:val="004E7ECE"/>
    <w:rsid w:val="004F003E"/>
    <w:rsid w:val="004F0131"/>
    <w:rsid w:val="004F02DA"/>
    <w:rsid w:val="004F0387"/>
    <w:rsid w:val="004F12EF"/>
    <w:rsid w:val="004F1401"/>
    <w:rsid w:val="004F174D"/>
    <w:rsid w:val="004F1E60"/>
    <w:rsid w:val="004F1F57"/>
    <w:rsid w:val="004F320D"/>
    <w:rsid w:val="004F32F1"/>
    <w:rsid w:val="004F388B"/>
    <w:rsid w:val="004F3978"/>
    <w:rsid w:val="004F3CB6"/>
    <w:rsid w:val="004F4310"/>
    <w:rsid w:val="004F4A0B"/>
    <w:rsid w:val="004F4A96"/>
    <w:rsid w:val="004F52A9"/>
    <w:rsid w:val="004F5921"/>
    <w:rsid w:val="004F64F5"/>
    <w:rsid w:val="004F6578"/>
    <w:rsid w:val="004F665C"/>
    <w:rsid w:val="004F6838"/>
    <w:rsid w:val="004F6F58"/>
    <w:rsid w:val="004F7805"/>
    <w:rsid w:val="0050017C"/>
    <w:rsid w:val="00500539"/>
    <w:rsid w:val="005006E2"/>
    <w:rsid w:val="00500998"/>
    <w:rsid w:val="00500B38"/>
    <w:rsid w:val="00500F50"/>
    <w:rsid w:val="005011D3"/>
    <w:rsid w:val="005012FE"/>
    <w:rsid w:val="0050138C"/>
    <w:rsid w:val="00501E9B"/>
    <w:rsid w:val="00501F37"/>
    <w:rsid w:val="0050265C"/>
    <w:rsid w:val="00504BC4"/>
    <w:rsid w:val="00504D3F"/>
    <w:rsid w:val="0050548C"/>
    <w:rsid w:val="005056FC"/>
    <w:rsid w:val="00505C70"/>
    <w:rsid w:val="00506D20"/>
    <w:rsid w:val="00507095"/>
    <w:rsid w:val="005076FD"/>
    <w:rsid w:val="00507E28"/>
    <w:rsid w:val="00510287"/>
    <w:rsid w:val="005107FB"/>
    <w:rsid w:val="00510CDA"/>
    <w:rsid w:val="00510EDB"/>
    <w:rsid w:val="00511155"/>
    <w:rsid w:val="0051224C"/>
    <w:rsid w:val="005127DD"/>
    <w:rsid w:val="00512C2A"/>
    <w:rsid w:val="00512F23"/>
    <w:rsid w:val="00513244"/>
    <w:rsid w:val="00513D5B"/>
    <w:rsid w:val="0051405E"/>
    <w:rsid w:val="00515F6C"/>
    <w:rsid w:val="0051663A"/>
    <w:rsid w:val="00516916"/>
    <w:rsid w:val="0052113A"/>
    <w:rsid w:val="00521AA8"/>
    <w:rsid w:val="00522FAA"/>
    <w:rsid w:val="00524002"/>
    <w:rsid w:val="0052442E"/>
    <w:rsid w:val="00524537"/>
    <w:rsid w:val="00524FDB"/>
    <w:rsid w:val="005256D7"/>
    <w:rsid w:val="0052628A"/>
    <w:rsid w:val="00526775"/>
    <w:rsid w:val="005269C9"/>
    <w:rsid w:val="00526BCB"/>
    <w:rsid w:val="00526F21"/>
    <w:rsid w:val="00526F26"/>
    <w:rsid w:val="00526F3A"/>
    <w:rsid w:val="0052727B"/>
    <w:rsid w:val="005275A3"/>
    <w:rsid w:val="00527710"/>
    <w:rsid w:val="0053035B"/>
    <w:rsid w:val="00530B82"/>
    <w:rsid w:val="00530BEB"/>
    <w:rsid w:val="00530D24"/>
    <w:rsid w:val="00530F16"/>
    <w:rsid w:val="005310B5"/>
    <w:rsid w:val="0053145F"/>
    <w:rsid w:val="005316E4"/>
    <w:rsid w:val="00531834"/>
    <w:rsid w:val="005329C6"/>
    <w:rsid w:val="00532AF9"/>
    <w:rsid w:val="005334C0"/>
    <w:rsid w:val="00533539"/>
    <w:rsid w:val="00533713"/>
    <w:rsid w:val="00533D21"/>
    <w:rsid w:val="00533EBE"/>
    <w:rsid w:val="0053412C"/>
    <w:rsid w:val="00535081"/>
    <w:rsid w:val="005350AF"/>
    <w:rsid w:val="005352AC"/>
    <w:rsid w:val="00535843"/>
    <w:rsid w:val="005358AA"/>
    <w:rsid w:val="00535910"/>
    <w:rsid w:val="00535A3B"/>
    <w:rsid w:val="00536C11"/>
    <w:rsid w:val="005370C7"/>
    <w:rsid w:val="005379F5"/>
    <w:rsid w:val="00537DEB"/>
    <w:rsid w:val="0054013A"/>
    <w:rsid w:val="00540329"/>
    <w:rsid w:val="0054042B"/>
    <w:rsid w:val="00540A30"/>
    <w:rsid w:val="00541625"/>
    <w:rsid w:val="00542074"/>
    <w:rsid w:val="0054240F"/>
    <w:rsid w:val="00542C8B"/>
    <w:rsid w:val="00542FB0"/>
    <w:rsid w:val="005430DD"/>
    <w:rsid w:val="00543347"/>
    <w:rsid w:val="0054380E"/>
    <w:rsid w:val="00543F29"/>
    <w:rsid w:val="00543F5A"/>
    <w:rsid w:val="00544174"/>
    <w:rsid w:val="00544785"/>
    <w:rsid w:val="00544855"/>
    <w:rsid w:val="005451B8"/>
    <w:rsid w:val="00545214"/>
    <w:rsid w:val="005453D3"/>
    <w:rsid w:val="0054554B"/>
    <w:rsid w:val="00546022"/>
    <w:rsid w:val="00546160"/>
    <w:rsid w:val="00546BAE"/>
    <w:rsid w:val="00546EA7"/>
    <w:rsid w:val="00547004"/>
    <w:rsid w:val="00547295"/>
    <w:rsid w:val="00547CCD"/>
    <w:rsid w:val="00547E30"/>
    <w:rsid w:val="005500F1"/>
    <w:rsid w:val="005512F2"/>
    <w:rsid w:val="0055211D"/>
    <w:rsid w:val="005523B9"/>
    <w:rsid w:val="00552C5E"/>
    <w:rsid w:val="005531B9"/>
    <w:rsid w:val="00554CE6"/>
    <w:rsid w:val="005550C9"/>
    <w:rsid w:val="00555172"/>
    <w:rsid w:val="00555594"/>
    <w:rsid w:val="005556F7"/>
    <w:rsid w:val="00555DF1"/>
    <w:rsid w:val="0055621E"/>
    <w:rsid w:val="0055629E"/>
    <w:rsid w:val="00556624"/>
    <w:rsid w:val="005569C2"/>
    <w:rsid w:val="00557379"/>
    <w:rsid w:val="005574FE"/>
    <w:rsid w:val="00557B75"/>
    <w:rsid w:val="00557C43"/>
    <w:rsid w:val="00557C73"/>
    <w:rsid w:val="00560A68"/>
    <w:rsid w:val="00561062"/>
    <w:rsid w:val="0056183C"/>
    <w:rsid w:val="00562697"/>
    <w:rsid w:val="005627EF"/>
    <w:rsid w:val="00563E13"/>
    <w:rsid w:val="00564DE9"/>
    <w:rsid w:val="00564E76"/>
    <w:rsid w:val="00565078"/>
    <w:rsid w:val="00565F48"/>
    <w:rsid w:val="00566258"/>
    <w:rsid w:val="005669D0"/>
    <w:rsid w:val="00566CFB"/>
    <w:rsid w:val="00566F20"/>
    <w:rsid w:val="0056709D"/>
    <w:rsid w:val="00567A61"/>
    <w:rsid w:val="00567F2E"/>
    <w:rsid w:val="00570923"/>
    <w:rsid w:val="00571725"/>
    <w:rsid w:val="00571E08"/>
    <w:rsid w:val="00571EB5"/>
    <w:rsid w:val="00572655"/>
    <w:rsid w:val="005728E9"/>
    <w:rsid w:val="0057301F"/>
    <w:rsid w:val="00573781"/>
    <w:rsid w:val="00573F1B"/>
    <w:rsid w:val="005749DC"/>
    <w:rsid w:val="00574FB4"/>
    <w:rsid w:val="0057570B"/>
    <w:rsid w:val="0057629D"/>
    <w:rsid w:val="00576316"/>
    <w:rsid w:val="0057678D"/>
    <w:rsid w:val="00576BFC"/>
    <w:rsid w:val="00577133"/>
    <w:rsid w:val="005779FF"/>
    <w:rsid w:val="0058050E"/>
    <w:rsid w:val="0058054C"/>
    <w:rsid w:val="00580830"/>
    <w:rsid w:val="00580D68"/>
    <w:rsid w:val="00581550"/>
    <w:rsid w:val="00581DBF"/>
    <w:rsid w:val="00581F44"/>
    <w:rsid w:val="00582484"/>
    <w:rsid w:val="0058260D"/>
    <w:rsid w:val="0058282D"/>
    <w:rsid w:val="00583370"/>
    <w:rsid w:val="00583559"/>
    <w:rsid w:val="005842C1"/>
    <w:rsid w:val="005844F6"/>
    <w:rsid w:val="00584DE0"/>
    <w:rsid w:val="00585BE0"/>
    <w:rsid w:val="005865D8"/>
    <w:rsid w:val="00586FC6"/>
    <w:rsid w:val="00587DDC"/>
    <w:rsid w:val="00590BA0"/>
    <w:rsid w:val="00591325"/>
    <w:rsid w:val="00591494"/>
    <w:rsid w:val="0059240F"/>
    <w:rsid w:val="0059264F"/>
    <w:rsid w:val="00592F61"/>
    <w:rsid w:val="0059379E"/>
    <w:rsid w:val="00593B96"/>
    <w:rsid w:val="00593BE3"/>
    <w:rsid w:val="00593C7C"/>
    <w:rsid w:val="0059441F"/>
    <w:rsid w:val="0059452F"/>
    <w:rsid w:val="00594BF4"/>
    <w:rsid w:val="00594C41"/>
    <w:rsid w:val="00594C54"/>
    <w:rsid w:val="00595286"/>
    <w:rsid w:val="005953DB"/>
    <w:rsid w:val="00595D5B"/>
    <w:rsid w:val="00595E2F"/>
    <w:rsid w:val="005965A7"/>
    <w:rsid w:val="005975D8"/>
    <w:rsid w:val="00597A3A"/>
    <w:rsid w:val="005A0A1F"/>
    <w:rsid w:val="005A124C"/>
    <w:rsid w:val="005A1577"/>
    <w:rsid w:val="005A1787"/>
    <w:rsid w:val="005A1EB9"/>
    <w:rsid w:val="005A2299"/>
    <w:rsid w:val="005A24C2"/>
    <w:rsid w:val="005A2CC6"/>
    <w:rsid w:val="005A46B2"/>
    <w:rsid w:val="005A486E"/>
    <w:rsid w:val="005A4CB2"/>
    <w:rsid w:val="005A4F72"/>
    <w:rsid w:val="005A4FA8"/>
    <w:rsid w:val="005A4FE2"/>
    <w:rsid w:val="005A5251"/>
    <w:rsid w:val="005A6E4F"/>
    <w:rsid w:val="005A7291"/>
    <w:rsid w:val="005B0334"/>
    <w:rsid w:val="005B08D2"/>
    <w:rsid w:val="005B11CE"/>
    <w:rsid w:val="005B1920"/>
    <w:rsid w:val="005B2FD8"/>
    <w:rsid w:val="005B328C"/>
    <w:rsid w:val="005B491A"/>
    <w:rsid w:val="005B4B66"/>
    <w:rsid w:val="005B5E5C"/>
    <w:rsid w:val="005B6081"/>
    <w:rsid w:val="005B6510"/>
    <w:rsid w:val="005B6667"/>
    <w:rsid w:val="005B6A9D"/>
    <w:rsid w:val="005B7EE4"/>
    <w:rsid w:val="005C065C"/>
    <w:rsid w:val="005C0796"/>
    <w:rsid w:val="005C08E3"/>
    <w:rsid w:val="005C0D43"/>
    <w:rsid w:val="005C0E4C"/>
    <w:rsid w:val="005C1AB9"/>
    <w:rsid w:val="005C2262"/>
    <w:rsid w:val="005C35CD"/>
    <w:rsid w:val="005C3C1B"/>
    <w:rsid w:val="005C4842"/>
    <w:rsid w:val="005C5977"/>
    <w:rsid w:val="005C5E0A"/>
    <w:rsid w:val="005C6264"/>
    <w:rsid w:val="005C6445"/>
    <w:rsid w:val="005C69B3"/>
    <w:rsid w:val="005C6C2F"/>
    <w:rsid w:val="005C6D58"/>
    <w:rsid w:val="005C6DDB"/>
    <w:rsid w:val="005D0917"/>
    <w:rsid w:val="005D0B81"/>
    <w:rsid w:val="005D145A"/>
    <w:rsid w:val="005D189A"/>
    <w:rsid w:val="005D1B0D"/>
    <w:rsid w:val="005D1E54"/>
    <w:rsid w:val="005D2412"/>
    <w:rsid w:val="005D3A01"/>
    <w:rsid w:val="005D46C0"/>
    <w:rsid w:val="005D4950"/>
    <w:rsid w:val="005D49A1"/>
    <w:rsid w:val="005D500B"/>
    <w:rsid w:val="005D5E21"/>
    <w:rsid w:val="005D67AF"/>
    <w:rsid w:val="005D70E7"/>
    <w:rsid w:val="005D75AE"/>
    <w:rsid w:val="005D7B51"/>
    <w:rsid w:val="005D7CF6"/>
    <w:rsid w:val="005E0023"/>
    <w:rsid w:val="005E07D8"/>
    <w:rsid w:val="005E1608"/>
    <w:rsid w:val="005E1A23"/>
    <w:rsid w:val="005E1C78"/>
    <w:rsid w:val="005E21DF"/>
    <w:rsid w:val="005E23EC"/>
    <w:rsid w:val="005E2889"/>
    <w:rsid w:val="005E28E9"/>
    <w:rsid w:val="005E2B24"/>
    <w:rsid w:val="005E2C5B"/>
    <w:rsid w:val="005E3099"/>
    <w:rsid w:val="005E3F45"/>
    <w:rsid w:val="005E400E"/>
    <w:rsid w:val="005E5538"/>
    <w:rsid w:val="005E739D"/>
    <w:rsid w:val="005E7430"/>
    <w:rsid w:val="005F0123"/>
    <w:rsid w:val="005F0BC9"/>
    <w:rsid w:val="005F0BEC"/>
    <w:rsid w:val="005F175F"/>
    <w:rsid w:val="005F2BE9"/>
    <w:rsid w:val="005F2E83"/>
    <w:rsid w:val="005F3101"/>
    <w:rsid w:val="005F322D"/>
    <w:rsid w:val="005F370F"/>
    <w:rsid w:val="005F37D8"/>
    <w:rsid w:val="005F3F33"/>
    <w:rsid w:val="005F466D"/>
    <w:rsid w:val="005F478B"/>
    <w:rsid w:val="005F4887"/>
    <w:rsid w:val="005F494B"/>
    <w:rsid w:val="005F4DCC"/>
    <w:rsid w:val="005F6980"/>
    <w:rsid w:val="005F6F38"/>
    <w:rsid w:val="005F7A3F"/>
    <w:rsid w:val="00600E63"/>
    <w:rsid w:val="00600E73"/>
    <w:rsid w:val="00602DE6"/>
    <w:rsid w:val="00603175"/>
    <w:rsid w:val="006037D8"/>
    <w:rsid w:val="0060394F"/>
    <w:rsid w:val="006039FB"/>
    <w:rsid w:val="00603A9A"/>
    <w:rsid w:val="00604012"/>
    <w:rsid w:val="00604B50"/>
    <w:rsid w:val="00604F9A"/>
    <w:rsid w:val="006055E8"/>
    <w:rsid w:val="006056CE"/>
    <w:rsid w:val="00605DE9"/>
    <w:rsid w:val="00606310"/>
    <w:rsid w:val="00606A2B"/>
    <w:rsid w:val="00606CE8"/>
    <w:rsid w:val="00607580"/>
    <w:rsid w:val="006077E3"/>
    <w:rsid w:val="00607B11"/>
    <w:rsid w:val="00607CFB"/>
    <w:rsid w:val="006105C6"/>
    <w:rsid w:val="00610985"/>
    <w:rsid w:val="00611429"/>
    <w:rsid w:val="006116E3"/>
    <w:rsid w:val="00611BDA"/>
    <w:rsid w:val="00611DD5"/>
    <w:rsid w:val="00612242"/>
    <w:rsid w:val="0061231A"/>
    <w:rsid w:val="006135A1"/>
    <w:rsid w:val="006141B2"/>
    <w:rsid w:val="0061430C"/>
    <w:rsid w:val="00614AE6"/>
    <w:rsid w:val="00615EE4"/>
    <w:rsid w:val="00616049"/>
    <w:rsid w:val="00616276"/>
    <w:rsid w:val="00616D63"/>
    <w:rsid w:val="00616FA2"/>
    <w:rsid w:val="00617230"/>
    <w:rsid w:val="00617B16"/>
    <w:rsid w:val="00617C65"/>
    <w:rsid w:val="00620278"/>
    <w:rsid w:val="00620645"/>
    <w:rsid w:val="00621C30"/>
    <w:rsid w:val="006220C5"/>
    <w:rsid w:val="00622625"/>
    <w:rsid w:val="00622813"/>
    <w:rsid w:val="00623465"/>
    <w:rsid w:val="00623C62"/>
    <w:rsid w:val="00623FB8"/>
    <w:rsid w:val="00624002"/>
    <w:rsid w:val="00624899"/>
    <w:rsid w:val="00624C43"/>
    <w:rsid w:val="00624D7C"/>
    <w:rsid w:val="00624DF1"/>
    <w:rsid w:val="006251BE"/>
    <w:rsid w:val="0062528E"/>
    <w:rsid w:val="006262DD"/>
    <w:rsid w:val="00626B08"/>
    <w:rsid w:val="00626DDA"/>
    <w:rsid w:val="00627656"/>
    <w:rsid w:val="006276CF"/>
    <w:rsid w:val="00627A39"/>
    <w:rsid w:val="00630525"/>
    <w:rsid w:val="0063063B"/>
    <w:rsid w:val="00631B9C"/>
    <w:rsid w:val="00633C30"/>
    <w:rsid w:val="006344CA"/>
    <w:rsid w:val="0063452E"/>
    <w:rsid w:val="006345F0"/>
    <w:rsid w:val="00634E6F"/>
    <w:rsid w:val="0063508B"/>
    <w:rsid w:val="0063543E"/>
    <w:rsid w:val="00635476"/>
    <w:rsid w:val="0063568F"/>
    <w:rsid w:val="00635F5C"/>
    <w:rsid w:val="0064033D"/>
    <w:rsid w:val="00640711"/>
    <w:rsid w:val="006416D7"/>
    <w:rsid w:val="0064205D"/>
    <w:rsid w:val="006420B8"/>
    <w:rsid w:val="00642D1F"/>
    <w:rsid w:val="00643332"/>
    <w:rsid w:val="00643A28"/>
    <w:rsid w:val="00643BC1"/>
    <w:rsid w:val="006443BE"/>
    <w:rsid w:val="00645373"/>
    <w:rsid w:val="00645EED"/>
    <w:rsid w:val="00646134"/>
    <w:rsid w:val="006464AD"/>
    <w:rsid w:val="0064677E"/>
    <w:rsid w:val="00647C3C"/>
    <w:rsid w:val="00650187"/>
    <w:rsid w:val="00651C5A"/>
    <w:rsid w:val="00652473"/>
    <w:rsid w:val="00652994"/>
    <w:rsid w:val="00652A83"/>
    <w:rsid w:val="00653236"/>
    <w:rsid w:val="00653F12"/>
    <w:rsid w:val="00654DBA"/>
    <w:rsid w:val="00654E6D"/>
    <w:rsid w:val="006557FC"/>
    <w:rsid w:val="00655898"/>
    <w:rsid w:val="00655BD5"/>
    <w:rsid w:val="006563F5"/>
    <w:rsid w:val="00656EE4"/>
    <w:rsid w:val="00656F35"/>
    <w:rsid w:val="006575E3"/>
    <w:rsid w:val="006575FC"/>
    <w:rsid w:val="00657728"/>
    <w:rsid w:val="0065DAD9"/>
    <w:rsid w:val="00660402"/>
    <w:rsid w:val="006605E4"/>
    <w:rsid w:val="0066062F"/>
    <w:rsid w:val="00661640"/>
    <w:rsid w:val="006624EA"/>
    <w:rsid w:val="006629CF"/>
    <w:rsid w:val="00662F1E"/>
    <w:rsid w:val="0066376C"/>
    <w:rsid w:val="00664091"/>
    <w:rsid w:val="00664110"/>
    <w:rsid w:val="006648F9"/>
    <w:rsid w:val="00664EBC"/>
    <w:rsid w:val="006656B9"/>
    <w:rsid w:val="006659AD"/>
    <w:rsid w:val="00665E40"/>
    <w:rsid w:val="00665EA4"/>
    <w:rsid w:val="00666033"/>
    <w:rsid w:val="0066638B"/>
    <w:rsid w:val="00666D61"/>
    <w:rsid w:val="006672D5"/>
    <w:rsid w:val="0066737C"/>
    <w:rsid w:val="00667388"/>
    <w:rsid w:val="00670383"/>
    <w:rsid w:val="00670653"/>
    <w:rsid w:val="00670CAA"/>
    <w:rsid w:val="00671365"/>
    <w:rsid w:val="00671820"/>
    <w:rsid w:val="006719BA"/>
    <w:rsid w:val="00671F70"/>
    <w:rsid w:val="0067229F"/>
    <w:rsid w:val="00672305"/>
    <w:rsid w:val="00672BBC"/>
    <w:rsid w:val="00672D6C"/>
    <w:rsid w:val="00673492"/>
    <w:rsid w:val="00673AEB"/>
    <w:rsid w:val="00674462"/>
    <w:rsid w:val="00674807"/>
    <w:rsid w:val="00674BB4"/>
    <w:rsid w:val="006750D4"/>
    <w:rsid w:val="00676685"/>
    <w:rsid w:val="00677810"/>
    <w:rsid w:val="00677B7F"/>
    <w:rsid w:val="0068066A"/>
    <w:rsid w:val="00680943"/>
    <w:rsid w:val="00680EE5"/>
    <w:rsid w:val="0068183B"/>
    <w:rsid w:val="00681E4B"/>
    <w:rsid w:val="00682622"/>
    <w:rsid w:val="0068273C"/>
    <w:rsid w:val="00682C4A"/>
    <w:rsid w:val="00682F20"/>
    <w:rsid w:val="0068302E"/>
    <w:rsid w:val="00683C91"/>
    <w:rsid w:val="00684B55"/>
    <w:rsid w:val="0068534D"/>
    <w:rsid w:val="00685395"/>
    <w:rsid w:val="00685B9A"/>
    <w:rsid w:val="00685FA0"/>
    <w:rsid w:val="00686405"/>
    <w:rsid w:val="0068656F"/>
    <w:rsid w:val="00686D9C"/>
    <w:rsid w:val="006874A0"/>
    <w:rsid w:val="0069024D"/>
    <w:rsid w:val="0069068C"/>
    <w:rsid w:val="00690C20"/>
    <w:rsid w:val="006911A1"/>
    <w:rsid w:val="00691F5E"/>
    <w:rsid w:val="006920EB"/>
    <w:rsid w:val="006923EC"/>
    <w:rsid w:val="0069266D"/>
    <w:rsid w:val="00692F22"/>
    <w:rsid w:val="0069301D"/>
    <w:rsid w:val="006931E8"/>
    <w:rsid w:val="006932A3"/>
    <w:rsid w:val="0069340A"/>
    <w:rsid w:val="006943DF"/>
    <w:rsid w:val="00694421"/>
    <w:rsid w:val="00696118"/>
    <w:rsid w:val="006966EF"/>
    <w:rsid w:val="006969E5"/>
    <w:rsid w:val="00696F2A"/>
    <w:rsid w:val="006971CD"/>
    <w:rsid w:val="006973D5"/>
    <w:rsid w:val="00697856"/>
    <w:rsid w:val="00697A91"/>
    <w:rsid w:val="006A0422"/>
    <w:rsid w:val="006A0772"/>
    <w:rsid w:val="006A0F16"/>
    <w:rsid w:val="006A11C6"/>
    <w:rsid w:val="006A1460"/>
    <w:rsid w:val="006A195B"/>
    <w:rsid w:val="006A1F90"/>
    <w:rsid w:val="006A2EDC"/>
    <w:rsid w:val="006A3F0B"/>
    <w:rsid w:val="006A4650"/>
    <w:rsid w:val="006A49AA"/>
    <w:rsid w:val="006A5566"/>
    <w:rsid w:val="006A5807"/>
    <w:rsid w:val="006A5944"/>
    <w:rsid w:val="006A5E9F"/>
    <w:rsid w:val="006A6900"/>
    <w:rsid w:val="006A699F"/>
    <w:rsid w:val="006A6AFB"/>
    <w:rsid w:val="006A740B"/>
    <w:rsid w:val="006A7D63"/>
    <w:rsid w:val="006A7FC4"/>
    <w:rsid w:val="006B0372"/>
    <w:rsid w:val="006B0701"/>
    <w:rsid w:val="006B0840"/>
    <w:rsid w:val="006B10AD"/>
    <w:rsid w:val="006B1C60"/>
    <w:rsid w:val="006B2363"/>
    <w:rsid w:val="006B2843"/>
    <w:rsid w:val="006B298A"/>
    <w:rsid w:val="006B3041"/>
    <w:rsid w:val="006B3541"/>
    <w:rsid w:val="006B390D"/>
    <w:rsid w:val="006B41E1"/>
    <w:rsid w:val="006B48B2"/>
    <w:rsid w:val="006B48E1"/>
    <w:rsid w:val="006B4989"/>
    <w:rsid w:val="006B4F25"/>
    <w:rsid w:val="006B55F8"/>
    <w:rsid w:val="006B59DB"/>
    <w:rsid w:val="006B5CA8"/>
    <w:rsid w:val="006B5F59"/>
    <w:rsid w:val="006B5F76"/>
    <w:rsid w:val="006B6BA6"/>
    <w:rsid w:val="006B7402"/>
    <w:rsid w:val="006C0B82"/>
    <w:rsid w:val="006C1260"/>
    <w:rsid w:val="006C2B24"/>
    <w:rsid w:val="006C2D11"/>
    <w:rsid w:val="006C3030"/>
    <w:rsid w:val="006C3B32"/>
    <w:rsid w:val="006C4F10"/>
    <w:rsid w:val="006C500D"/>
    <w:rsid w:val="006C5B38"/>
    <w:rsid w:val="006C5E6B"/>
    <w:rsid w:val="006C619C"/>
    <w:rsid w:val="006C6DFC"/>
    <w:rsid w:val="006C767A"/>
    <w:rsid w:val="006C7740"/>
    <w:rsid w:val="006C79F3"/>
    <w:rsid w:val="006D0C7E"/>
    <w:rsid w:val="006D0EF9"/>
    <w:rsid w:val="006D187B"/>
    <w:rsid w:val="006D1F1D"/>
    <w:rsid w:val="006D2D64"/>
    <w:rsid w:val="006D2F96"/>
    <w:rsid w:val="006D326B"/>
    <w:rsid w:val="006D34FC"/>
    <w:rsid w:val="006D3663"/>
    <w:rsid w:val="006D3AE8"/>
    <w:rsid w:val="006D41DF"/>
    <w:rsid w:val="006D42A1"/>
    <w:rsid w:val="006D452A"/>
    <w:rsid w:val="006D5042"/>
    <w:rsid w:val="006D5C89"/>
    <w:rsid w:val="006D5E7D"/>
    <w:rsid w:val="006D5F06"/>
    <w:rsid w:val="006D6A69"/>
    <w:rsid w:val="006D6A77"/>
    <w:rsid w:val="006E02D5"/>
    <w:rsid w:val="006E069C"/>
    <w:rsid w:val="006E0873"/>
    <w:rsid w:val="006E182B"/>
    <w:rsid w:val="006E1A34"/>
    <w:rsid w:val="006E1BE4"/>
    <w:rsid w:val="006E2210"/>
    <w:rsid w:val="006E2494"/>
    <w:rsid w:val="006E2721"/>
    <w:rsid w:val="006E2C07"/>
    <w:rsid w:val="006E2E02"/>
    <w:rsid w:val="006E31E8"/>
    <w:rsid w:val="006E33AE"/>
    <w:rsid w:val="006E3897"/>
    <w:rsid w:val="006E3C49"/>
    <w:rsid w:val="006E440C"/>
    <w:rsid w:val="006E4738"/>
    <w:rsid w:val="006E4996"/>
    <w:rsid w:val="006E4F2A"/>
    <w:rsid w:val="006E5526"/>
    <w:rsid w:val="006E5875"/>
    <w:rsid w:val="006E5DC5"/>
    <w:rsid w:val="006E72E5"/>
    <w:rsid w:val="006E7AB6"/>
    <w:rsid w:val="006E7E68"/>
    <w:rsid w:val="006F0502"/>
    <w:rsid w:val="006F0975"/>
    <w:rsid w:val="006F0A54"/>
    <w:rsid w:val="006F149E"/>
    <w:rsid w:val="006F1C03"/>
    <w:rsid w:val="006F210E"/>
    <w:rsid w:val="006F224D"/>
    <w:rsid w:val="006F2919"/>
    <w:rsid w:val="006F5729"/>
    <w:rsid w:val="006F58EC"/>
    <w:rsid w:val="006F6CC6"/>
    <w:rsid w:val="006F72C9"/>
    <w:rsid w:val="007006A2"/>
    <w:rsid w:val="00700773"/>
    <w:rsid w:val="00702B7B"/>
    <w:rsid w:val="00703902"/>
    <w:rsid w:val="00705CCD"/>
    <w:rsid w:val="007065F6"/>
    <w:rsid w:val="00706ED4"/>
    <w:rsid w:val="00707659"/>
    <w:rsid w:val="00707C25"/>
    <w:rsid w:val="00711B19"/>
    <w:rsid w:val="00711F1B"/>
    <w:rsid w:val="00712325"/>
    <w:rsid w:val="00712E4F"/>
    <w:rsid w:val="00713811"/>
    <w:rsid w:val="007153BB"/>
    <w:rsid w:val="007156B5"/>
    <w:rsid w:val="00716047"/>
    <w:rsid w:val="0071656D"/>
    <w:rsid w:val="00716604"/>
    <w:rsid w:val="007166F8"/>
    <w:rsid w:val="007168E4"/>
    <w:rsid w:val="00716932"/>
    <w:rsid w:val="00716EE3"/>
    <w:rsid w:val="007174AF"/>
    <w:rsid w:val="00717FB2"/>
    <w:rsid w:val="0072038F"/>
    <w:rsid w:val="007205C6"/>
    <w:rsid w:val="007208C5"/>
    <w:rsid w:val="007209D8"/>
    <w:rsid w:val="0072147E"/>
    <w:rsid w:val="007214CC"/>
    <w:rsid w:val="00723ECC"/>
    <w:rsid w:val="00725A8A"/>
    <w:rsid w:val="007274EC"/>
    <w:rsid w:val="00727617"/>
    <w:rsid w:val="00730F0C"/>
    <w:rsid w:val="00731485"/>
    <w:rsid w:val="00731BF9"/>
    <w:rsid w:val="007321CD"/>
    <w:rsid w:val="0073250E"/>
    <w:rsid w:val="00732B39"/>
    <w:rsid w:val="00733F11"/>
    <w:rsid w:val="00735DEE"/>
    <w:rsid w:val="00736586"/>
    <w:rsid w:val="00736EC0"/>
    <w:rsid w:val="00737338"/>
    <w:rsid w:val="00737447"/>
    <w:rsid w:val="00737928"/>
    <w:rsid w:val="00737E48"/>
    <w:rsid w:val="00737FC0"/>
    <w:rsid w:val="00740935"/>
    <w:rsid w:val="00740EC2"/>
    <w:rsid w:val="00740EDC"/>
    <w:rsid w:val="00741126"/>
    <w:rsid w:val="00741395"/>
    <w:rsid w:val="00741E81"/>
    <w:rsid w:val="0074309D"/>
    <w:rsid w:val="0074323D"/>
    <w:rsid w:val="00743F0E"/>
    <w:rsid w:val="00744601"/>
    <w:rsid w:val="0074788F"/>
    <w:rsid w:val="00750040"/>
    <w:rsid w:val="0075090B"/>
    <w:rsid w:val="00751D48"/>
    <w:rsid w:val="00752467"/>
    <w:rsid w:val="0075246C"/>
    <w:rsid w:val="00752E1B"/>
    <w:rsid w:val="0075330F"/>
    <w:rsid w:val="00753DCA"/>
    <w:rsid w:val="00753F1B"/>
    <w:rsid w:val="007540EB"/>
    <w:rsid w:val="007542EE"/>
    <w:rsid w:val="00754C01"/>
    <w:rsid w:val="00754C42"/>
    <w:rsid w:val="00754E1B"/>
    <w:rsid w:val="007555D7"/>
    <w:rsid w:val="007557A5"/>
    <w:rsid w:val="00755C2E"/>
    <w:rsid w:val="00756BE4"/>
    <w:rsid w:val="00757731"/>
    <w:rsid w:val="00757D03"/>
    <w:rsid w:val="0076026D"/>
    <w:rsid w:val="00760697"/>
    <w:rsid w:val="00760974"/>
    <w:rsid w:val="00760E19"/>
    <w:rsid w:val="00760E35"/>
    <w:rsid w:val="00761266"/>
    <w:rsid w:val="00761A38"/>
    <w:rsid w:val="00761B6D"/>
    <w:rsid w:val="00761BEE"/>
    <w:rsid w:val="00761C96"/>
    <w:rsid w:val="007624AD"/>
    <w:rsid w:val="00762871"/>
    <w:rsid w:val="00762B2E"/>
    <w:rsid w:val="00764FE4"/>
    <w:rsid w:val="00765CBC"/>
    <w:rsid w:val="00765D4F"/>
    <w:rsid w:val="007667DB"/>
    <w:rsid w:val="00766D07"/>
    <w:rsid w:val="007677B0"/>
    <w:rsid w:val="00767A3F"/>
    <w:rsid w:val="00767CAE"/>
    <w:rsid w:val="00767EBB"/>
    <w:rsid w:val="00770392"/>
    <w:rsid w:val="007703ED"/>
    <w:rsid w:val="007713BF"/>
    <w:rsid w:val="00771561"/>
    <w:rsid w:val="00771F42"/>
    <w:rsid w:val="007723F0"/>
    <w:rsid w:val="00772895"/>
    <w:rsid w:val="00773BDF"/>
    <w:rsid w:val="007742A7"/>
    <w:rsid w:val="0077441C"/>
    <w:rsid w:val="0077460D"/>
    <w:rsid w:val="00774658"/>
    <w:rsid w:val="007747D1"/>
    <w:rsid w:val="00774A53"/>
    <w:rsid w:val="00774B85"/>
    <w:rsid w:val="00774BEB"/>
    <w:rsid w:val="007764B0"/>
    <w:rsid w:val="00777611"/>
    <w:rsid w:val="00777B15"/>
    <w:rsid w:val="00777C40"/>
    <w:rsid w:val="00777FB8"/>
    <w:rsid w:val="0078049C"/>
    <w:rsid w:val="00780579"/>
    <w:rsid w:val="00780879"/>
    <w:rsid w:val="00781195"/>
    <w:rsid w:val="007812EA"/>
    <w:rsid w:val="00781517"/>
    <w:rsid w:val="0078187D"/>
    <w:rsid w:val="00782374"/>
    <w:rsid w:val="0078242D"/>
    <w:rsid w:val="00782A70"/>
    <w:rsid w:val="00782B21"/>
    <w:rsid w:val="00782D32"/>
    <w:rsid w:val="00782F34"/>
    <w:rsid w:val="007838E2"/>
    <w:rsid w:val="007842D0"/>
    <w:rsid w:val="007846C3"/>
    <w:rsid w:val="00786387"/>
    <w:rsid w:val="00786992"/>
    <w:rsid w:val="00786B0D"/>
    <w:rsid w:val="0078704F"/>
    <w:rsid w:val="007876B1"/>
    <w:rsid w:val="00787A87"/>
    <w:rsid w:val="00787A9D"/>
    <w:rsid w:val="007904A4"/>
    <w:rsid w:val="0079054F"/>
    <w:rsid w:val="00790DA0"/>
    <w:rsid w:val="007918EB"/>
    <w:rsid w:val="00792107"/>
    <w:rsid w:val="007921B3"/>
    <w:rsid w:val="0079379F"/>
    <w:rsid w:val="00793A26"/>
    <w:rsid w:val="007943DA"/>
    <w:rsid w:val="007945DE"/>
    <w:rsid w:val="00794851"/>
    <w:rsid w:val="00794CFC"/>
    <w:rsid w:val="00794E73"/>
    <w:rsid w:val="00795778"/>
    <w:rsid w:val="00795896"/>
    <w:rsid w:val="007966B4"/>
    <w:rsid w:val="00796946"/>
    <w:rsid w:val="00797379"/>
    <w:rsid w:val="0079798E"/>
    <w:rsid w:val="00797EE8"/>
    <w:rsid w:val="00797FBE"/>
    <w:rsid w:val="007A0B47"/>
    <w:rsid w:val="007A1277"/>
    <w:rsid w:val="007A127E"/>
    <w:rsid w:val="007A280F"/>
    <w:rsid w:val="007A2CB6"/>
    <w:rsid w:val="007A2E6A"/>
    <w:rsid w:val="007A2F9D"/>
    <w:rsid w:val="007A33C1"/>
    <w:rsid w:val="007A34F7"/>
    <w:rsid w:val="007A3F77"/>
    <w:rsid w:val="007A40D7"/>
    <w:rsid w:val="007A43E6"/>
    <w:rsid w:val="007A4571"/>
    <w:rsid w:val="007A4895"/>
    <w:rsid w:val="007A50B8"/>
    <w:rsid w:val="007A55B1"/>
    <w:rsid w:val="007A5A9E"/>
    <w:rsid w:val="007A66C0"/>
    <w:rsid w:val="007A6959"/>
    <w:rsid w:val="007A697E"/>
    <w:rsid w:val="007A772C"/>
    <w:rsid w:val="007A7A3C"/>
    <w:rsid w:val="007B002F"/>
    <w:rsid w:val="007B017D"/>
    <w:rsid w:val="007B0874"/>
    <w:rsid w:val="007B08B2"/>
    <w:rsid w:val="007B0D32"/>
    <w:rsid w:val="007B0FDB"/>
    <w:rsid w:val="007B108E"/>
    <w:rsid w:val="007B110B"/>
    <w:rsid w:val="007B1684"/>
    <w:rsid w:val="007B1F5F"/>
    <w:rsid w:val="007B2478"/>
    <w:rsid w:val="007B2820"/>
    <w:rsid w:val="007B37C9"/>
    <w:rsid w:val="007B5299"/>
    <w:rsid w:val="007B6438"/>
    <w:rsid w:val="007B7041"/>
    <w:rsid w:val="007B70A0"/>
    <w:rsid w:val="007B753F"/>
    <w:rsid w:val="007B7584"/>
    <w:rsid w:val="007B7A7E"/>
    <w:rsid w:val="007B7B0C"/>
    <w:rsid w:val="007B7CFD"/>
    <w:rsid w:val="007C00A8"/>
    <w:rsid w:val="007C07EF"/>
    <w:rsid w:val="007C14E4"/>
    <w:rsid w:val="007C1CAD"/>
    <w:rsid w:val="007C259E"/>
    <w:rsid w:val="007C2A4E"/>
    <w:rsid w:val="007C3FE4"/>
    <w:rsid w:val="007C401D"/>
    <w:rsid w:val="007C420E"/>
    <w:rsid w:val="007C4705"/>
    <w:rsid w:val="007C47D4"/>
    <w:rsid w:val="007C495B"/>
    <w:rsid w:val="007C4C66"/>
    <w:rsid w:val="007C4FD3"/>
    <w:rsid w:val="007C6B2D"/>
    <w:rsid w:val="007C71DC"/>
    <w:rsid w:val="007C75E6"/>
    <w:rsid w:val="007C78F7"/>
    <w:rsid w:val="007C7CD3"/>
    <w:rsid w:val="007D04D5"/>
    <w:rsid w:val="007D1696"/>
    <w:rsid w:val="007D1EC9"/>
    <w:rsid w:val="007D1FD4"/>
    <w:rsid w:val="007D21CB"/>
    <w:rsid w:val="007D2B2D"/>
    <w:rsid w:val="007D2EED"/>
    <w:rsid w:val="007D35E2"/>
    <w:rsid w:val="007D44CC"/>
    <w:rsid w:val="007D47F4"/>
    <w:rsid w:val="007D483F"/>
    <w:rsid w:val="007D736B"/>
    <w:rsid w:val="007D73AF"/>
    <w:rsid w:val="007E00E9"/>
    <w:rsid w:val="007E0222"/>
    <w:rsid w:val="007E052C"/>
    <w:rsid w:val="007E068D"/>
    <w:rsid w:val="007E06BD"/>
    <w:rsid w:val="007E3387"/>
    <w:rsid w:val="007E3495"/>
    <w:rsid w:val="007E3902"/>
    <w:rsid w:val="007E3C61"/>
    <w:rsid w:val="007E3E97"/>
    <w:rsid w:val="007E4273"/>
    <w:rsid w:val="007E4EE2"/>
    <w:rsid w:val="007E54CB"/>
    <w:rsid w:val="007E58D1"/>
    <w:rsid w:val="007E6A84"/>
    <w:rsid w:val="007E6ACE"/>
    <w:rsid w:val="007E7F82"/>
    <w:rsid w:val="007F0439"/>
    <w:rsid w:val="007F044E"/>
    <w:rsid w:val="007F0EF2"/>
    <w:rsid w:val="007F0FE1"/>
    <w:rsid w:val="007F1368"/>
    <w:rsid w:val="007F18C6"/>
    <w:rsid w:val="007F1D0E"/>
    <w:rsid w:val="007F2F94"/>
    <w:rsid w:val="007F300A"/>
    <w:rsid w:val="007F3A8D"/>
    <w:rsid w:val="007F42AD"/>
    <w:rsid w:val="007F466E"/>
    <w:rsid w:val="007F55A4"/>
    <w:rsid w:val="007F57F6"/>
    <w:rsid w:val="007F5DB4"/>
    <w:rsid w:val="007F611D"/>
    <w:rsid w:val="007F6C92"/>
    <w:rsid w:val="007F72E5"/>
    <w:rsid w:val="007F7A98"/>
    <w:rsid w:val="00801172"/>
    <w:rsid w:val="008011C5"/>
    <w:rsid w:val="00801228"/>
    <w:rsid w:val="00803D6C"/>
    <w:rsid w:val="00803EB3"/>
    <w:rsid w:val="00804351"/>
    <w:rsid w:val="00804405"/>
    <w:rsid w:val="00805335"/>
    <w:rsid w:val="00805370"/>
    <w:rsid w:val="0080577C"/>
    <w:rsid w:val="00806173"/>
    <w:rsid w:val="008068CB"/>
    <w:rsid w:val="00807228"/>
    <w:rsid w:val="008101E6"/>
    <w:rsid w:val="0081048C"/>
    <w:rsid w:val="00810BE2"/>
    <w:rsid w:val="00810F4D"/>
    <w:rsid w:val="00811160"/>
    <w:rsid w:val="00811614"/>
    <w:rsid w:val="00811CD3"/>
    <w:rsid w:val="00811E06"/>
    <w:rsid w:val="00812FF6"/>
    <w:rsid w:val="008131AB"/>
    <w:rsid w:val="008131CD"/>
    <w:rsid w:val="0081429D"/>
    <w:rsid w:val="00814563"/>
    <w:rsid w:val="00816AEC"/>
    <w:rsid w:val="00816BC8"/>
    <w:rsid w:val="00816CB3"/>
    <w:rsid w:val="008171DC"/>
    <w:rsid w:val="008174F9"/>
    <w:rsid w:val="0082089F"/>
    <w:rsid w:val="0082098D"/>
    <w:rsid w:val="00820A19"/>
    <w:rsid w:val="00821133"/>
    <w:rsid w:val="0082179D"/>
    <w:rsid w:val="00821FC8"/>
    <w:rsid w:val="008221AA"/>
    <w:rsid w:val="00822258"/>
    <w:rsid w:val="008222A2"/>
    <w:rsid w:val="00822393"/>
    <w:rsid w:val="008224A7"/>
    <w:rsid w:val="00822524"/>
    <w:rsid w:val="0082288F"/>
    <w:rsid w:val="00822FB5"/>
    <w:rsid w:val="008235AE"/>
    <w:rsid w:val="00823709"/>
    <w:rsid w:val="00823D59"/>
    <w:rsid w:val="00824068"/>
    <w:rsid w:val="008247A4"/>
    <w:rsid w:val="008254A6"/>
    <w:rsid w:val="008254E9"/>
    <w:rsid w:val="00825FB2"/>
    <w:rsid w:val="00826397"/>
    <w:rsid w:val="00826B2E"/>
    <w:rsid w:val="008276F7"/>
    <w:rsid w:val="00827BDC"/>
    <w:rsid w:val="00830A45"/>
    <w:rsid w:val="00830A47"/>
    <w:rsid w:val="00830D12"/>
    <w:rsid w:val="00830EE4"/>
    <w:rsid w:val="00831B9B"/>
    <w:rsid w:val="008327FE"/>
    <w:rsid w:val="0083280D"/>
    <w:rsid w:val="00832B2B"/>
    <w:rsid w:val="00833ECE"/>
    <w:rsid w:val="00834971"/>
    <w:rsid w:val="00834B2B"/>
    <w:rsid w:val="00834E6C"/>
    <w:rsid w:val="0083622B"/>
    <w:rsid w:val="0083634F"/>
    <w:rsid w:val="00836DD6"/>
    <w:rsid w:val="0083741E"/>
    <w:rsid w:val="0083788E"/>
    <w:rsid w:val="00837B60"/>
    <w:rsid w:val="00840117"/>
    <w:rsid w:val="008404BE"/>
    <w:rsid w:val="008407E3"/>
    <w:rsid w:val="00840801"/>
    <w:rsid w:val="00840E72"/>
    <w:rsid w:val="008411D2"/>
    <w:rsid w:val="00841A09"/>
    <w:rsid w:val="00841CA5"/>
    <w:rsid w:val="00841FC8"/>
    <w:rsid w:val="00842041"/>
    <w:rsid w:val="008422CC"/>
    <w:rsid w:val="00843082"/>
    <w:rsid w:val="00843BCF"/>
    <w:rsid w:val="008440A4"/>
    <w:rsid w:val="0084439F"/>
    <w:rsid w:val="00844495"/>
    <w:rsid w:val="008447EA"/>
    <w:rsid w:val="00844D9D"/>
    <w:rsid w:val="0084521F"/>
    <w:rsid w:val="008459E6"/>
    <w:rsid w:val="0084636A"/>
    <w:rsid w:val="00846435"/>
    <w:rsid w:val="0084670C"/>
    <w:rsid w:val="00846EBC"/>
    <w:rsid w:val="008471F8"/>
    <w:rsid w:val="0084728D"/>
    <w:rsid w:val="0084784F"/>
    <w:rsid w:val="00847BAF"/>
    <w:rsid w:val="00847C0D"/>
    <w:rsid w:val="00850304"/>
    <w:rsid w:val="00850543"/>
    <w:rsid w:val="0085082F"/>
    <w:rsid w:val="00850894"/>
    <w:rsid w:val="0085095D"/>
    <w:rsid w:val="0085130D"/>
    <w:rsid w:val="008519FA"/>
    <w:rsid w:val="00851B08"/>
    <w:rsid w:val="00851ED0"/>
    <w:rsid w:val="0085264B"/>
    <w:rsid w:val="008527D1"/>
    <w:rsid w:val="00852B9A"/>
    <w:rsid w:val="00852F2F"/>
    <w:rsid w:val="0085302B"/>
    <w:rsid w:val="00853598"/>
    <w:rsid w:val="008535A7"/>
    <w:rsid w:val="0085372D"/>
    <w:rsid w:val="008537DD"/>
    <w:rsid w:val="00854172"/>
    <w:rsid w:val="00854415"/>
    <w:rsid w:val="0085471A"/>
    <w:rsid w:val="008551BE"/>
    <w:rsid w:val="0085524E"/>
    <w:rsid w:val="00855253"/>
    <w:rsid w:val="008558A7"/>
    <w:rsid w:val="00856651"/>
    <w:rsid w:val="00857297"/>
    <w:rsid w:val="00857B91"/>
    <w:rsid w:val="00857D75"/>
    <w:rsid w:val="008605E2"/>
    <w:rsid w:val="0086072F"/>
    <w:rsid w:val="00860BF6"/>
    <w:rsid w:val="00860FE0"/>
    <w:rsid w:val="00861612"/>
    <w:rsid w:val="008622CD"/>
    <w:rsid w:val="00862AF7"/>
    <w:rsid w:val="00862EA7"/>
    <w:rsid w:val="00862F63"/>
    <w:rsid w:val="00862FBC"/>
    <w:rsid w:val="00863326"/>
    <w:rsid w:val="00863C40"/>
    <w:rsid w:val="008649A4"/>
    <w:rsid w:val="00864A26"/>
    <w:rsid w:val="00864EB6"/>
    <w:rsid w:val="0086501E"/>
    <w:rsid w:val="0086575F"/>
    <w:rsid w:val="00865E87"/>
    <w:rsid w:val="00865F94"/>
    <w:rsid w:val="00866161"/>
    <w:rsid w:val="008663CD"/>
    <w:rsid w:val="008669E5"/>
    <w:rsid w:val="00866A89"/>
    <w:rsid w:val="0086764C"/>
    <w:rsid w:val="008679C4"/>
    <w:rsid w:val="00867E40"/>
    <w:rsid w:val="00870180"/>
    <w:rsid w:val="00870289"/>
    <w:rsid w:val="0087030A"/>
    <w:rsid w:val="00870D18"/>
    <w:rsid w:val="00870DD2"/>
    <w:rsid w:val="0087119B"/>
    <w:rsid w:val="0087161F"/>
    <w:rsid w:val="0087165D"/>
    <w:rsid w:val="00871A90"/>
    <w:rsid w:val="00874CF8"/>
    <w:rsid w:val="00875473"/>
    <w:rsid w:val="00875710"/>
    <w:rsid w:val="0087680A"/>
    <w:rsid w:val="008769E0"/>
    <w:rsid w:val="00876EF1"/>
    <w:rsid w:val="00877132"/>
    <w:rsid w:val="00877273"/>
    <w:rsid w:val="0087737E"/>
    <w:rsid w:val="00877506"/>
    <w:rsid w:val="0087759E"/>
    <w:rsid w:val="00877C27"/>
    <w:rsid w:val="008803CA"/>
    <w:rsid w:val="00881A2B"/>
    <w:rsid w:val="0088206B"/>
    <w:rsid w:val="00882941"/>
    <w:rsid w:val="00882FA9"/>
    <w:rsid w:val="0088407F"/>
    <w:rsid w:val="008845C6"/>
    <w:rsid w:val="00884689"/>
    <w:rsid w:val="00884F19"/>
    <w:rsid w:val="0088500A"/>
    <w:rsid w:val="0088507D"/>
    <w:rsid w:val="00885C8C"/>
    <w:rsid w:val="008860A2"/>
    <w:rsid w:val="00886A80"/>
    <w:rsid w:val="00886D06"/>
    <w:rsid w:val="00886DA8"/>
    <w:rsid w:val="00890457"/>
    <w:rsid w:val="00891430"/>
    <w:rsid w:val="00892E9F"/>
    <w:rsid w:val="0089308D"/>
    <w:rsid w:val="00893560"/>
    <w:rsid w:val="00893AAC"/>
    <w:rsid w:val="00895775"/>
    <w:rsid w:val="00895975"/>
    <w:rsid w:val="00896415"/>
    <w:rsid w:val="00896A8A"/>
    <w:rsid w:val="00896B33"/>
    <w:rsid w:val="00896B51"/>
    <w:rsid w:val="00896E32"/>
    <w:rsid w:val="008973D4"/>
    <w:rsid w:val="008A17B0"/>
    <w:rsid w:val="008A19AF"/>
    <w:rsid w:val="008A1B0B"/>
    <w:rsid w:val="008A1B83"/>
    <w:rsid w:val="008A3744"/>
    <w:rsid w:val="008A3766"/>
    <w:rsid w:val="008A3ADB"/>
    <w:rsid w:val="008A4DB0"/>
    <w:rsid w:val="008A5462"/>
    <w:rsid w:val="008A5919"/>
    <w:rsid w:val="008A63DC"/>
    <w:rsid w:val="008A675D"/>
    <w:rsid w:val="008A6781"/>
    <w:rsid w:val="008A6B91"/>
    <w:rsid w:val="008A7F28"/>
    <w:rsid w:val="008A7FEC"/>
    <w:rsid w:val="008B093D"/>
    <w:rsid w:val="008B0DA8"/>
    <w:rsid w:val="008B1702"/>
    <w:rsid w:val="008B1748"/>
    <w:rsid w:val="008B2986"/>
    <w:rsid w:val="008B2EFD"/>
    <w:rsid w:val="008B3250"/>
    <w:rsid w:val="008B3B3C"/>
    <w:rsid w:val="008B42CD"/>
    <w:rsid w:val="008B5153"/>
    <w:rsid w:val="008B540F"/>
    <w:rsid w:val="008B5AD7"/>
    <w:rsid w:val="008B6737"/>
    <w:rsid w:val="008B67AC"/>
    <w:rsid w:val="008B6D18"/>
    <w:rsid w:val="008B6D32"/>
    <w:rsid w:val="008B6FC8"/>
    <w:rsid w:val="008B7406"/>
    <w:rsid w:val="008B7494"/>
    <w:rsid w:val="008C0EEA"/>
    <w:rsid w:val="008C1602"/>
    <w:rsid w:val="008C1843"/>
    <w:rsid w:val="008C18BA"/>
    <w:rsid w:val="008C19C7"/>
    <w:rsid w:val="008C2536"/>
    <w:rsid w:val="008C2586"/>
    <w:rsid w:val="008C29BF"/>
    <w:rsid w:val="008C2AEC"/>
    <w:rsid w:val="008C2B5E"/>
    <w:rsid w:val="008C32F1"/>
    <w:rsid w:val="008C35FE"/>
    <w:rsid w:val="008C3AE7"/>
    <w:rsid w:val="008C4878"/>
    <w:rsid w:val="008C4BBC"/>
    <w:rsid w:val="008C4F9C"/>
    <w:rsid w:val="008C501B"/>
    <w:rsid w:val="008C5164"/>
    <w:rsid w:val="008C5960"/>
    <w:rsid w:val="008C6CD5"/>
    <w:rsid w:val="008C7B6D"/>
    <w:rsid w:val="008D0177"/>
    <w:rsid w:val="008D0216"/>
    <w:rsid w:val="008D02D7"/>
    <w:rsid w:val="008D2E7B"/>
    <w:rsid w:val="008D3078"/>
    <w:rsid w:val="008D3838"/>
    <w:rsid w:val="008D3F02"/>
    <w:rsid w:val="008D4F43"/>
    <w:rsid w:val="008D508A"/>
    <w:rsid w:val="008D56C5"/>
    <w:rsid w:val="008D58F0"/>
    <w:rsid w:val="008D59D7"/>
    <w:rsid w:val="008D5BDD"/>
    <w:rsid w:val="008D6EE1"/>
    <w:rsid w:val="008D7B40"/>
    <w:rsid w:val="008E045B"/>
    <w:rsid w:val="008E0665"/>
    <w:rsid w:val="008E071F"/>
    <w:rsid w:val="008E0F3A"/>
    <w:rsid w:val="008E1AF8"/>
    <w:rsid w:val="008E1EE1"/>
    <w:rsid w:val="008E2580"/>
    <w:rsid w:val="008E2A88"/>
    <w:rsid w:val="008E32F6"/>
    <w:rsid w:val="008E4865"/>
    <w:rsid w:val="008E5030"/>
    <w:rsid w:val="008E526C"/>
    <w:rsid w:val="008E5901"/>
    <w:rsid w:val="008E5B82"/>
    <w:rsid w:val="008E5FD6"/>
    <w:rsid w:val="008E61F1"/>
    <w:rsid w:val="008E6465"/>
    <w:rsid w:val="008E6781"/>
    <w:rsid w:val="008E7BC4"/>
    <w:rsid w:val="008E7BD7"/>
    <w:rsid w:val="008F00B5"/>
    <w:rsid w:val="008F02EE"/>
    <w:rsid w:val="008F0A9B"/>
    <w:rsid w:val="008F0EC1"/>
    <w:rsid w:val="008F159D"/>
    <w:rsid w:val="008F165D"/>
    <w:rsid w:val="008F1809"/>
    <w:rsid w:val="008F1A33"/>
    <w:rsid w:val="008F1B06"/>
    <w:rsid w:val="008F1B74"/>
    <w:rsid w:val="008F23E2"/>
    <w:rsid w:val="008F24FA"/>
    <w:rsid w:val="008F26A0"/>
    <w:rsid w:val="008F2D75"/>
    <w:rsid w:val="008F2E13"/>
    <w:rsid w:val="008F36E8"/>
    <w:rsid w:val="008F39A8"/>
    <w:rsid w:val="008F4FC0"/>
    <w:rsid w:val="008F5309"/>
    <w:rsid w:val="008F626A"/>
    <w:rsid w:val="008F6B1A"/>
    <w:rsid w:val="008F700C"/>
    <w:rsid w:val="008F7329"/>
    <w:rsid w:val="008F7D17"/>
    <w:rsid w:val="00900304"/>
    <w:rsid w:val="0090094C"/>
    <w:rsid w:val="00901055"/>
    <w:rsid w:val="009011B2"/>
    <w:rsid w:val="00902B12"/>
    <w:rsid w:val="00902D2C"/>
    <w:rsid w:val="009035EB"/>
    <w:rsid w:val="00903697"/>
    <w:rsid w:val="009036CB"/>
    <w:rsid w:val="0090375D"/>
    <w:rsid w:val="00903BD0"/>
    <w:rsid w:val="00903EE6"/>
    <w:rsid w:val="00903F75"/>
    <w:rsid w:val="00904046"/>
    <w:rsid w:val="009041EC"/>
    <w:rsid w:val="00904DB3"/>
    <w:rsid w:val="00904FB4"/>
    <w:rsid w:val="00905746"/>
    <w:rsid w:val="00905D80"/>
    <w:rsid w:val="009067F0"/>
    <w:rsid w:val="009071A1"/>
    <w:rsid w:val="00907AF1"/>
    <w:rsid w:val="00910D05"/>
    <w:rsid w:val="00910DDF"/>
    <w:rsid w:val="00911C49"/>
    <w:rsid w:val="0091238B"/>
    <w:rsid w:val="00913B82"/>
    <w:rsid w:val="00913FD0"/>
    <w:rsid w:val="00915216"/>
    <w:rsid w:val="009157DF"/>
    <w:rsid w:val="00915A19"/>
    <w:rsid w:val="009163C6"/>
    <w:rsid w:val="009165EA"/>
    <w:rsid w:val="00916ACC"/>
    <w:rsid w:val="0091764E"/>
    <w:rsid w:val="00920071"/>
    <w:rsid w:val="00920494"/>
    <w:rsid w:val="00920B64"/>
    <w:rsid w:val="00920B9E"/>
    <w:rsid w:val="009215A8"/>
    <w:rsid w:val="0092164D"/>
    <w:rsid w:val="00921818"/>
    <w:rsid w:val="0092198D"/>
    <w:rsid w:val="00922226"/>
    <w:rsid w:val="0092235E"/>
    <w:rsid w:val="009223F0"/>
    <w:rsid w:val="00923A5B"/>
    <w:rsid w:val="00923B0B"/>
    <w:rsid w:val="009241F9"/>
    <w:rsid w:val="0092425F"/>
    <w:rsid w:val="009252F5"/>
    <w:rsid w:val="009259A2"/>
    <w:rsid w:val="00927DE0"/>
    <w:rsid w:val="0093015A"/>
    <w:rsid w:val="009303D9"/>
    <w:rsid w:val="009304AB"/>
    <w:rsid w:val="00930E5A"/>
    <w:rsid w:val="009313CA"/>
    <w:rsid w:val="009314FD"/>
    <w:rsid w:val="0093150A"/>
    <w:rsid w:val="009316F4"/>
    <w:rsid w:val="00932BBA"/>
    <w:rsid w:val="009349E1"/>
    <w:rsid w:val="00935B98"/>
    <w:rsid w:val="00935C72"/>
    <w:rsid w:val="00935CAE"/>
    <w:rsid w:val="00936465"/>
    <w:rsid w:val="0094011E"/>
    <w:rsid w:val="00940592"/>
    <w:rsid w:val="00940AD7"/>
    <w:rsid w:val="00941260"/>
    <w:rsid w:val="0094159D"/>
    <w:rsid w:val="009418C8"/>
    <w:rsid w:val="009419B9"/>
    <w:rsid w:val="009426A0"/>
    <w:rsid w:val="009436EE"/>
    <w:rsid w:val="00944881"/>
    <w:rsid w:val="00945056"/>
    <w:rsid w:val="00945149"/>
    <w:rsid w:val="00945465"/>
    <w:rsid w:val="00945466"/>
    <w:rsid w:val="00946148"/>
    <w:rsid w:val="009467F1"/>
    <w:rsid w:val="009471F6"/>
    <w:rsid w:val="00950221"/>
    <w:rsid w:val="00950366"/>
    <w:rsid w:val="009512B7"/>
    <w:rsid w:val="00951369"/>
    <w:rsid w:val="009514E0"/>
    <w:rsid w:val="0095166B"/>
    <w:rsid w:val="009517FC"/>
    <w:rsid w:val="00952022"/>
    <w:rsid w:val="00952E18"/>
    <w:rsid w:val="00953EC1"/>
    <w:rsid w:val="00954DA3"/>
    <w:rsid w:val="009550EB"/>
    <w:rsid w:val="00955A02"/>
    <w:rsid w:val="00955F51"/>
    <w:rsid w:val="009565DE"/>
    <w:rsid w:val="0095712E"/>
    <w:rsid w:val="00957685"/>
    <w:rsid w:val="00957D4C"/>
    <w:rsid w:val="00960E0B"/>
    <w:rsid w:val="009614ED"/>
    <w:rsid w:val="00961510"/>
    <w:rsid w:val="009617B5"/>
    <w:rsid w:val="00961BAA"/>
    <w:rsid w:val="00961CC0"/>
    <w:rsid w:val="00963E34"/>
    <w:rsid w:val="00963E7B"/>
    <w:rsid w:val="0096445B"/>
    <w:rsid w:val="00964B2E"/>
    <w:rsid w:val="00964C20"/>
    <w:rsid w:val="0096561E"/>
    <w:rsid w:val="009658EF"/>
    <w:rsid w:val="00965901"/>
    <w:rsid w:val="00965A4C"/>
    <w:rsid w:val="00966737"/>
    <w:rsid w:val="00966CDA"/>
    <w:rsid w:val="00967777"/>
    <w:rsid w:val="00967BC1"/>
    <w:rsid w:val="0097044F"/>
    <w:rsid w:val="00970847"/>
    <w:rsid w:val="009708F4"/>
    <w:rsid w:val="00970C72"/>
    <w:rsid w:val="00970E6E"/>
    <w:rsid w:val="00971287"/>
    <w:rsid w:val="00971A41"/>
    <w:rsid w:val="00971AF4"/>
    <w:rsid w:val="00971BC5"/>
    <w:rsid w:val="009724FF"/>
    <w:rsid w:val="009726A5"/>
    <w:rsid w:val="0097280D"/>
    <w:rsid w:val="009729BC"/>
    <w:rsid w:val="00972D04"/>
    <w:rsid w:val="0097338B"/>
    <w:rsid w:val="009736F8"/>
    <w:rsid w:val="009737BC"/>
    <w:rsid w:val="00974B29"/>
    <w:rsid w:val="00975679"/>
    <w:rsid w:val="0097597B"/>
    <w:rsid w:val="00975BE9"/>
    <w:rsid w:val="00976743"/>
    <w:rsid w:val="009773C6"/>
    <w:rsid w:val="009775AF"/>
    <w:rsid w:val="009777F7"/>
    <w:rsid w:val="009804D2"/>
    <w:rsid w:val="00981330"/>
    <w:rsid w:val="00981419"/>
    <w:rsid w:val="009815AB"/>
    <w:rsid w:val="0098189B"/>
    <w:rsid w:val="00981BF2"/>
    <w:rsid w:val="00982632"/>
    <w:rsid w:val="00982A89"/>
    <w:rsid w:val="00982B4C"/>
    <w:rsid w:val="00983150"/>
    <w:rsid w:val="00983465"/>
    <w:rsid w:val="009839C1"/>
    <w:rsid w:val="00983B2C"/>
    <w:rsid w:val="009843D3"/>
    <w:rsid w:val="009849BF"/>
    <w:rsid w:val="00984B83"/>
    <w:rsid w:val="009857BB"/>
    <w:rsid w:val="00986001"/>
    <w:rsid w:val="0098618B"/>
    <w:rsid w:val="00986552"/>
    <w:rsid w:val="00986FC7"/>
    <w:rsid w:val="0098706D"/>
    <w:rsid w:val="0098748A"/>
    <w:rsid w:val="009875FF"/>
    <w:rsid w:val="00987A73"/>
    <w:rsid w:val="0099026E"/>
    <w:rsid w:val="009902AC"/>
    <w:rsid w:val="00991A67"/>
    <w:rsid w:val="00991E79"/>
    <w:rsid w:val="00992ABF"/>
    <w:rsid w:val="00993647"/>
    <w:rsid w:val="00993B03"/>
    <w:rsid w:val="00993ED8"/>
    <w:rsid w:val="009940ED"/>
    <w:rsid w:val="009940F2"/>
    <w:rsid w:val="009942CC"/>
    <w:rsid w:val="0099605F"/>
    <w:rsid w:val="00996577"/>
    <w:rsid w:val="009969B9"/>
    <w:rsid w:val="00996BE3"/>
    <w:rsid w:val="00996CA1"/>
    <w:rsid w:val="00996E46"/>
    <w:rsid w:val="00997236"/>
    <w:rsid w:val="009973A1"/>
    <w:rsid w:val="00997620"/>
    <w:rsid w:val="009978D6"/>
    <w:rsid w:val="00997C23"/>
    <w:rsid w:val="009A0AD6"/>
    <w:rsid w:val="009A0E96"/>
    <w:rsid w:val="009A0FD1"/>
    <w:rsid w:val="009A111F"/>
    <w:rsid w:val="009A2A26"/>
    <w:rsid w:val="009A4164"/>
    <w:rsid w:val="009A43B2"/>
    <w:rsid w:val="009A490F"/>
    <w:rsid w:val="009A4EE5"/>
    <w:rsid w:val="009A5159"/>
    <w:rsid w:val="009A61BB"/>
    <w:rsid w:val="009A6B84"/>
    <w:rsid w:val="009A6BD8"/>
    <w:rsid w:val="009A750F"/>
    <w:rsid w:val="009B0353"/>
    <w:rsid w:val="009B13CC"/>
    <w:rsid w:val="009B252F"/>
    <w:rsid w:val="009B2B20"/>
    <w:rsid w:val="009B39AD"/>
    <w:rsid w:val="009B5798"/>
    <w:rsid w:val="009B5C1C"/>
    <w:rsid w:val="009B632C"/>
    <w:rsid w:val="009B639D"/>
    <w:rsid w:val="009B6AEA"/>
    <w:rsid w:val="009B721C"/>
    <w:rsid w:val="009B749F"/>
    <w:rsid w:val="009B7748"/>
    <w:rsid w:val="009B783E"/>
    <w:rsid w:val="009B7C6F"/>
    <w:rsid w:val="009B7CD2"/>
    <w:rsid w:val="009B7EA8"/>
    <w:rsid w:val="009C0865"/>
    <w:rsid w:val="009C0B0D"/>
    <w:rsid w:val="009C0BC0"/>
    <w:rsid w:val="009C0DF4"/>
    <w:rsid w:val="009C19A7"/>
    <w:rsid w:val="009C1E12"/>
    <w:rsid w:val="009C1E51"/>
    <w:rsid w:val="009C219B"/>
    <w:rsid w:val="009C26D4"/>
    <w:rsid w:val="009C39BB"/>
    <w:rsid w:val="009C4165"/>
    <w:rsid w:val="009C4917"/>
    <w:rsid w:val="009C49FC"/>
    <w:rsid w:val="009C4A7C"/>
    <w:rsid w:val="009C4AC8"/>
    <w:rsid w:val="009C4B02"/>
    <w:rsid w:val="009C4C16"/>
    <w:rsid w:val="009C5101"/>
    <w:rsid w:val="009C51DB"/>
    <w:rsid w:val="009C5FD6"/>
    <w:rsid w:val="009C770B"/>
    <w:rsid w:val="009C7CB1"/>
    <w:rsid w:val="009C7D19"/>
    <w:rsid w:val="009C7E9C"/>
    <w:rsid w:val="009D0BF0"/>
    <w:rsid w:val="009D0C0F"/>
    <w:rsid w:val="009D1172"/>
    <w:rsid w:val="009D118E"/>
    <w:rsid w:val="009D1A3F"/>
    <w:rsid w:val="009D21E3"/>
    <w:rsid w:val="009D2BDD"/>
    <w:rsid w:val="009D2CB8"/>
    <w:rsid w:val="009D30BA"/>
    <w:rsid w:val="009D3979"/>
    <w:rsid w:val="009D3C88"/>
    <w:rsid w:val="009D3D8D"/>
    <w:rsid w:val="009D49E8"/>
    <w:rsid w:val="009D4CC5"/>
    <w:rsid w:val="009D53E1"/>
    <w:rsid w:val="009D562A"/>
    <w:rsid w:val="009D64DE"/>
    <w:rsid w:val="009D6955"/>
    <w:rsid w:val="009D709C"/>
    <w:rsid w:val="009D72ED"/>
    <w:rsid w:val="009D76DC"/>
    <w:rsid w:val="009E0558"/>
    <w:rsid w:val="009E0DBF"/>
    <w:rsid w:val="009E0F27"/>
    <w:rsid w:val="009E1885"/>
    <w:rsid w:val="009E23D2"/>
    <w:rsid w:val="009E260C"/>
    <w:rsid w:val="009E2F33"/>
    <w:rsid w:val="009E343A"/>
    <w:rsid w:val="009E37DB"/>
    <w:rsid w:val="009E3AFC"/>
    <w:rsid w:val="009E3B83"/>
    <w:rsid w:val="009E3E4B"/>
    <w:rsid w:val="009E446B"/>
    <w:rsid w:val="009E4C4E"/>
    <w:rsid w:val="009E6329"/>
    <w:rsid w:val="009E6928"/>
    <w:rsid w:val="009E7649"/>
    <w:rsid w:val="009E7718"/>
    <w:rsid w:val="009E7789"/>
    <w:rsid w:val="009E7DF7"/>
    <w:rsid w:val="009E7EC0"/>
    <w:rsid w:val="009F0A61"/>
    <w:rsid w:val="009F1097"/>
    <w:rsid w:val="009F2599"/>
    <w:rsid w:val="009F2E0C"/>
    <w:rsid w:val="009F3559"/>
    <w:rsid w:val="009F3E4F"/>
    <w:rsid w:val="009F405B"/>
    <w:rsid w:val="009F4AC8"/>
    <w:rsid w:val="009F4FD6"/>
    <w:rsid w:val="009F521C"/>
    <w:rsid w:val="009F5824"/>
    <w:rsid w:val="009F58E4"/>
    <w:rsid w:val="009F5AF2"/>
    <w:rsid w:val="009F5BC3"/>
    <w:rsid w:val="009F6D02"/>
    <w:rsid w:val="009F6FB4"/>
    <w:rsid w:val="009F774E"/>
    <w:rsid w:val="009F784A"/>
    <w:rsid w:val="009F7CC3"/>
    <w:rsid w:val="00A00270"/>
    <w:rsid w:val="00A0076D"/>
    <w:rsid w:val="00A00DEE"/>
    <w:rsid w:val="00A011E0"/>
    <w:rsid w:val="00A01667"/>
    <w:rsid w:val="00A016D3"/>
    <w:rsid w:val="00A01BB8"/>
    <w:rsid w:val="00A0221A"/>
    <w:rsid w:val="00A02F23"/>
    <w:rsid w:val="00A0364C"/>
    <w:rsid w:val="00A04432"/>
    <w:rsid w:val="00A0477B"/>
    <w:rsid w:val="00A048A6"/>
    <w:rsid w:val="00A04FF0"/>
    <w:rsid w:val="00A052AE"/>
    <w:rsid w:val="00A05E9D"/>
    <w:rsid w:val="00A062C9"/>
    <w:rsid w:val="00A07365"/>
    <w:rsid w:val="00A07AB9"/>
    <w:rsid w:val="00A07FFB"/>
    <w:rsid w:val="00A104E8"/>
    <w:rsid w:val="00A11074"/>
    <w:rsid w:val="00A1111F"/>
    <w:rsid w:val="00A11887"/>
    <w:rsid w:val="00A12AE4"/>
    <w:rsid w:val="00A12D73"/>
    <w:rsid w:val="00A13042"/>
    <w:rsid w:val="00A13D77"/>
    <w:rsid w:val="00A13DC8"/>
    <w:rsid w:val="00A13EAF"/>
    <w:rsid w:val="00A14649"/>
    <w:rsid w:val="00A15778"/>
    <w:rsid w:val="00A15C5A"/>
    <w:rsid w:val="00A16091"/>
    <w:rsid w:val="00A167F3"/>
    <w:rsid w:val="00A16EE8"/>
    <w:rsid w:val="00A170E8"/>
    <w:rsid w:val="00A17E60"/>
    <w:rsid w:val="00A17EF3"/>
    <w:rsid w:val="00A20A50"/>
    <w:rsid w:val="00A20AC2"/>
    <w:rsid w:val="00A20F87"/>
    <w:rsid w:val="00A21272"/>
    <w:rsid w:val="00A21EF3"/>
    <w:rsid w:val="00A223E7"/>
    <w:rsid w:val="00A22EED"/>
    <w:rsid w:val="00A23658"/>
    <w:rsid w:val="00A23D4C"/>
    <w:rsid w:val="00A23F5D"/>
    <w:rsid w:val="00A243D3"/>
    <w:rsid w:val="00A24430"/>
    <w:rsid w:val="00A246A9"/>
    <w:rsid w:val="00A24951"/>
    <w:rsid w:val="00A24BBF"/>
    <w:rsid w:val="00A25D17"/>
    <w:rsid w:val="00A25F3F"/>
    <w:rsid w:val="00A26354"/>
    <w:rsid w:val="00A26894"/>
    <w:rsid w:val="00A26929"/>
    <w:rsid w:val="00A271ED"/>
    <w:rsid w:val="00A300A9"/>
    <w:rsid w:val="00A30161"/>
    <w:rsid w:val="00A30A02"/>
    <w:rsid w:val="00A30D03"/>
    <w:rsid w:val="00A31304"/>
    <w:rsid w:val="00A31B36"/>
    <w:rsid w:val="00A31B37"/>
    <w:rsid w:val="00A31EF5"/>
    <w:rsid w:val="00A3238A"/>
    <w:rsid w:val="00A32E77"/>
    <w:rsid w:val="00A337B0"/>
    <w:rsid w:val="00A33B6F"/>
    <w:rsid w:val="00A34211"/>
    <w:rsid w:val="00A34AD4"/>
    <w:rsid w:val="00A35964"/>
    <w:rsid w:val="00A35B4E"/>
    <w:rsid w:val="00A3606B"/>
    <w:rsid w:val="00A3611A"/>
    <w:rsid w:val="00A367A1"/>
    <w:rsid w:val="00A36B54"/>
    <w:rsid w:val="00A36C72"/>
    <w:rsid w:val="00A36D86"/>
    <w:rsid w:val="00A376DF"/>
    <w:rsid w:val="00A40118"/>
    <w:rsid w:val="00A40344"/>
    <w:rsid w:val="00A4043F"/>
    <w:rsid w:val="00A40A83"/>
    <w:rsid w:val="00A41118"/>
    <w:rsid w:val="00A41166"/>
    <w:rsid w:val="00A41515"/>
    <w:rsid w:val="00A41540"/>
    <w:rsid w:val="00A41DAA"/>
    <w:rsid w:val="00A42CD0"/>
    <w:rsid w:val="00A437C6"/>
    <w:rsid w:val="00A43B19"/>
    <w:rsid w:val="00A43FE7"/>
    <w:rsid w:val="00A4466C"/>
    <w:rsid w:val="00A449DF"/>
    <w:rsid w:val="00A44D4C"/>
    <w:rsid w:val="00A456AB"/>
    <w:rsid w:val="00A46EDD"/>
    <w:rsid w:val="00A47089"/>
    <w:rsid w:val="00A47983"/>
    <w:rsid w:val="00A479A8"/>
    <w:rsid w:val="00A47A60"/>
    <w:rsid w:val="00A50044"/>
    <w:rsid w:val="00A50190"/>
    <w:rsid w:val="00A5033C"/>
    <w:rsid w:val="00A50DE4"/>
    <w:rsid w:val="00A51598"/>
    <w:rsid w:val="00A529B6"/>
    <w:rsid w:val="00A529FF"/>
    <w:rsid w:val="00A52CF5"/>
    <w:rsid w:val="00A52CFE"/>
    <w:rsid w:val="00A538D0"/>
    <w:rsid w:val="00A53A5F"/>
    <w:rsid w:val="00A55026"/>
    <w:rsid w:val="00A55104"/>
    <w:rsid w:val="00A551CE"/>
    <w:rsid w:val="00A55761"/>
    <w:rsid w:val="00A55939"/>
    <w:rsid w:val="00A55A5F"/>
    <w:rsid w:val="00A567D0"/>
    <w:rsid w:val="00A5750F"/>
    <w:rsid w:val="00A60F8D"/>
    <w:rsid w:val="00A61A50"/>
    <w:rsid w:val="00A61B26"/>
    <w:rsid w:val="00A62E30"/>
    <w:rsid w:val="00A62F48"/>
    <w:rsid w:val="00A6363A"/>
    <w:rsid w:val="00A6377D"/>
    <w:rsid w:val="00A63FE2"/>
    <w:rsid w:val="00A6489B"/>
    <w:rsid w:val="00A64A0E"/>
    <w:rsid w:val="00A64E80"/>
    <w:rsid w:val="00A660B2"/>
    <w:rsid w:val="00A66449"/>
    <w:rsid w:val="00A66871"/>
    <w:rsid w:val="00A6698C"/>
    <w:rsid w:val="00A67541"/>
    <w:rsid w:val="00A67771"/>
    <w:rsid w:val="00A67CBA"/>
    <w:rsid w:val="00A7060C"/>
    <w:rsid w:val="00A7064B"/>
    <w:rsid w:val="00A7111A"/>
    <w:rsid w:val="00A7174E"/>
    <w:rsid w:val="00A7178A"/>
    <w:rsid w:val="00A721F5"/>
    <w:rsid w:val="00A72F16"/>
    <w:rsid w:val="00A73139"/>
    <w:rsid w:val="00A7369A"/>
    <w:rsid w:val="00A74259"/>
    <w:rsid w:val="00A742A6"/>
    <w:rsid w:val="00A74878"/>
    <w:rsid w:val="00A750F2"/>
    <w:rsid w:val="00A75382"/>
    <w:rsid w:val="00A75852"/>
    <w:rsid w:val="00A758D9"/>
    <w:rsid w:val="00A75AF5"/>
    <w:rsid w:val="00A75B9C"/>
    <w:rsid w:val="00A75F6D"/>
    <w:rsid w:val="00A76091"/>
    <w:rsid w:val="00A76906"/>
    <w:rsid w:val="00A76B70"/>
    <w:rsid w:val="00A7716B"/>
    <w:rsid w:val="00A7762E"/>
    <w:rsid w:val="00A77956"/>
    <w:rsid w:val="00A77A61"/>
    <w:rsid w:val="00A80698"/>
    <w:rsid w:val="00A80DDE"/>
    <w:rsid w:val="00A8121A"/>
    <w:rsid w:val="00A8145D"/>
    <w:rsid w:val="00A8148B"/>
    <w:rsid w:val="00A81669"/>
    <w:rsid w:val="00A820DD"/>
    <w:rsid w:val="00A82E61"/>
    <w:rsid w:val="00A832DE"/>
    <w:rsid w:val="00A835A9"/>
    <w:rsid w:val="00A84DB0"/>
    <w:rsid w:val="00A85406"/>
    <w:rsid w:val="00A862A0"/>
    <w:rsid w:val="00A865FE"/>
    <w:rsid w:val="00A87F77"/>
    <w:rsid w:val="00A90407"/>
    <w:rsid w:val="00A9087C"/>
    <w:rsid w:val="00A918D4"/>
    <w:rsid w:val="00A91973"/>
    <w:rsid w:val="00A92321"/>
    <w:rsid w:val="00A92332"/>
    <w:rsid w:val="00A924FA"/>
    <w:rsid w:val="00A9261A"/>
    <w:rsid w:val="00A928E7"/>
    <w:rsid w:val="00A9340E"/>
    <w:rsid w:val="00A943E7"/>
    <w:rsid w:val="00A94DC6"/>
    <w:rsid w:val="00A94E2D"/>
    <w:rsid w:val="00A94EC8"/>
    <w:rsid w:val="00A9558D"/>
    <w:rsid w:val="00A95B02"/>
    <w:rsid w:val="00A96387"/>
    <w:rsid w:val="00A965C7"/>
    <w:rsid w:val="00A968CE"/>
    <w:rsid w:val="00A978BC"/>
    <w:rsid w:val="00AA0A84"/>
    <w:rsid w:val="00AA0D28"/>
    <w:rsid w:val="00AA11FA"/>
    <w:rsid w:val="00AA1482"/>
    <w:rsid w:val="00AA3076"/>
    <w:rsid w:val="00AA3C40"/>
    <w:rsid w:val="00AA3FBB"/>
    <w:rsid w:val="00AA3FCC"/>
    <w:rsid w:val="00AA478E"/>
    <w:rsid w:val="00AA53FE"/>
    <w:rsid w:val="00AA56BA"/>
    <w:rsid w:val="00AA591B"/>
    <w:rsid w:val="00AA59F0"/>
    <w:rsid w:val="00AA5DA6"/>
    <w:rsid w:val="00AA60B3"/>
    <w:rsid w:val="00AA6200"/>
    <w:rsid w:val="00AA62D3"/>
    <w:rsid w:val="00AA6A33"/>
    <w:rsid w:val="00AA6FB0"/>
    <w:rsid w:val="00AA743E"/>
    <w:rsid w:val="00AA7991"/>
    <w:rsid w:val="00AB035A"/>
    <w:rsid w:val="00AB0CB1"/>
    <w:rsid w:val="00AB0F2E"/>
    <w:rsid w:val="00AB1BB5"/>
    <w:rsid w:val="00AB2780"/>
    <w:rsid w:val="00AB27FF"/>
    <w:rsid w:val="00AB320A"/>
    <w:rsid w:val="00AB3B1D"/>
    <w:rsid w:val="00AB4578"/>
    <w:rsid w:val="00AB46DC"/>
    <w:rsid w:val="00AB5897"/>
    <w:rsid w:val="00AB5DBB"/>
    <w:rsid w:val="00AB5FDA"/>
    <w:rsid w:val="00AB6D76"/>
    <w:rsid w:val="00AB7009"/>
    <w:rsid w:val="00AB7486"/>
    <w:rsid w:val="00AC0129"/>
    <w:rsid w:val="00AC04DF"/>
    <w:rsid w:val="00AC10F5"/>
    <w:rsid w:val="00AC13F0"/>
    <w:rsid w:val="00AC17B1"/>
    <w:rsid w:val="00AC2919"/>
    <w:rsid w:val="00AC3921"/>
    <w:rsid w:val="00AC39BA"/>
    <w:rsid w:val="00AC431A"/>
    <w:rsid w:val="00AC4A48"/>
    <w:rsid w:val="00AC5829"/>
    <w:rsid w:val="00AC6BE9"/>
    <w:rsid w:val="00AC740F"/>
    <w:rsid w:val="00AD009A"/>
    <w:rsid w:val="00AD1883"/>
    <w:rsid w:val="00AD1952"/>
    <w:rsid w:val="00AD1C6F"/>
    <w:rsid w:val="00AD264A"/>
    <w:rsid w:val="00AD2DF4"/>
    <w:rsid w:val="00AD2E13"/>
    <w:rsid w:val="00AD3528"/>
    <w:rsid w:val="00AD37C3"/>
    <w:rsid w:val="00AD37CF"/>
    <w:rsid w:val="00AD46B5"/>
    <w:rsid w:val="00AD4E09"/>
    <w:rsid w:val="00AD524B"/>
    <w:rsid w:val="00AD5A5E"/>
    <w:rsid w:val="00AD636A"/>
    <w:rsid w:val="00AD757F"/>
    <w:rsid w:val="00AD7A52"/>
    <w:rsid w:val="00AD7B3D"/>
    <w:rsid w:val="00AE0F37"/>
    <w:rsid w:val="00AE1AB4"/>
    <w:rsid w:val="00AE1AC6"/>
    <w:rsid w:val="00AE1EEC"/>
    <w:rsid w:val="00AE2456"/>
    <w:rsid w:val="00AE3053"/>
    <w:rsid w:val="00AE405A"/>
    <w:rsid w:val="00AE45E1"/>
    <w:rsid w:val="00AE53A3"/>
    <w:rsid w:val="00AE53FB"/>
    <w:rsid w:val="00AE62A5"/>
    <w:rsid w:val="00AE73EA"/>
    <w:rsid w:val="00AE79C1"/>
    <w:rsid w:val="00AF06A3"/>
    <w:rsid w:val="00AF080F"/>
    <w:rsid w:val="00AF0D7E"/>
    <w:rsid w:val="00AF0E5E"/>
    <w:rsid w:val="00AF0F7D"/>
    <w:rsid w:val="00AF11F6"/>
    <w:rsid w:val="00AF2686"/>
    <w:rsid w:val="00AF2839"/>
    <w:rsid w:val="00AF2B38"/>
    <w:rsid w:val="00AF3EC5"/>
    <w:rsid w:val="00AF407B"/>
    <w:rsid w:val="00AF4325"/>
    <w:rsid w:val="00AF4357"/>
    <w:rsid w:val="00AF4D1B"/>
    <w:rsid w:val="00AF503E"/>
    <w:rsid w:val="00AF5391"/>
    <w:rsid w:val="00AF5466"/>
    <w:rsid w:val="00AF57B2"/>
    <w:rsid w:val="00AF5EF1"/>
    <w:rsid w:val="00AF6201"/>
    <w:rsid w:val="00AF631B"/>
    <w:rsid w:val="00AF6FAB"/>
    <w:rsid w:val="00AF74D7"/>
    <w:rsid w:val="00AF791B"/>
    <w:rsid w:val="00AF7AC4"/>
    <w:rsid w:val="00B0032C"/>
    <w:rsid w:val="00B00DCA"/>
    <w:rsid w:val="00B00DF0"/>
    <w:rsid w:val="00B00FB2"/>
    <w:rsid w:val="00B017EC"/>
    <w:rsid w:val="00B01ADE"/>
    <w:rsid w:val="00B02274"/>
    <w:rsid w:val="00B02DCA"/>
    <w:rsid w:val="00B03C56"/>
    <w:rsid w:val="00B04192"/>
    <w:rsid w:val="00B044EE"/>
    <w:rsid w:val="00B045EB"/>
    <w:rsid w:val="00B046E9"/>
    <w:rsid w:val="00B049CB"/>
    <w:rsid w:val="00B05790"/>
    <w:rsid w:val="00B05847"/>
    <w:rsid w:val="00B06363"/>
    <w:rsid w:val="00B106F7"/>
    <w:rsid w:val="00B11372"/>
    <w:rsid w:val="00B11BEB"/>
    <w:rsid w:val="00B12499"/>
    <w:rsid w:val="00B12576"/>
    <w:rsid w:val="00B125FB"/>
    <w:rsid w:val="00B13789"/>
    <w:rsid w:val="00B13855"/>
    <w:rsid w:val="00B13A54"/>
    <w:rsid w:val="00B13CA0"/>
    <w:rsid w:val="00B1405B"/>
    <w:rsid w:val="00B14B01"/>
    <w:rsid w:val="00B1502E"/>
    <w:rsid w:val="00B15769"/>
    <w:rsid w:val="00B16142"/>
    <w:rsid w:val="00B16E70"/>
    <w:rsid w:val="00B178A2"/>
    <w:rsid w:val="00B202F5"/>
    <w:rsid w:val="00B20581"/>
    <w:rsid w:val="00B20C8E"/>
    <w:rsid w:val="00B2187A"/>
    <w:rsid w:val="00B22361"/>
    <w:rsid w:val="00B226CB"/>
    <w:rsid w:val="00B23D46"/>
    <w:rsid w:val="00B261F1"/>
    <w:rsid w:val="00B26379"/>
    <w:rsid w:val="00B26456"/>
    <w:rsid w:val="00B26F28"/>
    <w:rsid w:val="00B27834"/>
    <w:rsid w:val="00B30078"/>
    <w:rsid w:val="00B30E19"/>
    <w:rsid w:val="00B30EA9"/>
    <w:rsid w:val="00B3107D"/>
    <w:rsid w:val="00B3110D"/>
    <w:rsid w:val="00B31267"/>
    <w:rsid w:val="00B315F6"/>
    <w:rsid w:val="00B324F1"/>
    <w:rsid w:val="00B3293A"/>
    <w:rsid w:val="00B32E41"/>
    <w:rsid w:val="00B330B7"/>
    <w:rsid w:val="00B33ED2"/>
    <w:rsid w:val="00B340B1"/>
    <w:rsid w:val="00B34D70"/>
    <w:rsid w:val="00B34DDF"/>
    <w:rsid w:val="00B34F36"/>
    <w:rsid w:val="00B35EEB"/>
    <w:rsid w:val="00B4020D"/>
    <w:rsid w:val="00B40C08"/>
    <w:rsid w:val="00B40F65"/>
    <w:rsid w:val="00B41CE0"/>
    <w:rsid w:val="00B42737"/>
    <w:rsid w:val="00B43820"/>
    <w:rsid w:val="00B439D8"/>
    <w:rsid w:val="00B448E9"/>
    <w:rsid w:val="00B4620E"/>
    <w:rsid w:val="00B467E6"/>
    <w:rsid w:val="00B46D85"/>
    <w:rsid w:val="00B4778D"/>
    <w:rsid w:val="00B50F70"/>
    <w:rsid w:val="00B5174C"/>
    <w:rsid w:val="00B518E8"/>
    <w:rsid w:val="00B51C6F"/>
    <w:rsid w:val="00B521D1"/>
    <w:rsid w:val="00B529BE"/>
    <w:rsid w:val="00B52F55"/>
    <w:rsid w:val="00B533E0"/>
    <w:rsid w:val="00B53FA2"/>
    <w:rsid w:val="00B5416B"/>
    <w:rsid w:val="00B54979"/>
    <w:rsid w:val="00B55370"/>
    <w:rsid w:val="00B57840"/>
    <w:rsid w:val="00B60656"/>
    <w:rsid w:val="00B6077F"/>
    <w:rsid w:val="00B60B83"/>
    <w:rsid w:val="00B61D6B"/>
    <w:rsid w:val="00B62E59"/>
    <w:rsid w:val="00B635E3"/>
    <w:rsid w:val="00B63A10"/>
    <w:rsid w:val="00B63B36"/>
    <w:rsid w:val="00B652D8"/>
    <w:rsid w:val="00B6540A"/>
    <w:rsid w:val="00B657C0"/>
    <w:rsid w:val="00B65D0C"/>
    <w:rsid w:val="00B66EF2"/>
    <w:rsid w:val="00B66FC5"/>
    <w:rsid w:val="00B6795D"/>
    <w:rsid w:val="00B701A3"/>
    <w:rsid w:val="00B702ED"/>
    <w:rsid w:val="00B70326"/>
    <w:rsid w:val="00B70774"/>
    <w:rsid w:val="00B70EF5"/>
    <w:rsid w:val="00B7122A"/>
    <w:rsid w:val="00B713AB"/>
    <w:rsid w:val="00B715C9"/>
    <w:rsid w:val="00B716ED"/>
    <w:rsid w:val="00B71902"/>
    <w:rsid w:val="00B721EB"/>
    <w:rsid w:val="00B7233C"/>
    <w:rsid w:val="00B72830"/>
    <w:rsid w:val="00B747FA"/>
    <w:rsid w:val="00B74BA6"/>
    <w:rsid w:val="00B752D5"/>
    <w:rsid w:val="00B75372"/>
    <w:rsid w:val="00B75D03"/>
    <w:rsid w:val="00B762C6"/>
    <w:rsid w:val="00B76C2A"/>
    <w:rsid w:val="00B77833"/>
    <w:rsid w:val="00B779D6"/>
    <w:rsid w:val="00B80EF4"/>
    <w:rsid w:val="00B8121A"/>
    <w:rsid w:val="00B81F63"/>
    <w:rsid w:val="00B8217C"/>
    <w:rsid w:val="00B8227F"/>
    <w:rsid w:val="00B82B7D"/>
    <w:rsid w:val="00B82C12"/>
    <w:rsid w:val="00B837FA"/>
    <w:rsid w:val="00B83F4A"/>
    <w:rsid w:val="00B840A1"/>
    <w:rsid w:val="00B8418F"/>
    <w:rsid w:val="00B84E55"/>
    <w:rsid w:val="00B85292"/>
    <w:rsid w:val="00B8608C"/>
    <w:rsid w:val="00B86E7F"/>
    <w:rsid w:val="00B86FDF"/>
    <w:rsid w:val="00B879B5"/>
    <w:rsid w:val="00B87F8D"/>
    <w:rsid w:val="00B90159"/>
    <w:rsid w:val="00B90C8E"/>
    <w:rsid w:val="00B91489"/>
    <w:rsid w:val="00B920D1"/>
    <w:rsid w:val="00B92621"/>
    <w:rsid w:val="00B93407"/>
    <w:rsid w:val="00B93AFA"/>
    <w:rsid w:val="00B948D7"/>
    <w:rsid w:val="00B950F5"/>
    <w:rsid w:val="00B95828"/>
    <w:rsid w:val="00B960BA"/>
    <w:rsid w:val="00B97297"/>
    <w:rsid w:val="00B9741A"/>
    <w:rsid w:val="00B9763A"/>
    <w:rsid w:val="00B97802"/>
    <w:rsid w:val="00B9785F"/>
    <w:rsid w:val="00BA113E"/>
    <w:rsid w:val="00BA16E2"/>
    <w:rsid w:val="00BA178A"/>
    <w:rsid w:val="00BA1793"/>
    <w:rsid w:val="00BA253C"/>
    <w:rsid w:val="00BA28F2"/>
    <w:rsid w:val="00BA2DFD"/>
    <w:rsid w:val="00BA3C9B"/>
    <w:rsid w:val="00BA429D"/>
    <w:rsid w:val="00BA4EBE"/>
    <w:rsid w:val="00BA5F7B"/>
    <w:rsid w:val="00BA6742"/>
    <w:rsid w:val="00BA6A13"/>
    <w:rsid w:val="00BA77E1"/>
    <w:rsid w:val="00BA7941"/>
    <w:rsid w:val="00BA7D38"/>
    <w:rsid w:val="00BB0E02"/>
    <w:rsid w:val="00BB13A6"/>
    <w:rsid w:val="00BB19A6"/>
    <w:rsid w:val="00BB34CC"/>
    <w:rsid w:val="00BB3988"/>
    <w:rsid w:val="00BB3DD0"/>
    <w:rsid w:val="00BB3F72"/>
    <w:rsid w:val="00BB45A1"/>
    <w:rsid w:val="00BB48F6"/>
    <w:rsid w:val="00BB5298"/>
    <w:rsid w:val="00BB5623"/>
    <w:rsid w:val="00BB5B40"/>
    <w:rsid w:val="00BB5D49"/>
    <w:rsid w:val="00BB5F37"/>
    <w:rsid w:val="00BB5FA0"/>
    <w:rsid w:val="00BB65BA"/>
    <w:rsid w:val="00BB6A21"/>
    <w:rsid w:val="00BB6AA2"/>
    <w:rsid w:val="00BB7396"/>
    <w:rsid w:val="00BB75C2"/>
    <w:rsid w:val="00BB7AE3"/>
    <w:rsid w:val="00BB7F2F"/>
    <w:rsid w:val="00BC01C2"/>
    <w:rsid w:val="00BC0A93"/>
    <w:rsid w:val="00BC1E3E"/>
    <w:rsid w:val="00BC228B"/>
    <w:rsid w:val="00BC22AF"/>
    <w:rsid w:val="00BC2445"/>
    <w:rsid w:val="00BC394E"/>
    <w:rsid w:val="00BC3E29"/>
    <w:rsid w:val="00BC4B55"/>
    <w:rsid w:val="00BC553E"/>
    <w:rsid w:val="00BC649D"/>
    <w:rsid w:val="00BC76EA"/>
    <w:rsid w:val="00BC7A41"/>
    <w:rsid w:val="00BC7A4B"/>
    <w:rsid w:val="00BD04D3"/>
    <w:rsid w:val="00BD1D16"/>
    <w:rsid w:val="00BD245F"/>
    <w:rsid w:val="00BD2517"/>
    <w:rsid w:val="00BD2A47"/>
    <w:rsid w:val="00BD3222"/>
    <w:rsid w:val="00BD3CA9"/>
    <w:rsid w:val="00BD3F34"/>
    <w:rsid w:val="00BD40A9"/>
    <w:rsid w:val="00BD446C"/>
    <w:rsid w:val="00BD4924"/>
    <w:rsid w:val="00BD5198"/>
    <w:rsid w:val="00BD5B21"/>
    <w:rsid w:val="00BD6D67"/>
    <w:rsid w:val="00BD7541"/>
    <w:rsid w:val="00BD7691"/>
    <w:rsid w:val="00BE0029"/>
    <w:rsid w:val="00BE0676"/>
    <w:rsid w:val="00BE0E3C"/>
    <w:rsid w:val="00BE2466"/>
    <w:rsid w:val="00BE33A9"/>
    <w:rsid w:val="00BE3F5A"/>
    <w:rsid w:val="00BE6EA3"/>
    <w:rsid w:val="00BE78BD"/>
    <w:rsid w:val="00BE7C45"/>
    <w:rsid w:val="00BE7F85"/>
    <w:rsid w:val="00BF09DD"/>
    <w:rsid w:val="00BF0D28"/>
    <w:rsid w:val="00BF0E18"/>
    <w:rsid w:val="00BF246C"/>
    <w:rsid w:val="00BF3054"/>
    <w:rsid w:val="00BF3312"/>
    <w:rsid w:val="00BF37CD"/>
    <w:rsid w:val="00BF40BB"/>
    <w:rsid w:val="00BF4130"/>
    <w:rsid w:val="00BF4920"/>
    <w:rsid w:val="00BF49BF"/>
    <w:rsid w:val="00BF4C30"/>
    <w:rsid w:val="00BF4E22"/>
    <w:rsid w:val="00BF514B"/>
    <w:rsid w:val="00BF5393"/>
    <w:rsid w:val="00BF64C4"/>
    <w:rsid w:val="00BF6D15"/>
    <w:rsid w:val="00BF6DE6"/>
    <w:rsid w:val="00BF6F3E"/>
    <w:rsid w:val="00BF7F27"/>
    <w:rsid w:val="00BF7FF9"/>
    <w:rsid w:val="00C0057F"/>
    <w:rsid w:val="00C00D86"/>
    <w:rsid w:val="00C0149C"/>
    <w:rsid w:val="00C02401"/>
    <w:rsid w:val="00C031B2"/>
    <w:rsid w:val="00C03A7C"/>
    <w:rsid w:val="00C05AA2"/>
    <w:rsid w:val="00C0618E"/>
    <w:rsid w:val="00C06220"/>
    <w:rsid w:val="00C072B7"/>
    <w:rsid w:val="00C072E0"/>
    <w:rsid w:val="00C07965"/>
    <w:rsid w:val="00C07D06"/>
    <w:rsid w:val="00C117C6"/>
    <w:rsid w:val="00C12935"/>
    <w:rsid w:val="00C12A61"/>
    <w:rsid w:val="00C12C05"/>
    <w:rsid w:val="00C12CA4"/>
    <w:rsid w:val="00C12E20"/>
    <w:rsid w:val="00C130A2"/>
    <w:rsid w:val="00C14123"/>
    <w:rsid w:val="00C1477F"/>
    <w:rsid w:val="00C14F84"/>
    <w:rsid w:val="00C15D86"/>
    <w:rsid w:val="00C16D35"/>
    <w:rsid w:val="00C1710E"/>
    <w:rsid w:val="00C173EA"/>
    <w:rsid w:val="00C17749"/>
    <w:rsid w:val="00C17E31"/>
    <w:rsid w:val="00C200CC"/>
    <w:rsid w:val="00C2043F"/>
    <w:rsid w:val="00C2066F"/>
    <w:rsid w:val="00C2128E"/>
    <w:rsid w:val="00C218C5"/>
    <w:rsid w:val="00C21BE2"/>
    <w:rsid w:val="00C22276"/>
    <w:rsid w:val="00C22DC4"/>
    <w:rsid w:val="00C23148"/>
    <w:rsid w:val="00C23E0B"/>
    <w:rsid w:val="00C24274"/>
    <w:rsid w:val="00C24C64"/>
    <w:rsid w:val="00C24FDE"/>
    <w:rsid w:val="00C252B1"/>
    <w:rsid w:val="00C2539E"/>
    <w:rsid w:val="00C2551F"/>
    <w:rsid w:val="00C25C2C"/>
    <w:rsid w:val="00C269BF"/>
    <w:rsid w:val="00C277D1"/>
    <w:rsid w:val="00C31263"/>
    <w:rsid w:val="00C31A52"/>
    <w:rsid w:val="00C32403"/>
    <w:rsid w:val="00C33583"/>
    <w:rsid w:val="00C3377A"/>
    <w:rsid w:val="00C3403F"/>
    <w:rsid w:val="00C3426E"/>
    <w:rsid w:val="00C344B5"/>
    <w:rsid w:val="00C3479E"/>
    <w:rsid w:val="00C3486F"/>
    <w:rsid w:val="00C34CB1"/>
    <w:rsid w:val="00C35D18"/>
    <w:rsid w:val="00C36612"/>
    <w:rsid w:val="00C36665"/>
    <w:rsid w:val="00C36BF9"/>
    <w:rsid w:val="00C378C3"/>
    <w:rsid w:val="00C409AD"/>
    <w:rsid w:val="00C411FE"/>
    <w:rsid w:val="00C4184E"/>
    <w:rsid w:val="00C4300A"/>
    <w:rsid w:val="00C43601"/>
    <w:rsid w:val="00C43CAB"/>
    <w:rsid w:val="00C43F2E"/>
    <w:rsid w:val="00C4480E"/>
    <w:rsid w:val="00C45093"/>
    <w:rsid w:val="00C457FE"/>
    <w:rsid w:val="00C458F3"/>
    <w:rsid w:val="00C45FDB"/>
    <w:rsid w:val="00C4710E"/>
    <w:rsid w:val="00C47208"/>
    <w:rsid w:val="00C47EE2"/>
    <w:rsid w:val="00C50451"/>
    <w:rsid w:val="00C51A2D"/>
    <w:rsid w:val="00C51E3B"/>
    <w:rsid w:val="00C52021"/>
    <w:rsid w:val="00C520F4"/>
    <w:rsid w:val="00C52A14"/>
    <w:rsid w:val="00C5333D"/>
    <w:rsid w:val="00C53488"/>
    <w:rsid w:val="00C5364F"/>
    <w:rsid w:val="00C545C9"/>
    <w:rsid w:val="00C55311"/>
    <w:rsid w:val="00C55A03"/>
    <w:rsid w:val="00C55B54"/>
    <w:rsid w:val="00C55B75"/>
    <w:rsid w:val="00C55E4F"/>
    <w:rsid w:val="00C56410"/>
    <w:rsid w:val="00C575C0"/>
    <w:rsid w:val="00C57D9B"/>
    <w:rsid w:val="00C602AE"/>
    <w:rsid w:val="00C603BB"/>
    <w:rsid w:val="00C60516"/>
    <w:rsid w:val="00C60930"/>
    <w:rsid w:val="00C6096F"/>
    <w:rsid w:val="00C60BC3"/>
    <w:rsid w:val="00C60F14"/>
    <w:rsid w:val="00C611FE"/>
    <w:rsid w:val="00C61889"/>
    <w:rsid w:val="00C61942"/>
    <w:rsid w:val="00C61B8E"/>
    <w:rsid w:val="00C61CE6"/>
    <w:rsid w:val="00C61D3C"/>
    <w:rsid w:val="00C620C2"/>
    <w:rsid w:val="00C62979"/>
    <w:rsid w:val="00C62ABB"/>
    <w:rsid w:val="00C62F23"/>
    <w:rsid w:val="00C63314"/>
    <w:rsid w:val="00C64044"/>
    <w:rsid w:val="00C64CD6"/>
    <w:rsid w:val="00C65446"/>
    <w:rsid w:val="00C65929"/>
    <w:rsid w:val="00C662CE"/>
    <w:rsid w:val="00C66E76"/>
    <w:rsid w:val="00C66F90"/>
    <w:rsid w:val="00C66FA7"/>
    <w:rsid w:val="00C67376"/>
    <w:rsid w:val="00C67792"/>
    <w:rsid w:val="00C70157"/>
    <w:rsid w:val="00C705FD"/>
    <w:rsid w:val="00C70704"/>
    <w:rsid w:val="00C7078C"/>
    <w:rsid w:val="00C70DC3"/>
    <w:rsid w:val="00C7193D"/>
    <w:rsid w:val="00C71A99"/>
    <w:rsid w:val="00C72429"/>
    <w:rsid w:val="00C72FCA"/>
    <w:rsid w:val="00C730DD"/>
    <w:rsid w:val="00C733D1"/>
    <w:rsid w:val="00C737F1"/>
    <w:rsid w:val="00C74F79"/>
    <w:rsid w:val="00C760E3"/>
    <w:rsid w:val="00C76BC5"/>
    <w:rsid w:val="00C77896"/>
    <w:rsid w:val="00C778FF"/>
    <w:rsid w:val="00C80A10"/>
    <w:rsid w:val="00C80B76"/>
    <w:rsid w:val="00C818FD"/>
    <w:rsid w:val="00C8196B"/>
    <w:rsid w:val="00C82355"/>
    <w:rsid w:val="00C824B9"/>
    <w:rsid w:val="00C82E42"/>
    <w:rsid w:val="00C83347"/>
    <w:rsid w:val="00C8377D"/>
    <w:rsid w:val="00C83A61"/>
    <w:rsid w:val="00C84679"/>
    <w:rsid w:val="00C847D8"/>
    <w:rsid w:val="00C85D2A"/>
    <w:rsid w:val="00C8619A"/>
    <w:rsid w:val="00C865ED"/>
    <w:rsid w:val="00C8671D"/>
    <w:rsid w:val="00C8673C"/>
    <w:rsid w:val="00C87A07"/>
    <w:rsid w:val="00C908E7"/>
    <w:rsid w:val="00C909AB"/>
    <w:rsid w:val="00C90C2B"/>
    <w:rsid w:val="00C91718"/>
    <w:rsid w:val="00C91AF8"/>
    <w:rsid w:val="00C91BDB"/>
    <w:rsid w:val="00C91F46"/>
    <w:rsid w:val="00C92FFD"/>
    <w:rsid w:val="00C931B3"/>
    <w:rsid w:val="00C938F9"/>
    <w:rsid w:val="00C9423B"/>
    <w:rsid w:val="00C946B6"/>
    <w:rsid w:val="00C949E7"/>
    <w:rsid w:val="00C94F03"/>
    <w:rsid w:val="00C95203"/>
    <w:rsid w:val="00C954BD"/>
    <w:rsid w:val="00C95592"/>
    <w:rsid w:val="00C966A2"/>
    <w:rsid w:val="00C96973"/>
    <w:rsid w:val="00C96B08"/>
    <w:rsid w:val="00C96B66"/>
    <w:rsid w:val="00C96D7D"/>
    <w:rsid w:val="00C97C24"/>
    <w:rsid w:val="00CA024A"/>
    <w:rsid w:val="00CA0FEC"/>
    <w:rsid w:val="00CA20A7"/>
    <w:rsid w:val="00CA29C3"/>
    <w:rsid w:val="00CA34C3"/>
    <w:rsid w:val="00CA3711"/>
    <w:rsid w:val="00CA41C1"/>
    <w:rsid w:val="00CA44E9"/>
    <w:rsid w:val="00CA4606"/>
    <w:rsid w:val="00CA47F9"/>
    <w:rsid w:val="00CA492B"/>
    <w:rsid w:val="00CA553F"/>
    <w:rsid w:val="00CA6291"/>
    <w:rsid w:val="00CA6558"/>
    <w:rsid w:val="00CA68D0"/>
    <w:rsid w:val="00CA694C"/>
    <w:rsid w:val="00CA6ADE"/>
    <w:rsid w:val="00CA6B83"/>
    <w:rsid w:val="00CA71A4"/>
    <w:rsid w:val="00CA7798"/>
    <w:rsid w:val="00CB1A47"/>
    <w:rsid w:val="00CB1E0C"/>
    <w:rsid w:val="00CB1FC3"/>
    <w:rsid w:val="00CB2E06"/>
    <w:rsid w:val="00CB32D9"/>
    <w:rsid w:val="00CB3775"/>
    <w:rsid w:val="00CB3E43"/>
    <w:rsid w:val="00CB559E"/>
    <w:rsid w:val="00CB59DF"/>
    <w:rsid w:val="00CB5CCE"/>
    <w:rsid w:val="00CB62B8"/>
    <w:rsid w:val="00CB661C"/>
    <w:rsid w:val="00CB6AB5"/>
    <w:rsid w:val="00CB6C3A"/>
    <w:rsid w:val="00CB7431"/>
    <w:rsid w:val="00CC05D7"/>
    <w:rsid w:val="00CC0D15"/>
    <w:rsid w:val="00CC0E2E"/>
    <w:rsid w:val="00CC148B"/>
    <w:rsid w:val="00CC234C"/>
    <w:rsid w:val="00CC24B3"/>
    <w:rsid w:val="00CC25DD"/>
    <w:rsid w:val="00CC2826"/>
    <w:rsid w:val="00CC37C1"/>
    <w:rsid w:val="00CC39AE"/>
    <w:rsid w:val="00CC44D7"/>
    <w:rsid w:val="00CC4C0C"/>
    <w:rsid w:val="00CC4DD8"/>
    <w:rsid w:val="00CC532C"/>
    <w:rsid w:val="00CC5B22"/>
    <w:rsid w:val="00CC62DF"/>
    <w:rsid w:val="00CC6D76"/>
    <w:rsid w:val="00CC6F92"/>
    <w:rsid w:val="00CC7114"/>
    <w:rsid w:val="00CC7809"/>
    <w:rsid w:val="00CC7890"/>
    <w:rsid w:val="00CC7CBF"/>
    <w:rsid w:val="00CC7E6E"/>
    <w:rsid w:val="00CD049E"/>
    <w:rsid w:val="00CD0646"/>
    <w:rsid w:val="00CD1023"/>
    <w:rsid w:val="00CD107B"/>
    <w:rsid w:val="00CD1275"/>
    <w:rsid w:val="00CD1523"/>
    <w:rsid w:val="00CD1AAE"/>
    <w:rsid w:val="00CD20A7"/>
    <w:rsid w:val="00CD20B1"/>
    <w:rsid w:val="00CD2248"/>
    <w:rsid w:val="00CD290D"/>
    <w:rsid w:val="00CD2F43"/>
    <w:rsid w:val="00CD30A1"/>
    <w:rsid w:val="00CD3317"/>
    <w:rsid w:val="00CD3B0C"/>
    <w:rsid w:val="00CD5E91"/>
    <w:rsid w:val="00CD6400"/>
    <w:rsid w:val="00CD6766"/>
    <w:rsid w:val="00CD6F1B"/>
    <w:rsid w:val="00CD7150"/>
    <w:rsid w:val="00CD7390"/>
    <w:rsid w:val="00CD78D4"/>
    <w:rsid w:val="00CD7BC7"/>
    <w:rsid w:val="00CD7F36"/>
    <w:rsid w:val="00CE02EE"/>
    <w:rsid w:val="00CE127D"/>
    <w:rsid w:val="00CE1B65"/>
    <w:rsid w:val="00CE2392"/>
    <w:rsid w:val="00CE23F6"/>
    <w:rsid w:val="00CE24B9"/>
    <w:rsid w:val="00CE2885"/>
    <w:rsid w:val="00CE2D16"/>
    <w:rsid w:val="00CE2F04"/>
    <w:rsid w:val="00CE322B"/>
    <w:rsid w:val="00CE32A7"/>
    <w:rsid w:val="00CE3E55"/>
    <w:rsid w:val="00CE47DA"/>
    <w:rsid w:val="00CE4F37"/>
    <w:rsid w:val="00CE54ED"/>
    <w:rsid w:val="00CE5B9B"/>
    <w:rsid w:val="00CE6520"/>
    <w:rsid w:val="00CE6693"/>
    <w:rsid w:val="00CE674B"/>
    <w:rsid w:val="00CE6881"/>
    <w:rsid w:val="00CE71DF"/>
    <w:rsid w:val="00CE7248"/>
    <w:rsid w:val="00CE737A"/>
    <w:rsid w:val="00CE764A"/>
    <w:rsid w:val="00CE7F12"/>
    <w:rsid w:val="00CF0051"/>
    <w:rsid w:val="00CF0712"/>
    <w:rsid w:val="00CF0ABE"/>
    <w:rsid w:val="00CF1610"/>
    <w:rsid w:val="00CF17D4"/>
    <w:rsid w:val="00CF17FA"/>
    <w:rsid w:val="00CF212D"/>
    <w:rsid w:val="00CF29DD"/>
    <w:rsid w:val="00CF2A42"/>
    <w:rsid w:val="00CF2BFE"/>
    <w:rsid w:val="00CF53CB"/>
    <w:rsid w:val="00CF5460"/>
    <w:rsid w:val="00CF5728"/>
    <w:rsid w:val="00CF5FB8"/>
    <w:rsid w:val="00CF60E8"/>
    <w:rsid w:val="00CF62E3"/>
    <w:rsid w:val="00CF63A3"/>
    <w:rsid w:val="00CF67CB"/>
    <w:rsid w:val="00CF6FBF"/>
    <w:rsid w:val="00CF6FEB"/>
    <w:rsid w:val="00CF7115"/>
    <w:rsid w:val="00CF757D"/>
    <w:rsid w:val="00CF7687"/>
    <w:rsid w:val="00CF7C46"/>
    <w:rsid w:val="00CF7CE3"/>
    <w:rsid w:val="00CF7DF8"/>
    <w:rsid w:val="00D00088"/>
    <w:rsid w:val="00D01924"/>
    <w:rsid w:val="00D0205A"/>
    <w:rsid w:val="00D035DA"/>
    <w:rsid w:val="00D0367C"/>
    <w:rsid w:val="00D036D8"/>
    <w:rsid w:val="00D037E4"/>
    <w:rsid w:val="00D03972"/>
    <w:rsid w:val="00D03B8D"/>
    <w:rsid w:val="00D03BCC"/>
    <w:rsid w:val="00D03D76"/>
    <w:rsid w:val="00D04603"/>
    <w:rsid w:val="00D0489A"/>
    <w:rsid w:val="00D0509E"/>
    <w:rsid w:val="00D055B8"/>
    <w:rsid w:val="00D05991"/>
    <w:rsid w:val="00D06805"/>
    <w:rsid w:val="00D068AA"/>
    <w:rsid w:val="00D07223"/>
    <w:rsid w:val="00D1004C"/>
    <w:rsid w:val="00D10105"/>
    <w:rsid w:val="00D111FC"/>
    <w:rsid w:val="00D11224"/>
    <w:rsid w:val="00D12880"/>
    <w:rsid w:val="00D13CD7"/>
    <w:rsid w:val="00D13EFF"/>
    <w:rsid w:val="00D14055"/>
    <w:rsid w:val="00D14CD4"/>
    <w:rsid w:val="00D150DF"/>
    <w:rsid w:val="00D15DEE"/>
    <w:rsid w:val="00D170E0"/>
    <w:rsid w:val="00D21046"/>
    <w:rsid w:val="00D2127C"/>
    <w:rsid w:val="00D21506"/>
    <w:rsid w:val="00D21A08"/>
    <w:rsid w:val="00D21DEF"/>
    <w:rsid w:val="00D22891"/>
    <w:rsid w:val="00D22FE3"/>
    <w:rsid w:val="00D2310C"/>
    <w:rsid w:val="00D233E1"/>
    <w:rsid w:val="00D236B3"/>
    <w:rsid w:val="00D23947"/>
    <w:rsid w:val="00D24DD4"/>
    <w:rsid w:val="00D25A23"/>
    <w:rsid w:val="00D25CA9"/>
    <w:rsid w:val="00D264D7"/>
    <w:rsid w:val="00D27627"/>
    <w:rsid w:val="00D27D29"/>
    <w:rsid w:val="00D3009E"/>
    <w:rsid w:val="00D30131"/>
    <w:rsid w:val="00D30D1B"/>
    <w:rsid w:val="00D316E1"/>
    <w:rsid w:val="00D31958"/>
    <w:rsid w:val="00D31AB9"/>
    <w:rsid w:val="00D31BCC"/>
    <w:rsid w:val="00D328C7"/>
    <w:rsid w:val="00D32B47"/>
    <w:rsid w:val="00D32DAE"/>
    <w:rsid w:val="00D330D9"/>
    <w:rsid w:val="00D332D5"/>
    <w:rsid w:val="00D33328"/>
    <w:rsid w:val="00D33B86"/>
    <w:rsid w:val="00D342F8"/>
    <w:rsid w:val="00D346A6"/>
    <w:rsid w:val="00D3579D"/>
    <w:rsid w:val="00D35EC5"/>
    <w:rsid w:val="00D3682F"/>
    <w:rsid w:val="00D40596"/>
    <w:rsid w:val="00D41508"/>
    <w:rsid w:val="00D41B29"/>
    <w:rsid w:val="00D41E16"/>
    <w:rsid w:val="00D42CA6"/>
    <w:rsid w:val="00D43732"/>
    <w:rsid w:val="00D43EE0"/>
    <w:rsid w:val="00D44051"/>
    <w:rsid w:val="00D4413A"/>
    <w:rsid w:val="00D44D83"/>
    <w:rsid w:val="00D454E5"/>
    <w:rsid w:val="00D459B2"/>
    <w:rsid w:val="00D463C5"/>
    <w:rsid w:val="00D469E1"/>
    <w:rsid w:val="00D47028"/>
    <w:rsid w:val="00D47189"/>
    <w:rsid w:val="00D47220"/>
    <w:rsid w:val="00D474E6"/>
    <w:rsid w:val="00D475F4"/>
    <w:rsid w:val="00D479B3"/>
    <w:rsid w:val="00D47AAE"/>
    <w:rsid w:val="00D47B84"/>
    <w:rsid w:val="00D5096F"/>
    <w:rsid w:val="00D51D22"/>
    <w:rsid w:val="00D525D1"/>
    <w:rsid w:val="00D52AC3"/>
    <w:rsid w:val="00D53985"/>
    <w:rsid w:val="00D540DF"/>
    <w:rsid w:val="00D5444E"/>
    <w:rsid w:val="00D54A18"/>
    <w:rsid w:val="00D54B0F"/>
    <w:rsid w:val="00D54B5F"/>
    <w:rsid w:val="00D567AF"/>
    <w:rsid w:val="00D56833"/>
    <w:rsid w:val="00D56C0C"/>
    <w:rsid w:val="00D572F7"/>
    <w:rsid w:val="00D605B1"/>
    <w:rsid w:val="00D61A14"/>
    <w:rsid w:val="00D61F69"/>
    <w:rsid w:val="00D621A4"/>
    <w:rsid w:val="00D653CE"/>
    <w:rsid w:val="00D65690"/>
    <w:rsid w:val="00D6593B"/>
    <w:rsid w:val="00D65F05"/>
    <w:rsid w:val="00D6654D"/>
    <w:rsid w:val="00D66BC2"/>
    <w:rsid w:val="00D66DA6"/>
    <w:rsid w:val="00D6702D"/>
    <w:rsid w:val="00D672DE"/>
    <w:rsid w:val="00D67FFC"/>
    <w:rsid w:val="00D71FDB"/>
    <w:rsid w:val="00D72570"/>
    <w:rsid w:val="00D725A6"/>
    <w:rsid w:val="00D72996"/>
    <w:rsid w:val="00D72D4F"/>
    <w:rsid w:val="00D744CB"/>
    <w:rsid w:val="00D74B59"/>
    <w:rsid w:val="00D74C6C"/>
    <w:rsid w:val="00D74D6E"/>
    <w:rsid w:val="00D74EC6"/>
    <w:rsid w:val="00D75F4C"/>
    <w:rsid w:val="00D76A0E"/>
    <w:rsid w:val="00D76C29"/>
    <w:rsid w:val="00D77E46"/>
    <w:rsid w:val="00D805A6"/>
    <w:rsid w:val="00D80FBC"/>
    <w:rsid w:val="00D81779"/>
    <w:rsid w:val="00D8221A"/>
    <w:rsid w:val="00D82A95"/>
    <w:rsid w:val="00D82B67"/>
    <w:rsid w:val="00D82E7E"/>
    <w:rsid w:val="00D8341E"/>
    <w:rsid w:val="00D839F5"/>
    <w:rsid w:val="00D83AA5"/>
    <w:rsid w:val="00D83E79"/>
    <w:rsid w:val="00D83E81"/>
    <w:rsid w:val="00D845A5"/>
    <w:rsid w:val="00D84961"/>
    <w:rsid w:val="00D8521B"/>
    <w:rsid w:val="00D8574B"/>
    <w:rsid w:val="00D85FBF"/>
    <w:rsid w:val="00D86DB9"/>
    <w:rsid w:val="00D87FC9"/>
    <w:rsid w:val="00D9035A"/>
    <w:rsid w:val="00D904E4"/>
    <w:rsid w:val="00D9075E"/>
    <w:rsid w:val="00D91010"/>
    <w:rsid w:val="00D91331"/>
    <w:rsid w:val="00D92184"/>
    <w:rsid w:val="00D929CC"/>
    <w:rsid w:val="00D938A4"/>
    <w:rsid w:val="00D93D8E"/>
    <w:rsid w:val="00D93F5F"/>
    <w:rsid w:val="00D944BB"/>
    <w:rsid w:val="00D9483E"/>
    <w:rsid w:val="00D94A2E"/>
    <w:rsid w:val="00D94CB7"/>
    <w:rsid w:val="00D94EA0"/>
    <w:rsid w:val="00D94F94"/>
    <w:rsid w:val="00D95D05"/>
    <w:rsid w:val="00D963F9"/>
    <w:rsid w:val="00D977C5"/>
    <w:rsid w:val="00DA06CA"/>
    <w:rsid w:val="00DA0791"/>
    <w:rsid w:val="00DA1885"/>
    <w:rsid w:val="00DA1A37"/>
    <w:rsid w:val="00DA1CEB"/>
    <w:rsid w:val="00DA1F96"/>
    <w:rsid w:val="00DA2351"/>
    <w:rsid w:val="00DA2CFD"/>
    <w:rsid w:val="00DA2F00"/>
    <w:rsid w:val="00DA41D2"/>
    <w:rsid w:val="00DA4658"/>
    <w:rsid w:val="00DA4709"/>
    <w:rsid w:val="00DA4CEA"/>
    <w:rsid w:val="00DA5DEB"/>
    <w:rsid w:val="00DA6484"/>
    <w:rsid w:val="00DA67AD"/>
    <w:rsid w:val="00DA6939"/>
    <w:rsid w:val="00DA6F05"/>
    <w:rsid w:val="00DA7027"/>
    <w:rsid w:val="00DA75D4"/>
    <w:rsid w:val="00DA764F"/>
    <w:rsid w:val="00DA78B6"/>
    <w:rsid w:val="00DB0624"/>
    <w:rsid w:val="00DB119D"/>
    <w:rsid w:val="00DB1882"/>
    <w:rsid w:val="00DB1A47"/>
    <w:rsid w:val="00DB1B70"/>
    <w:rsid w:val="00DB1BAF"/>
    <w:rsid w:val="00DB3366"/>
    <w:rsid w:val="00DB4535"/>
    <w:rsid w:val="00DB5398"/>
    <w:rsid w:val="00DB554E"/>
    <w:rsid w:val="00DB5ACA"/>
    <w:rsid w:val="00DB5BA8"/>
    <w:rsid w:val="00DB641C"/>
    <w:rsid w:val="00DB67BE"/>
    <w:rsid w:val="00DC012C"/>
    <w:rsid w:val="00DC037F"/>
    <w:rsid w:val="00DC08EE"/>
    <w:rsid w:val="00DC0CFA"/>
    <w:rsid w:val="00DC138F"/>
    <w:rsid w:val="00DC1394"/>
    <w:rsid w:val="00DC1735"/>
    <w:rsid w:val="00DC1C39"/>
    <w:rsid w:val="00DC251D"/>
    <w:rsid w:val="00DC2809"/>
    <w:rsid w:val="00DC287C"/>
    <w:rsid w:val="00DC3A07"/>
    <w:rsid w:val="00DC3C0D"/>
    <w:rsid w:val="00DC3D34"/>
    <w:rsid w:val="00DC4753"/>
    <w:rsid w:val="00DC4EEF"/>
    <w:rsid w:val="00DC4F4C"/>
    <w:rsid w:val="00DC52A9"/>
    <w:rsid w:val="00DC59BF"/>
    <w:rsid w:val="00DC59CE"/>
    <w:rsid w:val="00DC6AF0"/>
    <w:rsid w:val="00DC705A"/>
    <w:rsid w:val="00DD10A9"/>
    <w:rsid w:val="00DD17CD"/>
    <w:rsid w:val="00DD1E93"/>
    <w:rsid w:val="00DD5757"/>
    <w:rsid w:val="00DD5ABA"/>
    <w:rsid w:val="00DD5DCA"/>
    <w:rsid w:val="00DD6651"/>
    <w:rsid w:val="00DD684D"/>
    <w:rsid w:val="00DD6A49"/>
    <w:rsid w:val="00DD72CE"/>
    <w:rsid w:val="00DD768E"/>
    <w:rsid w:val="00DE068E"/>
    <w:rsid w:val="00DE07A8"/>
    <w:rsid w:val="00DE1838"/>
    <w:rsid w:val="00DE2437"/>
    <w:rsid w:val="00DE2A1D"/>
    <w:rsid w:val="00DE2B66"/>
    <w:rsid w:val="00DE3396"/>
    <w:rsid w:val="00DE3405"/>
    <w:rsid w:val="00DE35F6"/>
    <w:rsid w:val="00DE3875"/>
    <w:rsid w:val="00DE3DC1"/>
    <w:rsid w:val="00DE3E98"/>
    <w:rsid w:val="00DE3F6A"/>
    <w:rsid w:val="00DE408C"/>
    <w:rsid w:val="00DE7405"/>
    <w:rsid w:val="00DE7BBD"/>
    <w:rsid w:val="00DF0D21"/>
    <w:rsid w:val="00DF1AB0"/>
    <w:rsid w:val="00DF1D3D"/>
    <w:rsid w:val="00DF28E8"/>
    <w:rsid w:val="00DF2C03"/>
    <w:rsid w:val="00DF358D"/>
    <w:rsid w:val="00DF391A"/>
    <w:rsid w:val="00DF3A71"/>
    <w:rsid w:val="00DF5136"/>
    <w:rsid w:val="00DF52A4"/>
    <w:rsid w:val="00DF5935"/>
    <w:rsid w:val="00DF629D"/>
    <w:rsid w:val="00DF708E"/>
    <w:rsid w:val="00DF7224"/>
    <w:rsid w:val="00DF73A8"/>
    <w:rsid w:val="00E00FCB"/>
    <w:rsid w:val="00E01DF0"/>
    <w:rsid w:val="00E0379B"/>
    <w:rsid w:val="00E03CCB"/>
    <w:rsid w:val="00E053F8"/>
    <w:rsid w:val="00E057C0"/>
    <w:rsid w:val="00E06E40"/>
    <w:rsid w:val="00E07029"/>
    <w:rsid w:val="00E1025F"/>
    <w:rsid w:val="00E1069A"/>
    <w:rsid w:val="00E1150B"/>
    <w:rsid w:val="00E116F6"/>
    <w:rsid w:val="00E121E0"/>
    <w:rsid w:val="00E1245C"/>
    <w:rsid w:val="00E13108"/>
    <w:rsid w:val="00E131F0"/>
    <w:rsid w:val="00E136DE"/>
    <w:rsid w:val="00E149E7"/>
    <w:rsid w:val="00E157B1"/>
    <w:rsid w:val="00E15F4F"/>
    <w:rsid w:val="00E169CE"/>
    <w:rsid w:val="00E17945"/>
    <w:rsid w:val="00E17B8D"/>
    <w:rsid w:val="00E20250"/>
    <w:rsid w:val="00E20638"/>
    <w:rsid w:val="00E20C90"/>
    <w:rsid w:val="00E20F4D"/>
    <w:rsid w:val="00E21F59"/>
    <w:rsid w:val="00E22905"/>
    <w:rsid w:val="00E23ABD"/>
    <w:rsid w:val="00E2498E"/>
    <w:rsid w:val="00E24A34"/>
    <w:rsid w:val="00E25678"/>
    <w:rsid w:val="00E2581D"/>
    <w:rsid w:val="00E26389"/>
    <w:rsid w:val="00E266A8"/>
    <w:rsid w:val="00E27EE5"/>
    <w:rsid w:val="00E3067C"/>
    <w:rsid w:val="00E30CC8"/>
    <w:rsid w:val="00E30EAC"/>
    <w:rsid w:val="00E30F52"/>
    <w:rsid w:val="00E31C50"/>
    <w:rsid w:val="00E31F81"/>
    <w:rsid w:val="00E3219E"/>
    <w:rsid w:val="00E3230D"/>
    <w:rsid w:val="00E32D0B"/>
    <w:rsid w:val="00E33B4B"/>
    <w:rsid w:val="00E33C3E"/>
    <w:rsid w:val="00E34169"/>
    <w:rsid w:val="00E34207"/>
    <w:rsid w:val="00E344F8"/>
    <w:rsid w:val="00E35176"/>
    <w:rsid w:val="00E3731C"/>
    <w:rsid w:val="00E37FC5"/>
    <w:rsid w:val="00E400F1"/>
    <w:rsid w:val="00E40D3A"/>
    <w:rsid w:val="00E41525"/>
    <w:rsid w:val="00E4323E"/>
    <w:rsid w:val="00E434C7"/>
    <w:rsid w:val="00E436B6"/>
    <w:rsid w:val="00E436B8"/>
    <w:rsid w:val="00E4375E"/>
    <w:rsid w:val="00E43A5C"/>
    <w:rsid w:val="00E43E61"/>
    <w:rsid w:val="00E43F0C"/>
    <w:rsid w:val="00E44328"/>
    <w:rsid w:val="00E44683"/>
    <w:rsid w:val="00E4513B"/>
    <w:rsid w:val="00E4577E"/>
    <w:rsid w:val="00E45C4C"/>
    <w:rsid w:val="00E45E30"/>
    <w:rsid w:val="00E47169"/>
    <w:rsid w:val="00E47A5C"/>
    <w:rsid w:val="00E50C3A"/>
    <w:rsid w:val="00E516C0"/>
    <w:rsid w:val="00E51B61"/>
    <w:rsid w:val="00E520E4"/>
    <w:rsid w:val="00E52411"/>
    <w:rsid w:val="00E52772"/>
    <w:rsid w:val="00E52ABF"/>
    <w:rsid w:val="00E52F62"/>
    <w:rsid w:val="00E53008"/>
    <w:rsid w:val="00E53435"/>
    <w:rsid w:val="00E53A92"/>
    <w:rsid w:val="00E54064"/>
    <w:rsid w:val="00E5452C"/>
    <w:rsid w:val="00E54712"/>
    <w:rsid w:val="00E54AD7"/>
    <w:rsid w:val="00E55155"/>
    <w:rsid w:val="00E55EDD"/>
    <w:rsid w:val="00E56F34"/>
    <w:rsid w:val="00E57877"/>
    <w:rsid w:val="00E57B68"/>
    <w:rsid w:val="00E57E5C"/>
    <w:rsid w:val="00E6069E"/>
    <w:rsid w:val="00E6072F"/>
    <w:rsid w:val="00E60DC3"/>
    <w:rsid w:val="00E615A6"/>
    <w:rsid w:val="00E61C23"/>
    <w:rsid w:val="00E62053"/>
    <w:rsid w:val="00E624C4"/>
    <w:rsid w:val="00E62A48"/>
    <w:rsid w:val="00E62BAF"/>
    <w:rsid w:val="00E62E73"/>
    <w:rsid w:val="00E636BF"/>
    <w:rsid w:val="00E637D6"/>
    <w:rsid w:val="00E638C3"/>
    <w:rsid w:val="00E642B6"/>
    <w:rsid w:val="00E6442B"/>
    <w:rsid w:val="00E65C4E"/>
    <w:rsid w:val="00E65D34"/>
    <w:rsid w:val="00E65F65"/>
    <w:rsid w:val="00E6606B"/>
    <w:rsid w:val="00E6691B"/>
    <w:rsid w:val="00E66CF8"/>
    <w:rsid w:val="00E67F5D"/>
    <w:rsid w:val="00E70729"/>
    <w:rsid w:val="00E70972"/>
    <w:rsid w:val="00E70A0B"/>
    <w:rsid w:val="00E71730"/>
    <w:rsid w:val="00E71E5A"/>
    <w:rsid w:val="00E71F26"/>
    <w:rsid w:val="00E72A05"/>
    <w:rsid w:val="00E72D7F"/>
    <w:rsid w:val="00E730CF"/>
    <w:rsid w:val="00E73840"/>
    <w:rsid w:val="00E73BD2"/>
    <w:rsid w:val="00E73DA4"/>
    <w:rsid w:val="00E740B9"/>
    <w:rsid w:val="00E74161"/>
    <w:rsid w:val="00E746CE"/>
    <w:rsid w:val="00E74ABE"/>
    <w:rsid w:val="00E75135"/>
    <w:rsid w:val="00E75CD6"/>
    <w:rsid w:val="00E75EA2"/>
    <w:rsid w:val="00E768D1"/>
    <w:rsid w:val="00E7776A"/>
    <w:rsid w:val="00E77D0A"/>
    <w:rsid w:val="00E77E84"/>
    <w:rsid w:val="00E802B1"/>
    <w:rsid w:val="00E8081A"/>
    <w:rsid w:val="00E80B50"/>
    <w:rsid w:val="00E819F2"/>
    <w:rsid w:val="00E81A7C"/>
    <w:rsid w:val="00E827EA"/>
    <w:rsid w:val="00E835C2"/>
    <w:rsid w:val="00E83D88"/>
    <w:rsid w:val="00E8430E"/>
    <w:rsid w:val="00E848BF"/>
    <w:rsid w:val="00E84BC2"/>
    <w:rsid w:val="00E8559B"/>
    <w:rsid w:val="00E858FF"/>
    <w:rsid w:val="00E85EAC"/>
    <w:rsid w:val="00E85F34"/>
    <w:rsid w:val="00E8668C"/>
    <w:rsid w:val="00E866C6"/>
    <w:rsid w:val="00E86BA0"/>
    <w:rsid w:val="00E87DE4"/>
    <w:rsid w:val="00E9031D"/>
    <w:rsid w:val="00E90329"/>
    <w:rsid w:val="00E914BC"/>
    <w:rsid w:val="00E918AC"/>
    <w:rsid w:val="00E91B48"/>
    <w:rsid w:val="00E91B61"/>
    <w:rsid w:val="00E9262E"/>
    <w:rsid w:val="00E9279C"/>
    <w:rsid w:val="00E9299C"/>
    <w:rsid w:val="00E92BA1"/>
    <w:rsid w:val="00E92BAD"/>
    <w:rsid w:val="00E93552"/>
    <w:rsid w:val="00E93B2F"/>
    <w:rsid w:val="00E9494A"/>
    <w:rsid w:val="00E9608E"/>
    <w:rsid w:val="00E96153"/>
    <w:rsid w:val="00E967C9"/>
    <w:rsid w:val="00E9686C"/>
    <w:rsid w:val="00E96D8C"/>
    <w:rsid w:val="00E96E5C"/>
    <w:rsid w:val="00E97E05"/>
    <w:rsid w:val="00EA17C2"/>
    <w:rsid w:val="00EA1B35"/>
    <w:rsid w:val="00EA2012"/>
    <w:rsid w:val="00EA2583"/>
    <w:rsid w:val="00EA2B5B"/>
    <w:rsid w:val="00EA316C"/>
    <w:rsid w:val="00EA4700"/>
    <w:rsid w:val="00EA4798"/>
    <w:rsid w:val="00EA4921"/>
    <w:rsid w:val="00EA50A2"/>
    <w:rsid w:val="00EA5765"/>
    <w:rsid w:val="00EA5B94"/>
    <w:rsid w:val="00EA65B7"/>
    <w:rsid w:val="00EA66FA"/>
    <w:rsid w:val="00EA67C0"/>
    <w:rsid w:val="00EA7414"/>
    <w:rsid w:val="00EA7509"/>
    <w:rsid w:val="00EA78EF"/>
    <w:rsid w:val="00EB000D"/>
    <w:rsid w:val="00EB07EE"/>
    <w:rsid w:val="00EB09CD"/>
    <w:rsid w:val="00EB0B46"/>
    <w:rsid w:val="00EB1734"/>
    <w:rsid w:val="00EB17B3"/>
    <w:rsid w:val="00EB24B8"/>
    <w:rsid w:val="00EB3780"/>
    <w:rsid w:val="00EB4476"/>
    <w:rsid w:val="00EB4DAE"/>
    <w:rsid w:val="00EB5B6B"/>
    <w:rsid w:val="00EB5CD5"/>
    <w:rsid w:val="00EB6610"/>
    <w:rsid w:val="00EB7AC7"/>
    <w:rsid w:val="00EC0D70"/>
    <w:rsid w:val="00EC13EC"/>
    <w:rsid w:val="00EC16CA"/>
    <w:rsid w:val="00EC18A6"/>
    <w:rsid w:val="00EC29C3"/>
    <w:rsid w:val="00EC2D9E"/>
    <w:rsid w:val="00EC2DAB"/>
    <w:rsid w:val="00EC35D8"/>
    <w:rsid w:val="00EC4EC0"/>
    <w:rsid w:val="00EC5007"/>
    <w:rsid w:val="00EC574A"/>
    <w:rsid w:val="00EC6335"/>
    <w:rsid w:val="00EC636E"/>
    <w:rsid w:val="00EC70B1"/>
    <w:rsid w:val="00EC7190"/>
    <w:rsid w:val="00EC7C42"/>
    <w:rsid w:val="00ED060B"/>
    <w:rsid w:val="00ED0F0D"/>
    <w:rsid w:val="00ED10E4"/>
    <w:rsid w:val="00ED1593"/>
    <w:rsid w:val="00ED17A9"/>
    <w:rsid w:val="00ED1F77"/>
    <w:rsid w:val="00ED1FBF"/>
    <w:rsid w:val="00ED259E"/>
    <w:rsid w:val="00ED26EF"/>
    <w:rsid w:val="00ED405F"/>
    <w:rsid w:val="00ED4729"/>
    <w:rsid w:val="00ED4EF6"/>
    <w:rsid w:val="00ED4F2D"/>
    <w:rsid w:val="00ED5D68"/>
    <w:rsid w:val="00ED603E"/>
    <w:rsid w:val="00ED6703"/>
    <w:rsid w:val="00ED7A61"/>
    <w:rsid w:val="00ED7C4E"/>
    <w:rsid w:val="00EE0271"/>
    <w:rsid w:val="00EE05AF"/>
    <w:rsid w:val="00EE12CA"/>
    <w:rsid w:val="00EE1A58"/>
    <w:rsid w:val="00EE1CF6"/>
    <w:rsid w:val="00EE1D7B"/>
    <w:rsid w:val="00EE23A9"/>
    <w:rsid w:val="00EE2BCA"/>
    <w:rsid w:val="00EE31F2"/>
    <w:rsid w:val="00EE3537"/>
    <w:rsid w:val="00EE3852"/>
    <w:rsid w:val="00EE3A2B"/>
    <w:rsid w:val="00EE4250"/>
    <w:rsid w:val="00EE4F9E"/>
    <w:rsid w:val="00EE5468"/>
    <w:rsid w:val="00EE5C6A"/>
    <w:rsid w:val="00EE5D33"/>
    <w:rsid w:val="00EE5E6E"/>
    <w:rsid w:val="00EE6BA7"/>
    <w:rsid w:val="00EE73B3"/>
    <w:rsid w:val="00EF0327"/>
    <w:rsid w:val="00EF0609"/>
    <w:rsid w:val="00EF0EAE"/>
    <w:rsid w:val="00EF1696"/>
    <w:rsid w:val="00EF16D8"/>
    <w:rsid w:val="00EF23A3"/>
    <w:rsid w:val="00EF2BA9"/>
    <w:rsid w:val="00EF319A"/>
    <w:rsid w:val="00EF31D2"/>
    <w:rsid w:val="00EF386F"/>
    <w:rsid w:val="00EF3E5D"/>
    <w:rsid w:val="00EF4BC4"/>
    <w:rsid w:val="00EF4EA1"/>
    <w:rsid w:val="00EF61BE"/>
    <w:rsid w:val="00EF7058"/>
    <w:rsid w:val="00EF7C15"/>
    <w:rsid w:val="00EF7CD5"/>
    <w:rsid w:val="00F00860"/>
    <w:rsid w:val="00F024C6"/>
    <w:rsid w:val="00F024FA"/>
    <w:rsid w:val="00F027DF"/>
    <w:rsid w:val="00F0280A"/>
    <w:rsid w:val="00F02E00"/>
    <w:rsid w:val="00F03A08"/>
    <w:rsid w:val="00F04DC9"/>
    <w:rsid w:val="00F054C3"/>
    <w:rsid w:val="00F058BC"/>
    <w:rsid w:val="00F05A32"/>
    <w:rsid w:val="00F05C82"/>
    <w:rsid w:val="00F06106"/>
    <w:rsid w:val="00F06248"/>
    <w:rsid w:val="00F06567"/>
    <w:rsid w:val="00F06DCC"/>
    <w:rsid w:val="00F07869"/>
    <w:rsid w:val="00F079F3"/>
    <w:rsid w:val="00F10730"/>
    <w:rsid w:val="00F1085F"/>
    <w:rsid w:val="00F1110F"/>
    <w:rsid w:val="00F11370"/>
    <w:rsid w:val="00F11407"/>
    <w:rsid w:val="00F1156A"/>
    <w:rsid w:val="00F11C1A"/>
    <w:rsid w:val="00F12C7B"/>
    <w:rsid w:val="00F13269"/>
    <w:rsid w:val="00F1349F"/>
    <w:rsid w:val="00F14DEB"/>
    <w:rsid w:val="00F14EFB"/>
    <w:rsid w:val="00F1522E"/>
    <w:rsid w:val="00F1525C"/>
    <w:rsid w:val="00F15B9F"/>
    <w:rsid w:val="00F15CA5"/>
    <w:rsid w:val="00F15D9A"/>
    <w:rsid w:val="00F1612B"/>
    <w:rsid w:val="00F1666B"/>
    <w:rsid w:val="00F17482"/>
    <w:rsid w:val="00F20D04"/>
    <w:rsid w:val="00F20E35"/>
    <w:rsid w:val="00F2135A"/>
    <w:rsid w:val="00F239AC"/>
    <w:rsid w:val="00F23F45"/>
    <w:rsid w:val="00F24326"/>
    <w:rsid w:val="00F24960"/>
    <w:rsid w:val="00F24A91"/>
    <w:rsid w:val="00F24E2C"/>
    <w:rsid w:val="00F254D0"/>
    <w:rsid w:val="00F2599F"/>
    <w:rsid w:val="00F25B13"/>
    <w:rsid w:val="00F26D36"/>
    <w:rsid w:val="00F27597"/>
    <w:rsid w:val="00F27B79"/>
    <w:rsid w:val="00F302DD"/>
    <w:rsid w:val="00F306B9"/>
    <w:rsid w:val="00F30881"/>
    <w:rsid w:val="00F31012"/>
    <w:rsid w:val="00F31693"/>
    <w:rsid w:val="00F31D4F"/>
    <w:rsid w:val="00F321A5"/>
    <w:rsid w:val="00F323FE"/>
    <w:rsid w:val="00F32535"/>
    <w:rsid w:val="00F32B6E"/>
    <w:rsid w:val="00F34DB4"/>
    <w:rsid w:val="00F34E4E"/>
    <w:rsid w:val="00F353D6"/>
    <w:rsid w:val="00F357C3"/>
    <w:rsid w:val="00F3663A"/>
    <w:rsid w:val="00F370B6"/>
    <w:rsid w:val="00F409D3"/>
    <w:rsid w:val="00F40DD1"/>
    <w:rsid w:val="00F411B8"/>
    <w:rsid w:val="00F411F7"/>
    <w:rsid w:val="00F417BC"/>
    <w:rsid w:val="00F42230"/>
    <w:rsid w:val="00F428C5"/>
    <w:rsid w:val="00F428DE"/>
    <w:rsid w:val="00F42F36"/>
    <w:rsid w:val="00F434CC"/>
    <w:rsid w:val="00F4405B"/>
    <w:rsid w:val="00F44783"/>
    <w:rsid w:val="00F4525E"/>
    <w:rsid w:val="00F457F0"/>
    <w:rsid w:val="00F45830"/>
    <w:rsid w:val="00F45BF6"/>
    <w:rsid w:val="00F45C5B"/>
    <w:rsid w:val="00F478B2"/>
    <w:rsid w:val="00F47B6E"/>
    <w:rsid w:val="00F47C4F"/>
    <w:rsid w:val="00F47D82"/>
    <w:rsid w:val="00F50510"/>
    <w:rsid w:val="00F50751"/>
    <w:rsid w:val="00F50CAD"/>
    <w:rsid w:val="00F510B7"/>
    <w:rsid w:val="00F5156D"/>
    <w:rsid w:val="00F51B28"/>
    <w:rsid w:val="00F52B64"/>
    <w:rsid w:val="00F530F4"/>
    <w:rsid w:val="00F5314A"/>
    <w:rsid w:val="00F533CE"/>
    <w:rsid w:val="00F53F09"/>
    <w:rsid w:val="00F55C92"/>
    <w:rsid w:val="00F55CB9"/>
    <w:rsid w:val="00F5653B"/>
    <w:rsid w:val="00F567CC"/>
    <w:rsid w:val="00F576E0"/>
    <w:rsid w:val="00F579B7"/>
    <w:rsid w:val="00F579C4"/>
    <w:rsid w:val="00F57C1D"/>
    <w:rsid w:val="00F60084"/>
    <w:rsid w:val="00F6065B"/>
    <w:rsid w:val="00F6081D"/>
    <w:rsid w:val="00F6082D"/>
    <w:rsid w:val="00F610E8"/>
    <w:rsid w:val="00F61534"/>
    <w:rsid w:val="00F630BF"/>
    <w:rsid w:val="00F63659"/>
    <w:rsid w:val="00F63E49"/>
    <w:rsid w:val="00F652EB"/>
    <w:rsid w:val="00F653CB"/>
    <w:rsid w:val="00F656A9"/>
    <w:rsid w:val="00F65A58"/>
    <w:rsid w:val="00F65AC9"/>
    <w:rsid w:val="00F65B76"/>
    <w:rsid w:val="00F65C82"/>
    <w:rsid w:val="00F65F74"/>
    <w:rsid w:val="00F660BC"/>
    <w:rsid w:val="00F67BA7"/>
    <w:rsid w:val="00F705DA"/>
    <w:rsid w:val="00F70692"/>
    <w:rsid w:val="00F7116F"/>
    <w:rsid w:val="00F712CE"/>
    <w:rsid w:val="00F73709"/>
    <w:rsid w:val="00F73FCF"/>
    <w:rsid w:val="00F74834"/>
    <w:rsid w:val="00F75360"/>
    <w:rsid w:val="00F76428"/>
    <w:rsid w:val="00F77CF1"/>
    <w:rsid w:val="00F77E17"/>
    <w:rsid w:val="00F80186"/>
    <w:rsid w:val="00F81915"/>
    <w:rsid w:val="00F81991"/>
    <w:rsid w:val="00F82A13"/>
    <w:rsid w:val="00F82CC8"/>
    <w:rsid w:val="00F82F7B"/>
    <w:rsid w:val="00F8310C"/>
    <w:rsid w:val="00F83FE0"/>
    <w:rsid w:val="00F84AC8"/>
    <w:rsid w:val="00F84FC0"/>
    <w:rsid w:val="00F855EA"/>
    <w:rsid w:val="00F85E85"/>
    <w:rsid w:val="00F85F5C"/>
    <w:rsid w:val="00F86163"/>
    <w:rsid w:val="00F86AC0"/>
    <w:rsid w:val="00F87ABB"/>
    <w:rsid w:val="00F87DA2"/>
    <w:rsid w:val="00F87FDB"/>
    <w:rsid w:val="00F9057F"/>
    <w:rsid w:val="00F90960"/>
    <w:rsid w:val="00F90C0C"/>
    <w:rsid w:val="00F90DE7"/>
    <w:rsid w:val="00F90F49"/>
    <w:rsid w:val="00F910EE"/>
    <w:rsid w:val="00F9132E"/>
    <w:rsid w:val="00F92173"/>
    <w:rsid w:val="00F9368D"/>
    <w:rsid w:val="00F94496"/>
    <w:rsid w:val="00F94AAA"/>
    <w:rsid w:val="00F95560"/>
    <w:rsid w:val="00F9563A"/>
    <w:rsid w:val="00F964B0"/>
    <w:rsid w:val="00F9757F"/>
    <w:rsid w:val="00F97B87"/>
    <w:rsid w:val="00FA004F"/>
    <w:rsid w:val="00FA0421"/>
    <w:rsid w:val="00FA08F5"/>
    <w:rsid w:val="00FA0CA6"/>
    <w:rsid w:val="00FA0CEC"/>
    <w:rsid w:val="00FA0D78"/>
    <w:rsid w:val="00FA0DF0"/>
    <w:rsid w:val="00FA1190"/>
    <w:rsid w:val="00FA11AE"/>
    <w:rsid w:val="00FA19DB"/>
    <w:rsid w:val="00FA1CFA"/>
    <w:rsid w:val="00FA2ABC"/>
    <w:rsid w:val="00FA3C0C"/>
    <w:rsid w:val="00FA3F78"/>
    <w:rsid w:val="00FA4328"/>
    <w:rsid w:val="00FA4352"/>
    <w:rsid w:val="00FA480B"/>
    <w:rsid w:val="00FA4860"/>
    <w:rsid w:val="00FA54C1"/>
    <w:rsid w:val="00FA5B87"/>
    <w:rsid w:val="00FA60F4"/>
    <w:rsid w:val="00FA62F8"/>
    <w:rsid w:val="00FA67F3"/>
    <w:rsid w:val="00FA72A6"/>
    <w:rsid w:val="00FB0317"/>
    <w:rsid w:val="00FB07FD"/>
    <w:rsid w:val="00FB0965"/>
    <w:rsid w:val="00FB0C18"/>
    <w:rsid w:val="00FB1B99"/>
    <w:rsid w:val="00FB1E92"/>
    <w:rsid w:val="00FB2492"/>
    <w:rsid w:val="00FB2554"/>
    <w:rsid w:val="00FB25FA"/>
    <w:rsid w:val="00FB2D3D"/>
    <w:rsid w:val="00FB2E27"/>
    <w:rsid w:val="00FB35DA"/>
    <w:rsid w:val="00FB3DD0"/>
    <w:rsid w:val="00FB4249"/>
    <w:rsid w:val="00FB5753"/>
    <w:rsid w:val="00FB60F8"/>
    <w:rsid w:val="00FB6368"/>
    <w:rsid w:val="00FB65E7"/>
    <w:rsid w:val="00FB6807"/>
    <w:rsid w:val="00FB6D20"/>
    <w:rsid w:val="00FB6E94"/>
    <w:rsid w:val="00FB7772"/>
    <w:rsid w:val="00FB7ACB"/>
    <w:rsid w:val="00FB7AF9"/>
    <w:rsid w:val="00FC0EE0"/>
    <w:rsid w:val="00FC1012"/>
    <w:rsid w:val="00FC1150"/>
    <w:rsid w:val="00FC133C"/>
    <w:rsid w:val="00FC1578"/>
    <w:rsid w:val="00FC177A"/>
    <w:rsid w:val="00FC2439"/>
    <w:rsid w:val="00FC283A"/>
    <w:rsid w:val="00FC2C34"/>
    <w:rsid w:val="00FC2EE0"/>
    <w:rsid w:val="00FC2F96"/>
    <w:rsid w:val="00FC3971"/>
    <w:rsid w:val="00FC4C8A"/>
    <w:rsid w:val="00FC6457"/>
    <w:rsid w:val="00FC6B94"/>
    <w:rsid w:val="00FC6FDA"/>
    <w:rsid w:val="00FC7337"/>
    <w:rsid w:val="00FC7827"/>
    <w:rsid w:val="00FD03A3"/>
    <w:rsid w:val="00FD0921"/>
    <w:rsid w:val="00FD0C7F"/>
    <w:rsid w:val="00FD1BA5"/>
    <w:rsid w:val="00FD1BB3"/>
    <w:rsid w:val="00FD1D3A"/>
    <w:rsid w:val="00FD22C8"/>
    <w:rsid w:val="00FD2AAB"/>
    <w:rsid w:val="00FD4130"/>
    <w:rsid w:val="00FD4EF1"/>
    <w:rsid w:val="00FD4F0F"/>
    <w:rsid w:val="00FD530C"/>
    <w:rsid w:val="00FD5716"/>
    <w:rsid w:val="00FD5A61"/>
    <w:rsid w:val="00FD5CD2"/>
    <w:rsid w:val="00FD7BAD"/>
    <w:rsid w:val="00FE01AB"/>
    <w:rsid w:val="00FE038B"/>
    <w:rsid w:val="00FE113D"/>
    <w:rsid w:val="00FE1E33"/>
    <w:rsid w:val="00FE30DA"/>
    <w:rsid w:val="00FE389B"/>
    <w:rsid w:val="00FE4745"/>
    <w:rsid w:val="00FE4886"/>
    <w:rsid w:val="00FE4DD9"/>
    <w:rsid w:val="00FE5817"/>
    <w:rsid w:val="00FE5CAA"/>
    <w:rsid w:val="00FE653D"/>
    <w:rsid w:val="00FE655A"/>
    <w:rsid w:val="00FE6838"/>
    <w:rsid w:val="00FE69AE"/>
    <w:rsid w:val="00FE6FB5"/>
    <w:rsid w:val="00FE752D"/>
    <w:rsid w:val="00FE7793"/>
    <w:rsid w:val="00FE7B04"/>
    <w:rsid w:val="00FE7E4F"/>
    <w:rsid w:val="00FF070B"/>
    <w:rsid w:val="00FF175C"/>
    <w:rsid w:val="00FF1BFF"/>
    <w:rsid w:val="00FF1DE7"/>
    <w:rsid w:val="00FF1EC8"/>
    <w:rsid w:val="00FF1F3E"/>
    <w:rsid w:val="00FF1FDB"/>
    <w:rsid w:val="00FF255D"/>
    <w:rsid w:val="00FF2F60"/>
    <w:rsid w:val="00FF38F2"/>
    <w:rsid w:val="00FF3FAE"/>
    <w:rsid w:val="00FF45AE"/>
    <w:rsid w:val="00FF4BDA"/>
    <w:rsid w:val="00FF51FC"/>
    <w:rsid w:val="00FF5D33"/>
    <w:rsid w:val="010861BD"/>
    <w:rsid w:val="017198DF"/>
    <w:rsid w:val="01CB0C05"/>
    <w:rsid w:val="01DE96B4"/>
    <w:rsid w:val="0212C426"/>
    <w:rsid w:val="02C20DCA"/>
    <w:rsid w:val="03371F2D"/>
    <w:rsid w:val="033A9302"/>
    <w:rsid w:val="03BB07E6"/>
    <w:rsid w:val="03C9881C"/>
    <w:rsid w:val="03DB997F"/>
    <w:rsid w:val="0405D67C"/>
    <w:rsid w:val="0406FD49"/>
    <w:rsid w:val="0414F2A3"/>
    <w:rsid w:val="042ED6B9"/>
    <w:rsid w:val="04FFA860"/>
    <w:rsid w:val="053A6696"/>
    <w:rsid w:val="05989F75"/>
    <w:rsid w:val="05A1FC30"/>
    <w:rsid w:val="05BC5632"/>
    <w:rsid w:val="05D9425E"/>
    <w:rsid w:val="06414256"/>
    <w:rsid w:val="064B4FF5"/>
    <w:rsid w:val="066BF000"/>
    <w:rsid w:val="06C6B348"/>
    <w:rsid w:val="06D42174"/>
    <w:rsid w:val="0750555C"/>
    <w:rsid w:val="07704099"/>
    <w:rsid w:val="079BFDFF"/>
    <w:rsid w:val="07BFD703"/>
    <w:rsid w:val="07E77836"/>
    <w:rsid w:val="07F7F021"/>
    <w:rsid w:val="080493C1"/>
    <w:rsid w:val="08453802"/>
    <w:rsid w:val="084C1A66"/>
    <w:rsid w:val="08717D49"/>
    <w:rsid w:val="08B413E3"/>
    <w:rsid w:val="09424B9C"/>
    <w:rsid w:val="09EA004A"/>
    <w:rsid w:val="09FB3B7D"/>
    <w:rsid w:val="0A134A1A"/>
    <w:rsid w:val="0A1D8924"/>
    <w:rsid w:val="0A5B6837"/>
    <w:rsid w:val="0ABE9851"/>
    <w:rsid w:val="0AC9395E"/>
    <w:rsid w:val="0B466C30"/>
    <w:rsid w:val="0B72ACA7"/>
    <w:rsid w:val="0CEBA1B8"/>
    <w:rsid w:val="0D29173E"/>
    <w:rsid w:val="0DC3A29F"/>
    <w:rsid w:val="0E7A610A"/>
    <w:rsid w:val="0F115BDA"/>
    <w:rsid w:val="0F601AEC"/>
    <w:rsid w:val="0F68B331"/>
    <w:rsid w:val="0F933F1F"/>
    <w:rsid w:val="0FEC8EB4"/>
    <w:rsid w:val="0FFF4796"/>
    <w:rsid w:val="108796D0"/>
    <w:rsid w:val="1132DD61"/>
    <w:rsid w:val="1140EDCF"/>
    <w:rsid w:val="1147F936"/>
    <w:rsid w:val="1170E8E3"/>
    <w:rsid w:val="118EB915"/>
    <w:rsid w:val="11C30237"/>
    <w:rsid w:val="11D31A7D"/>
    <w:rsid w:val="12728216"/>
    <w:rsid w:val="1283A08A"/>
    <w:rsid w:val="12C9FD41"/>
    <w:rsid w:val="12F53174"/>
    <w:rsid w:val="132376DF"/>
    <w:rsid w:val="13830EAE"/>
    <w:rsid w:val="13AB92F1"/>
    <w:rsid w:val="13B2B172"/>
    <w:rsid w:val="13B7BD70"/>
    <w:rsid w:val="13BB8548"/>
    <w:rsid w:val="13EEFB8E"/>
    <w:rsid w:val="1411A82A"/>
    <w:rsid w:val="145A218C"/>
    <w:rsid w:val="1472BDD5"/>
    <w:rsid w:val="1487771B"/>
    <w:rsid w:val="14B2CA6E"/>
    <w:rsid w:val="14BDC964"/>
    <w:rsid w:val="14F9F0F6"/>
    <w:rsid w:val="1591D647"/>
    <w:rsid w:val="15A4ADBD"/>
    <w:rsid w:val="15B1DEF0"/>
    <w:rsid w:val="15D7F57E"/>
    <w:rsid w:val="1612082C"/>
    <w:rsid w:val="161F704D"/>
    <w:rsid w:val="166725A6"/>
    <w:rsid w:val="16723810"/>
    <w:rsid w:val="16755E72"/>
    <w:rsid w:val="16896734"/>
    <w:rsid w:val="169202B1"/>
    <w:rsid w:val="16D2979B"/>
    <w:rsid w:val="16EDFEBE"/>
    <w:rsid w:val="1712C0EB"/>
    <w:rsid w:val="1777EA4F"/>
    <w:rsid w:val="178F1D39"/>
    <w:rsid w:val="178F9C84"/>
    <w:rsid w:val="179ECB93"/>
    <w:rsid w:val="17AD80C6"/>
    <w:rsid w:val="17AE3F92"/>
    <w:rsid w:val="17BF957D"/>
    <w:rsid w:val="18128653"/>
    <w:rsid w:val="18753964"/>
    <w:rsid w:val="19439C74"/>
    <w:rsid w:val="19992662"/>
    <w:rsid w:val="19FCFCE6"/>
    <w:rsid w:val="1A0340AA"/>
    <w:rsid w:val="1A8E93C7"/>
    <w:rsid w:val="1AF17AE5"/>
    <w:rsid w:val="1B7C411F"/>
    <w:rsid w:val="1B926086"/>
    <w:rsid w:val="1C174498"/>
    <w:rsid w:val="1C513566"/>
    <w:rsid w:val="1C86F318"/>
    <w:rsid w:val="1CBA41DA"/>
    <w:rsid w:val="1CE088AC"/>
    <w:rsid w:val="1CEE9AEA"/>
    <w:rsid w:val="1CFB6871"/>
    <w:rsid w:val="1CFCF141"/>
    <w:rsid w:val="1D239E25"/>
    <w:rsid w:val="1D4B55F0"/>
    <w:rsid w:val="1D5F5F08"/>
    <w:rsid w:val="1D66F335"/>
    <w:rsid w:val="1DC5DC7C"/>
    <w:rsid w:val="1DC9B4CE"/>
    <w:rsid w:val="1DE3658F"/>
    <w:rsid w:val="1E3C29D9"/>
    <w:rsid w:val="1E447BAD"/>
    <w:rsid w:val="1E483BCC"/>
    <w:rsid w:val="1EAAB53D"/>
    <w:rsid w:val="1F632DB9"/>
    <w:rsid w:val="1F7D41CF"/>
    <w:rsid w:val="1FA252F3"/>
    <w:rsid w:val="1FC5F735"/>
    <w:rsid w:val="1FF0170B"/>
    <w:rsid w:val="206CFD7C"/>
    <w:rsid w:val="2076DFE7"/>
    <w:rsid w:val="20BF4B1D"/>
    <w:rsid w:val="20CC2E17"/>
    <w:rsid w:val="21437BB0"/>
    <w:rsid w:val="21CD1531"/>
    <w:rsid w:val="21E4C70A"/>
    <w:rsid w:val="21E61905"/>
    <w:rsid w:val="22044141"/>
    <w:rsid w:val="2220FEA8"/>
    <w:rsid w:val="2238CF6C"/>
    <w:rsid w:val="227A0FEF"/>
    <w:rsid w:val="22DF4179"/>
    <w:rsid w:val="230EC99E"/>
    <w:rsid w:val="2329B600"/>
    <w:rsid w:val="2362EE61"/>
    <w:rsid w:val="23925AEF"/>
    <w:rsid w:val="23F18C50"/>
    <w:rsid w:val="24051E30"/>
    <w:rsid w:val="2486715D"/>
    <w:rsid w:val="24DF3E50"/>
    <w:rsid w:val="24FEFDD6"/>
    <w:rsid w:val="253B2082"/>
    <w:rsid w:val="2555142C"/>
    <w:rsid w:val="25605239"/>
    <w:rsid w:val="256EB0E0"/>
    <w:rsid w:val="257B0B73"/>
    <w:rsid w:val="258A36EE"/>
    <w:rsid w:val="261E7057"/>
    <w:rsid w:val="26731315"/>
    <w:rsid w:val="26754D35"/>
    <w:rsid w:val="26903AFF"/>
    <w:rsid w:val="26F96430"/>
    <w:rsid w:val="275DB1F5"/>
    <w:rsid w:val="277E5821"/>
    <w:rsid w:val="27F07F07"/>
    <w:rsid w:val="27F80D66"/>
    <w:rsid w:val="28087577"/>
    <w:rsid w:val="283F4034"/>
    <w:rsid w:val="2878B62D"/>
    <w:rsid w:val="29233909"/>
    <w:rsid w:val="295153C9"/>
    <w:rsid w:val="298F3E72"/>
    <w:rsid w:val="29EDF36F"/>
    <w:rsid w:val="2B00EEB7"/>
    <w:rsid w:val="2B842A02"/>
    <w:rsid w:val="2BC96465"/>
    <w:rsid w:val="2BF125D5"/>
    <w:rsid w:val="2C25BCED"/>
    <w:rsid w:val="2CEC261E"/>
    <w:rsid w:val="2D006300"/>
    <w:rsid w:val="2D1A3F62"/>
    <w:rsid w:val="2D59851C"/>
    <w:rsid w:val="2D606FC0"/>
    <w:rsid w:val="2DB22ABE"/>
    <w:rsid w:val="2E261026"/>
    <w:rsid w:val="2EA2431B"/>
    <w:rsid w:val="2F184C4E"/>
    <w:rsid w:val="2F42DF80"/>
    <w:rsid w:val="2FF63CAD"/>
    <w:rsid w:val="2FFCA6E6"/>
    <w:rsid w:val="30232057"/>
    <w:rsid w:val="30703632"/>
    <w:rsid w:val="30AED23F"/>
    <w:rsid w:val="30E42311"/>
    <w:rsid w:val="315B5430"/>
    <w:rsid w:val="316D7F66"/>
    <w:rsid w:val="317BE286"/>
    <w:rsid w:val="31D02C58"/>
    <w:rsid w:val="31DFEC3A"/>
    <w:rsid w:val="32B1157C"/>
    <w:rsid w:val="32EDF38A"/>
    <w:rsid w:val="33A7D01D"/>
    <w:rsid w:val="33D66A82"/>
    <w:rsid w:val="3442C1E4"/>
    <w:rsid w:val="34E430A5"/>
    <w:rsid w:val="350B0FB5"/>
    <w:rsid w:val="3522B00C"/>
    <w:rsid w:val="352FB7FF"/>
    <w:rsid w:val="35438ECC"/>
    <w:rsid w:val="35566DF9"/>
    <w:rsid w:val="35B8A91F"/>
    <w:rsid w:val="35C9E545"/>
    <w:rsid w:val="36177CDA"/>
    <w:rsid w:val="362E8C07"/>
    <w:rsid w:val="36DE1277"/>
    <w:rsid w:val="36E29B37"/>
    <w:rsid w:val="37224E5E"/>
    <w:rsid w:val="377EEE63"/>
    <w:rsid w:val="37C66B20"/>
    <w:rsid w:val="37C6A066"/>
    <w:rsid w:val="37CE8E9C"/>
    <w:rsid w:val="37E80314"/>
    <w:rsid w:val="382435DD"/>
    <w:rsid w:val="383C84E0"/>
    <w:rsid w:val="3870E176"/>
    <w:rsid w:val="38ADA72A"/>
    <w:rsid w:val="38AFEE70"/>
    <w:rsid w:val="38B89630"/>
    <w:rsid w:val="38FE589E"/>
    <w:rsid w:val="39B14240"/>
    <w:rsid w:val="39F132A0"/>
    <w:rsid w:val="3A083C88"/>
    <w:rsid w:val="3A0E783F"/>
    <w:rsid w:val="3A58401E"/>
    <w:rsid w:val="3A673A17"/>
    <w:rsid w:val="3AD31701"/>
    <w:rsid w:val="3ADA95C9"/>
    <w:rsid w:val="3AE3508D"/>
    <w:rsid w:val="3B9F3799"/>
    <w:rsid w:val="3BA935E6"/>
    <w:rsid w:val="3BD3D588"/>
    <w:rsid w:val="3BE034D7"/>
    <w:rsid w:val="3C0CC51C"/>
    <w:rsid w:val="3C76D1D2"/>
    <w:rsid w:val="3C775C6D"/>
    <w:rsid w:val="3CF763E8"/>
    <w:rsid w:val="3DA10C8D"/>
    <w:rsid w:val="3DA279AF"/>
    <w:rsid w:val="3DBE61D9"/>
    <w:rsid w:val="3DCDF876"/>
    <w:rsid w:val="3E4DFD93"/>
    <w:rsid w:val="3E64E7B3"/>
    <w:rsid w:val="3F1DE011"/>
    <w:rsid w:val="3F30FD9A"/>
    <w:rsid w:val="3F4B59BA"/>
    <w:rsid w:val="3F562E05"/>
    <w:rsid w:val="3F65EF63"/>
    <w:rsid w:val="3F8B8055"/>
    <w:rsid w:val="40318BCA"/>
    <w:rsid w:val="406FC93B"/>
    <w:rsid w:val="409B27C2"/>
    <w:rsid w:val="4115B4B9"/>
    <w:rsid w:val="413BB196"/>
    <w:rsid w:val="418A2DBF"/>
    <w:rsid w:val="421EC987"/>
    <w:rsid w:val="4264A332"/>
    <w:rsid w:val="42977CBB"/>
    <w:rsid w:val="42DFFD50"/>
    <w:rsid w:val="43122317"/>
    <w:rsid w:val="43CB1A82"/>
    <w:rsid w:val="44C74048"/>
    <w:rsid w:val="45389ED6"/>
    <w:rsid w:val="45408A52"/>
    <w:rsid w:val="4551C0F3"/>
    <w:rsid w:val="45546773"/>
    <w:rsid w:val="456E591E"/>
    <w:rsid w:val="45DA2D48"/>
    <w:rsid w:val="467BC38A"/>
    <w:rsid w:val="46DB75CE"/>
    <w:rsid w:val="46F98366"/>
    <w:rsid w:val="471B961B"/>
    <w:rsid w:val="473E282C"/>
    <w:rsid w:val="476D3566"/>
    <w:rsid w:val="47836CE4"/>
    <w:rsid w:val="47922F93"/>
    <w:rsid w:val="479FD5FF"/>
    <w:rsid w:val="47AC7F83"/>
    <w:rsid w:val="4810619D"/>
    <w:rsid w:val="483C7A8E"/>
    <w:rsid w:val="4854BFA9"/>
    <w:rsid w:val="4894CE47"/>
    <w:rsid w:val="490E9B49"/>
    <w:rsid w:val="4946C3AA"/>
    <w:rsid w:val="4955DE0A"/>
    <w:rsid w:val="49838D7C"/>
    <w:rsid w:val="49CD9D6F"/>
    <w:rsid w:val="49D76B76"/>
    <w:rsid w:val="4A3DD926"/>
    <w:rsid w:val="4A9E9118"/>
    <w:rsid w:val="4B3C3570"/>
    <w:rsid w:val="4B4AB239"/>
    <w:rsid w:val="4BD99927"/>
    <w:rsid w:val="4C5F689E"/>
    <w:rsid w:val="4C6584AF"/>
    <w:rsid w:val="4C74D96D"/>
    <w:rsid w:val="4C7728BF"/>
    <w:rsid w:val="4CB84571"/>
    <w:rsid w:val="4D86BF57"/>
    <w:rsid w:val="4D8FBADB"/>
    <w:rsid w:val="4E001120"/>
    <w:rsid w:val="4E266865"/>
    <w:rsid w:val="4E5722FB"/>
    <w:rsid w:val="4E6F7913"/>
    <w:rsid w:val="4E7612C9"/>
    <w:rsid w:val="4E7BC765"/>
    <w:rsid w:val="4EA299AC"/>
    <w:rsid w:val="4EB3D0D6"/>
    <w:rsid w:val="4EC177F2"/>
    <w:rsid w:val="4ECE4804"/>
    <w:rsid w:val="4EE7AD12"/>
    <w:rsid w:val="4F29880A"/>
    <w:rsid w:val="4F65B18A"/>
    <w:rsid w:val="4F7C00D9"/>
    <w:rsid w:val="4F8434CE"/>
    <w:rsid w:val="4F89204C"/>
    <w:rsid w:val="5003D24C"/>
    <w:rsid w:val="505A4D7E"/>
    <w:rsid w:val="5062D7F9"/>
    <w:rsid w:val="5091914B"/>
    <w:rsid w:val="50D658D6"/>
    <w:rsid w:val="50D8E721"/>
    <w:rsid w:val="50F8571C"/>
    <w:rsid w:val="5170F627"/>
    <w:rsid w:val="519DD2E6"/>
    <w:rsid w:val="51D8F6BE"/>
    <w:rsid w:val="51DE7B5A"/>
    <w:rsid w:val="51EB9F51"/>
    <w:rsid w:val="51F640A1"/>
    <w:rsid w:val="521F7541"/>
    <w:rsid w:val="5245ED1D"/>
    <w:rsid w:val="525A5CD0"/>
    <w:rsid w:val="52A0AA1A"/>
    <w:rsid w:val="52E0A41F"/>
    <w:rsid w:val="52FEE6E6"/>
    <w:rsid w:val="53060E9C"/>
    <w:rsid w:val="53920B3D"/>
    <w:rsid w:val="539D840F"/>
    <w:rsid w:val="53E4571F"/>
    <w:rsid w:val="5406568A"/>
    <w:rsid w:val="54185CE0"/>
    <w:rsid w:val="541B5655"/>
    <w:rsid w:val="55C011BE"/>
    <w:rsid w:val="55C10BDB"/>
    <w:rsid w:val="5619364F"/>
    <w:rsid w:val="5687891C"/>
    <w:rsid w:val="56920DC6"/>
    <w:rsid w:val="56F51C0B"/>
    <w:rsid w:val="56FD44CC"/>
    <w:rsid w:val="5725D568"/>
    <w:rsid w:val="574CB5B1"/>
    <w:rsid w:val="576D1F11"/>
    <w:rsid w:val="57840BFF"/>
    <w:rsid w:val="57F614ED"/>
    <w:rsid w:val="582B3429"/>
    <w:rsid w:val="586D862D"/>
    <w:rsid w:val="58AC2B6C"/>
    <w:rsid w:val="58F63CE1"/>
    <w:rsid w:val="592E9C41"/>
    <w:rsid w:val="593F3981"/>
    <w:rsid w:val="595E1989"/>
    <w:rsid w:val="5970B33A"/>
    <w:rsid w:val="597D3B19"/>
    <w:rsid w:val="5A2CFEF2"/>
    <w:rsid w:val="5A7727B2"/>
    <w:rsid w:val="5AD67A78"/>
    <w:rsid w:val="5ADA07B8"/>
    <w:rsid w:val="5B4FA7CE"/>
    <w:rsid w:val="5B7602DA"/>
    <w:rsid w:val="5C1F54C1"/>
    <w:rsid w:val="5C20CC7E"/>
    <w:rsid w:val="5C97ADD2"/>
    <w:rsid w:val="5D2D21A5"/>
    <w:rsid w:val="5D427F59"/>
    <w:rsid w:val="5D4E3E84"/>
    <w:rsid w:val="5D6F3181"/>
    <w:rsid w:val="5D958995"/>
    <w:rsid w:val="5DCD9BCB"/>
    <w:rsid w:val="5E801BAE"/>
    <w:rsid w:val="5EA00FEB"/>
    <w:rsid w:val="5EA9000B"/>
    <w:rsid w:val="5ED24257"/>
    <w:rsid w:val="5F3F6EB1"/>
    <w:rsid w:val="5F50D42D"/>
    <w:rsid w:val="5F9AC29A"/>
    <w:rsid w:val="5FAAF34D"/>
    <w:rsid w:val="5FAB5FC1"/>
    <w:rsid w:val="5FE1DB0A"/>
    <w:rsid w:val="6001230F"/>
    <w:rsid w:val="606AF61F"/>
    <w:rsid w:val="60AADCB3"/>
    <w:rsid w:val="60BFBA53"/>
    <w:rsid w:val="60CA7AAA"/>
    <w:rsid w:val="60E6F078"/>
    <w:rsid w:val="6141AEDA"/>
    <w:rsid w:val="61913F20"/>
    <w:rsid w:val="61E68E43"/>
    <w:rsid w:val="61FB9582"/>
    <w:rsid w:val="61FD6063"/>
    <w:rsid w:val="624D78A0"/>
    <w:rsid w:val="624D92E8"/>
    <w:rsid w:val="63D7C260"/>
    <w:rsid w:val="647A7C9E"/>
    <w:rsid w:val="64CB6434"/>
    <w:rsid w:val="64E59D33"/>
    <w:rsid w:val="657A4015"/>
    <w:rsid w:val="661C20CC"/>
    <w:rsid w:val="664B11BC"/>
    <w:rsid w:val="6671DDF8"/>
    <w:rsid w:val="668DEBA1"/>
    <w:rsid w:val="670DC497"/>
    <w:rsid w:val="676E57BF"/>
    <w:rsid w:val="679530EE"/>
    <w:rsid w:val="67A3CD41"/>
    <w:rsid w:val="67D7A5A3"/>
    <w:rsid w:val="685A63AA"/>
    <w:rsid w:val="6894E3D8"/>
    <w:rsid w:val="68B9D829"/>
    <w:rsid w:val="690E6046"/>
    <w:rsid w:val="698C06E9"/>
    <w:rsid w:val="69A69644"/>
    <w:rsid w:val="6A4BBA30"/>
    <w:rsid w:val="6A8E35EC"/>
    <w:rsid w:val="6ABCE5C3"/>
    <w:rsid w:val="6B19F15A"/>
    <w:rsid w:val="6B5DA1CB"/>
    <w:rsid w:val="6B87BACD"/>
    <w:rsid w:val="6BD28748"/>
    <w:rsid w:val="6C210F58"/>
    <w:rsid w:val="6C5C44F9"/>
    <w:rsid w:val="6C7E39E0"/>
    <w:rsid w:val="6C97FAA8"/>
    <w:rsid w:val="6CCBCBF0"/>
    <w:rsid w:val="6CDA60FF"/>
    <w:rsid w:val="6CEA8288"/>
    <w:rsid w:val="6DBC2EC5"/>
    <w:rsid w:val="6DFF4C8B"/>
    <w:rsid w:val="6E404E6C"/>
    <w:rsid w:val="6E7BD731"/>
    <w:rsid w:val="6E9A29D5"/>
    <w:rsid w:val="6E9CDFFD"/>
    <w:rsid w:val="6EA7359F"/>
    <w:rsid w:val="6EDD0FA1"/>
    <w:rsid w:val="6F2EED37"/>
    <w:rsid w:val="6F886073"/>
    <w:rsid w:val="6F8C666A"/>
    <w:rsid w:val="701907CF"/>
    <w:rsid w:val="7023724D"/>
    <w:rsid w:val="7082A761"/>
    <w:rsid w:val="70988474"/>
    <w:rsid w:val="70A138BD"/>
    <w:rsid w:val="70B59FAB"/>
    <w:rsid w:val="70D016C0"/>
    <w:rsid w:val="70EA4FFC"/>
    <w:rsid w:val="71867BD4"/>
    <w:rsid w:val="71A9C838"/>
    <w:rsid w:val="71E33717"/>
    <w:rsid w:val="7237F437"/>
    <w:rsid w:val="725EF979"/>
    <w:rsid w:val="726F129B"/>
    <w:rsid w:val="7291F8B0"/>
    <w:rsid w:val="72D835F0"/>
    <w:rsid w:val="72EC7F45"/>
    <w:rsid w:val="733A3B93"/>
    <w:rsid w:val="74847F75"/>
    <w:rsid w:val="74C31953"/>
    <w:rsid w:val="7584958D"/>
    <w:rsid w:val="75977FD5"/>
    <w:rsid w:val="75E90F03"/>
    <w:rsid w:val="75F5E20A"/>
    <w:rsid w:val="763CA163"/>
    <w:rsid w:val="7676399B"/>
    <w:rsid w:val="7680F642"/>
    <w:rsid w:val="76BC28FC"/>
    <w:rsid w:val="77331125"/>
    <w:rsid w:val="779B5167"/>
    <w:rsid w:val="77C4E4A0"/>
    <w:rsid w:val="77FB998E"/>
    <w:rsid w:val="782CE981"/>
    <w:rsid w:val="7864D120"/>
    <w:rsid w:val="78820550"/>
    <w:rsid w:val="78AF36F2"/>
    <w:rsid w:val="78E1CF0E"/>
    <w:rsid w:val="78FA248C"/>
    <w:rsid w:val="797D5725"/>
    <w:rsid w:val="79E5EC93"/>
    <w:rsid w:val="7A08C7E1"/>
    <w:rsid w:val="7A0AD7AF"/>
    <w:rsid w:val="7A1E14C5"/>
    <w:rsid w:val="7A462BCB"/>
    <w:rsid w:val="7A59CC1D"/>
    <w:rsid w:val="7A7CB019"/>
    <w:rsid w:val="7A8135AF"/>
    <w:rsid w:val="7A8CB585"/>
    <w:rsid w:val="7A8E2FA0"/>
    <w:rsid w:val="7B627076"/>
    <w:rsid w:val="7B6EC3EF"/>
    <w:rsid w:val="7BF4DA34"/>
    <w:rsid w:val="7C03C0BC"/>
    <w:rsid w:val="7C4DAF37"/>
    <w:rsid w:val="7C7EEF66"/>
    <w:rsid w:val="7C8A2372"/>
    <w:rsid w:val="7D172AD0"/>
    <w:rsid w:val="7D54ABD3"/>
    <w:rsid w:val="7D903E1E"/>
    <w:rsid w:val="7DA508E7"/>
    <w:rsid w:val="7DCC3692"/>
    <w:rsid w:val="7DEF21A0"/>
    <w:rsid w:val="7E35D2B4"/>
    <w:rsid w:val="7E67B2DB"/>
    <w:rsid w:val="7EB98BDF"/>
    <w:rsid w:val="7EBD1479"/>
    <w:rsid w:val="7EBDAF5B"/>
    <w:rsid w:val="7F388AE4"/>
    <w:rsid w:val="7F459737"/>
    <w:rsid w:val="7F68B1F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371DA12"/>
  <w15:docId w15:val="{3CBC6710-C955-4EDC-AEFF-E45FD8629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270AB2"/>
  </w:style>
  <w:style w:type="paragraph" w:styleId="Heading1">
    <w:name w:val="heading 1"/>
    <w:basedOn w:val="Normal"/>
    <w:link w:val="Heading1Char"/>
    <w:uiPriority w:val="9"/>
    <w:qFormat/>
    <w:rsid w:val="00C1774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4">
    <w:name w:val="heading 4"/>
    <w:basedOn w:val="Normal"/>
    <w:next w:val="Normal"/>
    <w:link w:val="Heading4Char"/>
    <w:uiPriority w:val="9"/>
    <w:semiHidden/>
    <w:unhideWhenUsed/>
    <w:qFormat/>
    <w:rsid w:val="00A3130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D938A4"/>
  </w:style>
  <w:style w:type="character" w:styleId="Strong">
    <w:name w:val="Strong"/>
    <w:basedOn w:val="DefaultParagraphFont"/>
    <w:uiPriority w:val="22"/>
    <w:qFormat/>
    <w:rsid w:val="00F77CF1"/>
    <w:rPr>
      <w:rFonts w:cs="Times New Roman"/>
      <w:b/>
      <w:bCs/>
    </w:rPr>
  </w:style>
  <w:style w:type="character" w:styleId="Hyperlink">
    <w:name w:val="Hyperlink"/>
    <w:basedOn w:val="DefaultParagraphFont"/>
    <w:uiPriority w:val="99"/>
    <w:unhideWhenUsed/>
    <w:rsid w:val="00F77CF1"/>
    <w:rPr>
      <w:color w:val="0000FF" w:themeColor="hyperlink"/>
      <w:u w:val="single"/>
    </w:rPr>
  </w:style>
  <w:style w:type="paragraph" w:styleId="ListParagraph">
    <w:name w:val="List Paragraph"/>
    <w:basedOn w:val="Normal"/>
    <w:uiPriority w:val="34"/>
    <w:qFormat/>
    <w:rsid w:val="00F478B2"/>
    <w:pPr>
      <w:ind w:left="720"/>
      <w:contextualSpacing/>
    </w:pPr>
  </w:style>
  <w:style w:type="paragraph" w:customStyle="1" w:styleId="DataField11pt-Single">
    <w:name w:val="Data Field 11pt-Single"/>
    <w:basedOn w:val="Normal"/>
    <w:rsid w:val="009514E0"/>
    <w:pPr>
      <w:autoSpaceDE w:val="0"/>
      <w:autoSpaceDN w:val="0"/>
      <w:spacing w:after="0" w:line="240" w:lineRule="auto"/>
    </w:pPr>
    <w:rPr>
      <w:rFonts w:ascii="Arial" w:eastAsia="Times New Roman" w:hAnsi="Arial" w:cs="Arial"/>
      <w:szCs w:val="20"/>
    </w:rPr>
  </w:style>
  <w:style w:type="paragraph" w:styleId="NormalWeb">
    <w:name w:val="Normal (Web)"/>
    <w:basedOn w:val="Normal"/>
    <w:uiPriority w:val="99"/>
    <w:unhideWhenUsed/>
    <w:rsid w:val="003E070F"/>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3447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47AA"/>
    <w:rPr>
      <w:rFonts w:ascii="Tahoma" w:hAnsi="Tahoma" w:cs="Tahoma"/>
      <w:sz w:val="16"/>
      <w:szCs w:val="16"/>
    </w:rPr>
  </w:style>
  <w:style w:type="character" w:styleId="CommentReference">
    <w:name w:val="annotation reference"/>
    <w:basedOn w:val="DefaultParagraphFont"/>
    <w:uiPriority w:val="99"/>
    <w:semiHidden/>
    <w:unhideWhenUsed/>
    <w:rsid w:val="006F224D"/>
    <w:rPr>
      <w:sz w:val="18"/>
      <w:szCs w:val="18"/>
    </w:rPr>
  </w:style>
  <w:style w:type="paragraph" w:styleId="CommentText">
    <w:name w:val="annotation text"/>
    <w:basedOn w:val="Normal"/>
    <w:link w:val="CommentTextChar"/>
    <w:uiPriority w:val="99"/>
    <w:semiHidden/>
    <w:unhideWhenUsed/>
    <w:rsid w:val="006F224D"/>
    <w:pPr>
      <w:spacing w:line="240" w:lineRule="auto"/>
    </w:pPr>
    <w:rPr>
      <w:sz w:val="24"/>
      <w:szCs w:val="24"/>
    </w:rPr>
  </w:style>
  <w:style w:type="character" w:customStyle="1" w:styleId="CommentTextChar">
    <w:name w:val="Comment Text Char"/>
    <w:basedOn w:val="DefaultParagraphFont"/>
    <w:link w:val="CommentText"/>
    <w:uiPriority w:val="99"/>
    <w:semiHidden/>
    <w:rsid w:val="006F224D"/>
    <w:rPr>
      <w:sz w:val="24"/>
      <w:szCs w:val="24"/>
    </w:rPr>
  </w:style>
  <w:style w:type="paragraph" w:styleId="CommentSubject">
    <w:name w:val="annotation subject"/>
    <w:basedOn w:val="CommentText"/>
    <w:next w:val="CommentText"/>
    <w:link w:val="CommentSubjectChar"/>
    <w:uiPriority w:val="99"/>
    <w:semiHidden/>
    <w:unhideWhenUsed/>
    <w:rsid w:val="006F224D"/>
    <w:rPr>
      <w:b/>
      <w:bCs/>
      <w:sz w:val="20"/>
      <w:szCs w:val="20"/>
    </w:rPr>
  </w:style>
  <w:style w:type="character" w:customStyle="1" w:styleId="CommentSubjectChar">
    <w:name w:val="Comment Subject Char"/>
    <w:basedOn w:val="CommentTextChar"/>
    <w:link w:val="CommentSubject"/>
    <w:uiPriority w:val="99"/>
    <w:semiHidden/>
    <w:rsid w:val="006F224D"/>
    <w:rPr>
      <w:b/>
      <w:bCs/>
      <w:sz w:val="20"/>
      <w:szCs w:val="20"/>
    </w:rPr>
  </w:style>
  <w:style w:type="paragraph" w:styleId="Revision">
    <w:name w:val="Revision"/>
    <w:hidden/>
    <w:uiPriority w:val="99"/>
    <w:semiHidden/>
    <w:rsid w:val="00BB7AE3"/>
    <w:pPr>
      <w:spacing w:after="0" w:line="240" w:lineRule="auto"/>
    </w:pPr>
  </w:style>
  <w:style w:type="paragraph" w:styleId="Footer">
    <w:name w:val="footer"/>
    <w:basedOn w:val="Normal"/>
    <w:link w:val="FooterChar"/>
    <w:uiPriority w:val="99"/>
    <w:unhideWhenUsed/>
    <w:rsid w:val="002B02C4"/>
    <w:pPr>
      <w:tabs>
        <w:tab w:val="center" w:pos="4320"/>
        <w:tab w:val="right" w:pos="8640"/>
      </w:tabs>
      <w:spacing w:after="0" w:line="240" w:lineRule="auto"/>
    </w:pPr>
  </w:style>
  <w:style w:type="character" w:customStyle="1" w:styleId="FooterChar">
    <w:name w:val="Footer Char"/>
    <w:basedOn w:val="DefaultParagraphFont"/>
    <w:link w:val="Footer"/>
    <w:uiPriority w:val="99"/>
    <w:rsid w:val="002B02C4"/>
  </w:style>
  <w:style w:type="character" w:styleId="PageNumber">
    <w:name w:val="page number"/>
    <w:basedOn w:val="DefaultParagraphFont"/>
    <w:uiPriority w:val="99"/>
    <w:semiHidden/>
    <w:unhideWhenUsed/>
    <w:rsid w:val="002B02C4"/>
  </w:style>
  <w:style w:type="character" w:customStyle="1" w:styleId="Heading1Char">
    <w:name w:val="Heading 1 Char"/>
    <w:basedOn w:val="DefaultParagraphFont"/>
    <w:link w:val="Heading1"/>
    <w:uiPriority w:val="9"/>
    <w:rsid w:val="00C17749"/>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C17749"/>
  </w:style>
  <w:style w:type="character" w:customStyle="1" w:styleId="highlight">
    <w:name w:val="highlight"/>
    <w:basedOn w:val="DefaultParagraphFont"/>
    <w:rsid w:val="00C17749"/>
  </w:style>
  <w:style w:type="paragraph" w:styleId="Header">
    <w:name w:val="header"/>
    <w:basedOn w:val="Normal"/>
    <w:link w:val="HeaderChar"/>
    <w:uiPriority w:val="99"/>
    <w:unhideWhenUsed/>
    <w:rsid w:val="00D479B3"/>
    <w:pPr>
      <w:tabs>
        <w:tab w:val="center" w:pos="4320"/>
        <w:tab w:val="right" w:pos="8640"/>
      </w:tabs>
      <w:spacing w:after="0" w:line="240" w:lineRule="auto"/>
    </w:pPr>
  </w:style>
  <w:style w:type="character" w:customStyle="1" w:styleId="HeaderChar">
    <w:name w:val="Header Char"/>
    <w:basedOn w:val="DefaultParagraphFont"/>
    <w:link w:val="Header"/>
    <w:uiPriority w:val="99"/>
    <w:rsid w:val="00D479B3"/>
  </w:style>
  <w:style w:type="table" w:styleId="MediumList2">
    <w:name w:val="Medium List 2"/>
    <w:basedOn w:val="TableNormal"/>
    <w:uiPriority w:val="66"/>
    <w:rsid w:val="001F3BD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FF1D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A31304"/>
    <w:rPr>
      <w:rFonts w:asciiTheme="majorHAnsi" w:eastAsiaTheme="majorEastAsia" w:hAnsiTheme="majorHAnsi" w:cstheme="majorBidi"/>
      <w:b/>
      <w:bCs/>
      <w:i/>
      <w:iCs/>
      <w:color w:val="4F81BD" w:themeColor="accent1"/>
    </w:rPr>
  </w:style>
  <w:style w:type="character" w:customStyle="1" w:styleId="normaltextrun">
    <w:name w:val="normaltextrun"/>
    <w:basedOn w:val="DefaultParagraphFont"/>
    <w:rsid w:val="00F65A58"/>
  </w:style>
  <w:style w:type="character" w:customStyle="1" w:styleId="eop">
    <w:name w:val="eop"/>
    <w:basedOn w:val="DefaultParagraphFont"/>
    <w:rsid w:val="00F65A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5919">
      <w:bodyDiv w:val="1"/>
      <w:marLeft w:val="0"/>
      <w:marRight w:val="0"/>
      <w:marTop w:val="0"/>
      <w:marBottom w:val="0"/>
      <w:divBdr>
        <w:top w:val="none" w:sz="0" w:space="0" w:color="auto"/>
        <w:left w:val="none" w:sz="0" w:space="0" w:color="auto"/>
        <w:bottom w:val="none" w:sz="0" w:space="0" w:color="auto"/>
        <w:right w:val="none" w:sz="0" w:space="0" w:color="auto"/>
      </w:divBdr>
    </w:div>
    <w:div w:id="239750602">
      <w:bodyDiv w:val="1"/>
      <w:marLeft w:val="0"/>
      <w:marRight w:val="0"/>
      <w:marTop w:val="0"/>
      <w:marBottom w:val="0"/>
      <w:divBdr>
        <w:top w:val="none" w:sz="0" w:space="0" w:color="auto"/>
        <w:left w:val="none" w:sz="0" w:space="0" w:color="auto"/>
        <w:bottom w:val="none" w:sz="0" w:space="0" w:color="auto"/>
        <w:right w:val="none" w:sz="0" w:space="0" w:color="auto"/>
      </w:divBdr>
    </w:div>
    <w:div w:id="307054204">
      <w:bodyDiv w:val="1"/>
      <w:marLeft w:val="0"/>
      <w:marRight w:val="0"/>
      <w:marTop w:val="0"/>
      <w:marBottom w:val="0"/>
      <w:divBdr>
        <w:top w:val="none" w:sz="0" w:space="0" w:color="auto"/>
        <w:left w:val="none" w:sz="0" w:space="0" w:color="auto"/>
        <w:bottom w:val="none" w:sz="0" w:space="0" w:color="auto"/>
        <w:right w:val="none" w:sz="0" w:space="0" w:color="auto"/>
      </w:divBdr>
    </w:div>
    <w:div w:id="334500770">
      <w:bodyDiv w:val="1"/>
      <w:marLeft w:val="0"/>
      <w:marRight w:val="0"/>
      <w:marTop w:val="0"/>
      <w:marBottom w:val="0"/>
      <w:divBdr>
        <w:top w:val="none" w:sz="0" w:space="0" w:color="auto"/>
        <w:left w:val="none" w:sz="0" w:space="0" w:color="auto"/>
        <w:bottom w:val="none" w:sz="0" w:space="0" w:color="auto"/>
        <w:right w:val="none" w:sz="0" w:space="0" w:color="auto"/>
      </w:divBdr>
    </w:div>
    <w:div w:id="351155094">
      <w:bodyDiv w:val="1"/>
      <w:marLeft w:val="0"/>
      <w:marRight w:val="0"/>
      <w:marTop w:val="0"/>
      <w:marBottom w:val="0"/>
      <w:divBdr>
        <w:top w:val="none" w:sz="0" w:space="0" w:color="auto"/>
        <w:left w:val="none" w:sz="0" w:space="0" w:color="auto"/>
        <w:bottom w:val="none" w:sz="0" w:space="0" w:color="auto"/>
        <w:right w:val="none" w:sz="0" w:space="0" w:color="auto"/>
      </w:divBdr>
      <w:divsChild>
        <w:div w:id="1805930891">
          <w:marLeft w:val="0"/>
          <w:marRight w:val="0"/>
          <w:marTop w:val="0"/>
          <w:marBottom w:val="0"/>
          <w:divBdr>
            <w:top w:val="none" w:sz="0" w:space="0" w:color="auto"/>
            <w:left w:val="none" w:sz="0" w:space="0" w:color="auto"/>
            <w:bottom w:val="none" w:sz="0" w:space="0" w:color="auto"/>
            <w:right w:val="none" w:sz="0" w:space="0" w:color="auto"/>
          </w:divBdr>
          <w:divsChild>
            <w:div w:id="60950972">
              <w:marLeft w:val="0"/>
              <w:marRight w:val="0"/>
              <w:marTop w:val="0"/>
              <w:marBottom w:val="0"/>
              <w:divBdr>
                <w:top w:val="none" w:sz="0" w:space="0" w:color="auto"/>
                <w:left w:val="none" w:sz="0" w:space="0" w:color="auto"/>
                <w:bottom w:val="none" w:sz="0" w:space="0" w:color="auto"/>
                <w:right w:val="none" w:sz="0" w:space="0" w:color="auto"/>
              </w:divBdr>
            </w:div>
          </w:divsChild>
        </w:div>
        <w:div w:id="1469976834">
          <w:marLeft w:val="0"/>
          <w:marRight w:val="0"/>
          <w:marTop w:val="0"/>
          <w:marBottom w:val="0"/>
          <w:divBdr>
            <w:top w:val="none" w:sz="0" w:space="0" w:color="auto"/>
            <w:left w:val="none" w:sz="0" w:space="0" w:color="auto"/>
            <w:bottom w:val="none" w:sz="0" w:space="0" w:color="auto"/>
            <w:right w:val="none" w:sz="0" w:space="0" w:color="auto"/>
          </w:divBdr>
          <w:divsChild>
            <w:div w:id="1514762197">
              <w:marLeft w:val="0"/>
              <w:marRight w:val="0"/>
              <w:marTop w:val="0"/>
              <w:marBottom w:val="0"/>
              <w:divBdr>
                <w:top w:val="none" w:sz="0" w:space="0" w:color="auto"/>
                <w:left w:val="none" w:sz="0" w:space="0" w:color="auto"/>
                <w:bottom w:val="none" w:sz="0" w:space="0" w:color="auto"/>
                <w:right w:val="none" w:sz="0" w:space="0" w:color="auto"/>
              </w:divBdr>
            </w:div>
          </w:divsChild>
        </w:div>
        <w:div w:id="614101891">
          <w:marLeft w:val="0"/>
          <w:marRight w:val="0"/>
          <w:marTop w:val="0"/>
          <w:marBottom w:val="0"/>
          <w:divBdr>
            <w:top w:val="none" w:sz="0" w:space="0" w:color="auto"/>
            <w:left w:val="none" w:sz="0" w:space="0" w:color="auto"/>
            <w:bottom w:val="none" w:sz="0" w:space="0" w:color="auto"/>
            <w:right w:val="none" w:sz="0" w:space="0" w:color="auto"/>
          </w:divBdr>
          <w:divsChild>
            <w:div w:id="2126120574">
              <w:marLeft w:val="0"/>
              <w:marRight w:val="0"/>
              <w:marTop w:val="0"/>
              <w:marBottom w:val="0"/>
              <w:divBdr>
                <w:top w:val="none" w:sz="0" w:space="0" w:color="auto"/>
                <w:left w:val="none" w:sz="0" w:space="0" w:color="auto"/>
                <w:bottom w:val="none" w:sz="0" w:space="0" w:color="auto"/>
                <w:right w:val="none" w:sz="0" w:space="0" w:color="auto"/>
              </w:divBdr>
            </w:div>
          </w:divsChild>
        </w:div>
        <w:div w:id="1050618728">
          <w:marLeft w:val="0"/>
          <w:marRight w:val="0"/>
          <w:marTop w:val="0"/>
          <w:marBottom w:val="0"/>
          <w:divBdr>
            <w:top w:val="none" w:sz="0" w:space="0" w:color="auto"/>
            <w:left w:val="none" w:sz="0" w:space="0" w:color="auto"/>
            <w:bottom w:val="none" w:sz="0" w:space="0" w:color="auto"/>
            <w:right w:val="none" w:sz="0" w:space="0" w:color="auto"/>
          </w:divBdr>
          <w:divsChild>
            <w:div w:id="505485025">
              <w:marLeft w:val="0"/>
              <w:marRight w:val="0"/>
              <w:marTop w:val="0"/>
              <w:marBottom w:val="0"/>
              <w:divBdr>
                <w:top w:val="none" w:sz="0" w:space="0" w:color="auto"/>
                <w:left w:val="none" w:sz="0" w:space="0" w:color="auto"/>
                <w:bottom w:val="none" w:sz="0" w:space="0" w:color="auto"/>
                <w:right w:val="none" w:sz="0" w:space="0" w:color="auto"/>
              </w:divBdr>
            </w:div>
          </w:divsChild>
        </w:div>
        <w:div w:id="534122446">
          <w:marLeft w:val="0"/>
          <w:marRight w:val="0"/>
          <w:marTop w:val="0"/>
          <w:marBottom w:val="0"/>
          <w:divBdr>
            <w:top w:val="none" w:sz="0" w:space="0" w:color="auto"/>
            <w:left w:val="none" w:sz="0" w:space="0" w:color="auto"/>
            <w:bottom w:val="none" w:sz="0" w:space="0" w:color="auto"/>
            <w:right w:val="none" w:sz="0" w:space="0" w:color="auto"/>
          </w:divBdr>
          <w:divsChild>
            <w:div w:id="944116601">
              <w:marLeft w:val="0"/>
              <w:marRight w:val="0"/>
              <w:marTop w:val="0"/>
              <w:marBottom w:val="0"/>
              <w:divBdr>
                <w:top w:val="none" w:sz="0" w:space="0" w:color="auto"/>
                <w:left w:val="none" w:sz="0" w:space="0" w:color="auto"/>
                <w:bottom w:val="none" w:sz="0" w:space="0" w:color="auto"/>
                <w:right w:val="none" w:sz="0" w:space="0" w:color="auto"/>
              </w:divBdr>
            </w:div>
          </w:divsChild>
        </w:div>
        <w:div w:id="1877504251">
          <w:marLeft w:val="0"/>
          <w:marRight w:val="0"/>
          <w:marTop w:val="0"/>
          <w:marBottom w:val="0"/>
          <w:divBdr>
            <w:top w:val="none" w:sz="0" w:space="0" w:color="auto"/>
            <w:left w:val="none" w:sz="0" w:space="0" w:color="auto"/>
            <w:bottom w:val="none" w:sz="0" w:space="0" w:color="auto"/>
            <w:right w:val="none" w:sz="0" w:space="0" w:color="auto"/>
          </w:divBdr>
          <w:divsChild>
            <w:div w:id="1608386016">
              <w:marLeft w:val="0"/>
              <w:marRight w:val="0"/>
              <w:marTop w:val="0"/>
              <w:marBottom w:val="0"/>
              <w:divBdr>
                <w:top w:val="none" w:sz="0" w:space="0" w:color="auto"/>
                <w:left w:val="none" w:sz="0" w:space="0" w:color="auto"/>
                <w:bottom w:val="none" w:sz="0" w:space="0" w:color="auto"/>
                <w:right w:val="none" w:sz="0" w:space="0" w:color="auto"/>
              </w:divBdr>
            </w:div>
          </w:divsChild>
        </w:div>
        <w:div w:id="548997820">
          <w:marLeft w:val="0"/>
          <w:marRight w:val="0"/>
          <w:marTop w:val="0"/>
          <w:marBottom w:val="0"/>
          <w:divBdr>
            <w:top w:val="none" w:sz="0" w:space="0" w:color="auto"/>
            <w:left w:val="none" w:sz="0" w:space="0" w:color="auto"/>
            <w:bottom w:val="none" w:sz="0" w:space="0" w:color="auto"/>
            <w:right w:val="none" w:sz="0" w:space="0" w:color="auto"/>
          </w:divBdr>
          <w:divsChild>
            <w:div w:id="1806005524">
              <w:marLeft w:val="0"/>
              <w:marRight w:val="0"/>
              <w:marTop w:val="0"/>
              <w:marBottom w:val="0"/>
              <w:divBdr>
                <w:top w:val="none" w:sz="0" w:space="0" w:color="auto"/>
                <w:left w:val="none" w:sz="0" w:space="0" w:color="auto"/>
                <w:bottom w:val="none" w:sz="0" w:space="0" w:color="auto"/>
                <w:right w:val="none" w:sz="0" w:space="0" w:color="auto"/>
              </w:divBdr>
            </w:div>
          </w:divsChild>
        </w:div>
        <w:div w:id="1460106510">
          <w:marLeft w:val="0"/>
          <w:marRight w:val="0"/>
          <w:marTop w:val="0"/>
          <w:marBottom w:val="0"/>
          <w:divBdr>
            <w:top w:val="none" w:sz="0" w:space="0" w:color="auto"/>
            <w:left w:val="none" w:sz="0" w:space="0" w:color="auto"/>
            <w:bottom w:val="none" w:sz="0" w:space="0" w:color="auto"/>
            <w:right w:val="none" w:sz="0" w:space="0" w:color="auto"/>
          </w:divBdr>
          <w:divsChild>
            <w:div w:id="1815288953">
              <w:marLeft w:val="0"/>
              <w:marRight w:val="0"/>
              <w:marTop w:val="0"/>
              <w:marBottom w:val="0"/>
              <w:divBdr>
                <w:top w:val="none" w:sz="0" w:space="0" w:color="auto"/>
                <w:left w:val="none" w:sz="0" w:space="0" w:color="auto"/>
                <w:bottom w:val="none" w:sz="0" w:space="0" w:color="auto"/>
                <w:right w:val="none" w:sz="0" w:space="0" w:color="auto"/>
              </w:divBdr>
            </w:div>
          </w:divsChild>
        </w:div>
        <w:div w:id="292291816">
          <w:marLeft w:val="0"/>
          <w:marRight w:val="0"/>
          <w:marTop w:val="0"/>
          <w:marBottom w:val="0"/>
          <w:divBdr>
            <w:top w:val="none" w:sz="0" w:space="0" w:color="auto"/>
            <w:left w:val="none" w:sz="0" w:space="0" w:color="auto"/>
            <w:bottom w:val="none" w:sz="0" w:space="0" w:color="auto"/>
            <w:right w:val="none" w:sz="0" w:space="0" w:color="auto"/>
          </w:divBdr>
          <w:divsChild>
            <w:div w:id="955211052">
              <w:marLeft w:val="0"/>
              <w:marRight w:val="0"/>
              <w:marTop w:val="0"/>
              <w:marBottom w:val="0"/>
              <w:divBdr>
                <w:top w:val="none" w:sz="0" w:space="0" w:color="auto"/>
                <w:left w:val="none" w:sz="0" w:space="0" w:color="auto"/>
                <w:bottom w:val="none" w:sz="0" w:space="0" w:color="auto"/>
                <w:right w:val="none" w:sz="0" w:space="0" w:color="auto"/>
              </w:divBdr>
            </w:div>
          </w:divsChild>
        </w:div>
        <w:div w:id="1567912046">
          <w:marLeft w:val="0"/>
          <w:marRight w:val="0"/>
          <w:marTop w:val="0"/>
          <w:marBottom w:val="0"/>
          <w:divBdr>
            <w:top w:val="none" w:sz="0" w:space="0" w:color="auto"/>
            <w:left w:val="none" w:sz="0" w:space="0" w:color="auto"/>
            <w:bottom w:val="none" w:sz="0" w:space="0" w:color="auto"/>
            <w:right w:val="none" w:sz="0" w:space="0" w:color="auto"/>
          </w:divBdr>
          <w:divsChild>
            <w:div w:id="787161980">
              <w:marLeft w:val="0"/>
              <w:marRight w:val="0"/>
              <w:marTop w:val="0"/>
              <w:marBottom w:val="0"/>
              <w:divBdr>
                <w:top w:val="none" w:sz="0" w:space="0" w:color="auto"/>
                <w:left w:val="none" w:sz="0" w:space="0" w:color="auto"/>
                <w:bottom w:val="none" w:sz="0" w:space="0" w:color="auto"/>
                <w:right w:val="none" w:sz="0" w:space="0" w:color="auto"/>
              </w:divBdr>
            </w:div>
          </w:divsChild>
        </w:div>
        <w:div w:id="674571093">
          <w:marLeft w:val="0"/>
          <w:marRight w:val="0"/>
          <w:marTop w:val="0"/>
          <w:marBottom w:val="0"/>
          <w:divBdr>
            <w:top w:val="none" w:sz="0" w:space="0" w:color="auto"/>
            <w:left w:val="none" w:sz="0" w:space="0" w:color="auto"/>
            <w:bottom w:val="none" w:sz="0" w:space="0" w:color="auto"/>
            <w:right w:val="none" w:sz="0" w:space="0" w:color="auto"/>
          </w:divBdr>
          <w:divsChild>
            <w:div w:id="1558124083">
              <w:marLeft w:val="0"/>
              <w:marRight w:val="0"/>
              <w:marTop w:val="0"/>
              <w:marBottom w:val="0"/>
              <w:divBdr>
                <w:top w:val="none" w:sz="0" w:space="0" w:color="auto"/>
                <w:left w:val="none" w:sz="0" w:space="0" w:color="auto"/>
                <w:bottom w:val="none" w:sz="0" w:space="0" w:color="auto"/>
                <w:right w:val="none" w:sz="0" w:space="0" w:color="auto"/>
              </w:divBdr>
            </w:div>
          </w:divsChild>
        </w:div>
        <w:div w:id="1515194279">
          <w:marLeft w:val="0"/>
          <w:marRight w:val="0"/>
          <w:marTop w:val="0"/>
          <w:marBottom w:val="0"/>
          <w:divBdr>
            <w:top w:val="none" w:sz="0" w:space="0" w:color="auto"/>
            <w:left w:val="none" w:sz="0" w:space="0" w:color="auto"/>
            <w:bottom w:val="none" w:sz="0" w:space="0" w:color="auto"/>
            <w:right w:val="none" w:sz="0" w:space="0" w:color="auto"/>
          </w:divBdr>
          <w:divsChild>
            <w:div w:id="2064671680">
              <w:marLeft w:val="0"/>
              <w:marRight w:val="0"/>
              <w:marTop w:val="0"/>
              <w:marBottom w:val="0"/>
              <w:divBdr>
                <w:top w:val="none" w:sz="0" w:space="0" w:color="auto"/>
                <w:left w:val="none" w:sz="0" w:space="0" w:color="auto"/>
                <w:bottom w:val="none" w:sz="0" w:space="0" w:color="auto"/>
                <w:right w:val="none" w:sz="0" w:space="0" w:color="auto"/>
              </w:divBdr>
            </w:div>
          </w:divsChild>
        </w:div>
        <w:div w:id="97258924">
          <w:marLeft w:val="0"/>
          <w:marRight w:val="0"/>
          <w:marTop w:val="0"/>
          <w:marBottom w:val="0"/>
          <w:divBdr>
            <w:top w:val="none" w:sz="0" w:space="0" w:color="auto"/>
            <w:left w:val="none" w:sz="0" w:space="0" w:color="auto"/>
            <w:bottom w:val="none" w:sz="0" w:space="0" w:color="auto"/>
            <w:right w:val="none" w:sz="0" w:space="0" w:color="auto"/>
          </w:divBdr>
          <w:divsChild>
            <w:div w:id="769009326">
              <w:marLeft w:val="0"/>
              <w:marRight w:val="0"/>
              <w:marTop w:val="0"/>
              <w:marBottom w:val="0"/>
              <w:divBdr>
                <w:top w:val="none" w:sz="0" w:space="0" w:color="auto"/>
                <w:left w:val="none" w:sz="0" w:space="0" w:color="auto"/>
                <w:bottom w:val="none" w:sz="0" w:space="0" w:color="auto"/>
                <w:right w:val="none" w:sz="0" w:space="0" w:color="auto"/>
              </w:divBdr>
            </w:div>
          </w:divsChild>
        </w:div>
        <w:div w:id="1423914324">
          <w:marLeft w:val="0"/>
          <w:marRight w:val="0"/>
          <w:marTop w:val="0"/>
          <w:marBottom w:val="0"/>
          <w:divBdr>
            <w:top w:val="none" w:sz="0" w:space="0" w:color="auto"/>
            <w:left w:val="none" w:sz="0" w:space="0" w:color="auto"/>
            <w:bottom w:val="none" w:sz="0" w:space="0" w:color="auto"/>
            <w:right w:val="none" w:sz="0" w:space="0" w:color="auto"/>
          </w:divBdr>
          <w:divsChild>
            <w:div w:id="2116703744">
              <w:marLeft w:val="0"/>
              <w:marRight w:val="0"/>
              <w:marTop w:val="0"/>
              <w:marBottom w:val="0"/>
              <w:divBdr>
                <w:top w:val="none" w:sz="0" w:space="0" w:color="auto"/>
                <w:left w:val="none" w:sz="0" w:space="0" w:color="auto"/>
                <w:bottom w:val="none" w:sz="0" w:space="0" w:color="auto"/>
                <w:right w:val="none" w:sz="0" w:space="0" w:color="auto"/>
              </w:divBdr>
            </w:div>
          </w:divsChild>
        </w:div>
        <w:div w:id="827985645">
          <w:marLeft w:val="0"/>
          <w:marRight w:val="0"/>
          <w:marTop w:val="0"/>
          <w:marBottom w:val="0"/>
          <w:divBdr>
            <w:top w:val="none" w:sz="0" w:space="0" w:color="auto"/>
            <w:left w:val="none" w:sz="0" w:space="0" w:color="auto"/>
            <w:bottom w:val="none" w:sz="0" w:space="0" w:color="auto"/>
            <w:right w:val="none" w:sz="0" w:space="0" w:color="auto"/>
          </w:divBdr>
          <w:divsChild>
            <w:div w:id="1588266976">
              <w:marLeft w:val="0"/>
              <w:marRight w:val="0"/>
              <w:marTop w:val="0"/>
              <w:marBottom w:val="0"/>
              <w:divBdr>
                <w:top w:val="none" w:sz="0" w:space="0" w:color="auto"/>
                <w:left w:val="none" w:sz="0" w:space="0" w:color="auto"/>
                <w:bottom w:val="none" w:sz="0" w:space="0" w:color="auto"/>
                <w:right w:val="none" w:sz="0" w:space="0" w:color="auto"/>
              </w:divBdr>
            </w:div>
          </w:divsChild>
        </w:div>
        <w:div w:id="1784955927">
          <w:marLeft w:val="0"/>
          <w:marRight w:val="0"/>
          <w:marTop w:val="0"/>
          <w:marBottom w:val="0"/>
          <w:divBdr>
            <w:top w:val="none" w:sz="0" w:space="0" w:color="auto"/>
            <w:left w:val="none" w:sz="0" w:space="0" w:color="auto"/>
            <w:bottom w:val="none" w:sz="0" w:space="0" w:color="auto"/>
            <w:right w:val="none" w:sz="0" w:space="0" w:color="auto"/>
          </w:divBdr>
          <w:divsChild>
            <w:div w:id="336855533">
              <w:marLeft w:val="0"/>
              <w:marRight w:val="0"/>
              <w:marTop w:val="0"/>
              <w:marBottom w:val="0"/>
              <w:divBdr>
                <w:top w:val="none" w:sz="0" w:space="0" w:color="auto"/>
                <w:left w:val="none" w:sz="0" w:space="0" w:color="auto"/>
                <w:bottom w:val="none" w:sz="0" w:space="0" w:color="auto"/>
                <w:right w:val="none" w:sz="0" w:space="0" w:color="auto"/>
              </w:divBdr>
            </w:div>
          </w:divsChild>
        </w:div>
        <w:div w:id="1593196742">
          <w:marLeft w:val="0"/>
          <w:marRight w:val="0"/>
          <w:marTop w:val="0"/>
          <w:marBottom w:val="0"/>
          <w:divBdr>
            <w:top w:val="none" w:sz="0" w:space="0" w:color="auto"/>
            <w:left w:val="none" w:sz="0" w:space="0" w:color="auto"/>
            <w:bottom w:val="none" w:sz="0" w:space="0" w:color="auto"/>
            <w:right w:val="none" w:sz="0" w:space="0" w:color="auto"/>
          </w:divBdr>
          <w:divsChild>
            <w:div w:id="1139765295">
              <w:marLeft w:val="0"/>
              <w:marRight w:val="0"/>
              <w:marTop w:val="0"/>
              <w:marBottom w:val="0"/>
              <w:divBdr>
                <w:top w:val="none" w:sz="0" w:space="0" w:color="auto"/>
                <w:left w:val="none" w:sz="0" w:space="0" w:color="auto"/>
                <w:bottom w:val="none" w:sz="0" w:space="0" w:color="auto"/>
                <w:right w:val="none" w:sz="0" w:space="0" w:color="auto"/>
              </w:divBdr>
            </w:div>
          </w:divsChild>
        </w:div>
        <w:div w:id="1920871755">
          <w:marLeft w:val="0"/>
          <w:marRight w:val="0"/>
          <w:marTop w:val="0"/>
          <w:marBottom w:val="0"/>
          <w:divBdr>
            <w:top w:val="none" w:sz="0" w:space="0" w:color="auto"/>
            <w:left w:val="none" w:sz="0" w:space="0" w:color="auto"/>
            <w:bottom w:val="none" w:sz="0" w:space="0" w:color="auto"/>
            <w:right w:val="none" w:sz="0" w:space="0" w:color="auto"/>
          </w:divBdr>
          <w:divsChild>
            <w:div w:id="111557759">
              <w:marLeft w:val="0"/>
              <w:marRight w:val="0"/>
              <w:marTop w:val="0"/>
              <w:marBottom w:val="0"/>
              <w:divBdr>
                <w:top w:val="none" w:sz="0" w:space="0" w:color="auto"/>
                <w:left w:val="none" w:sz="0" w:space="0" w:color="auto"/>
                <w:bottom w:val="none" w:sz="0" w:space="0" w:color="auto"/>
                <w:right w:val="none" w:sz="0" w:space="0" w:color="auto"/>
              </w:divBdr>
            </w:div>
          </w:divsChild>
        </w:div>
        <w:div w:id="853806480">
          <w:marLeft w:val="0"/>
          <w:marRight w:val="0"/>
          <w:marTop w:val="0"/>
          <w:marBottom w:val="0"/>
          <w:divBdr>
            <w:top w:val="none" w:sz="0" w:space="0" w:color="auto"/>
            <w:left w:val="none" w:sz="0" w:space="0" w:color="auto"/>
            <w:bottom w:val="none" w:sz="0" w:space="0" w:color="auto"/>
            <w:right w:val="none" w:sz="0" w:space="0" w:color="auto"/>
          </w:divBdr>
          <w:divsChild>
            <w:div w:id="585963519">
              <w:marLeft w:val="0"/>
              <w:marRight w:val="0"/>
              <w:marTop w:val="0"/>
              <w:marBottom w:val="0"/>
              <w:divBdr>
                <w:top w:val="none" w:sz="0" w:space="0" w:color="auto"/>
                <w:left w:val="none" w:sz="0" w:space="0" w:color="auto"/>
                <w:bottom w:val="none" w:sz="0" w:space="0" w:color="auto"/>
                <w:right w:val="none" w:sz="0" w:space="0" w:color="auto"/>
              </w:divBdr>
            </w:div>
          </w:divsChild>
        </w:div>
        <w:div w:id="157431997">
          <w:marLeft w:val="0"/>
          <w:marRight w:val="0"/>
          <w:marTop w:val="0"/>
          <w:marBottom w:val="0"/>
          <w:divBdr>
            <w:top w:val="none" w:sz="0" w:space="0" w:color="auto"/>
            <w:left w:val="none" w:sz="0" w:space="0" w:color="auto"/>
            <w:bottom w:val="none" w:sz="0" w:space="0" w:color="auto"/>
            <w:right w:val="none" w:sz="0" w:space="0" w:color="auto"/>
          </w:divBdr>
          <w:divsChild>
            <w:div w:id="1201892126">
              <w:marLeft w:val="0"/>
              <w:marRight w:val="0"/>
              <w:marTop w:val="0"/>
              <w:marBottom w:val="0"/>
              <w:divBdr>
                <w:top w:val="none" w:sz="0" w:space="0" w:color="auto"/>
                <w:left w:val="none" w:sz="0" w:space="0" w:color="auto"/>
                <w:bottom w:val="none" w:sz="0" w:space="0" w:color="auto"/>
                <w:right w:val="none" w:sz="0" w:space="0" w:color="auto"/>
              </w:divBdr>
            </w:div>
          </w:divsChild>
        </w:div>
        <w:div w:id="1543713655">
          <w:marLeft w:val="0"/>
          <w:marRight w:val="0"/>
          <w:marTop w:val="0"/>
          <w:marBottom w:val="0"/>
          <w:divBdr>
            <w:top w:val="none" w:sz="0" w:space="0" w:color="auto"/>
            <w:left w:val="none" w:sz="0" w:space="0" w:color="auto"/>
            <w:bottom w:val="none" w:sz="0" w:space="0" w:color="auto"/>
            <w:right w:val="none" w:sz="0" w:space="0" w:color="auto"/>
          </w:divBdr>
          <w:divsChild>
            <w:div w:id="1010179140">
              <w:marLeft w:val="0"/>
              <w:marRight w:val="0"/>
              <w:marTop w:val="0"/>
              <w:marBottom w:val="0"/>
              <w:divBdr>
                <w:top w:val="none" w:sz="0" w:space="0" w:color="auto"/>
                <w:left w:val="none" w:sz="0" w:space="0" w:color="auto"/>
                <w:bottom w:val="none" w:sz="0" w:space="0" w:color="auto"/>
                <w:right w:val="none" w:sz="0" w:space="0" w:color="auto"/>
              </w:divBdr>
            </w:div>
          </w:divsChild>
        </w:div>
        <w:div w:id="1699118095">
          <w:marLeft w:val="0"/>
          <w:marRight w:val="0"/>
          <w:marTop w:val="0"/>
          <w:marBottom w:val="0"/>
          <w:divBdr>
            <w:top w:val="none" w:sz="0" w:space="0" w:color="auto"/>
            <w:left w:val="none" w:sz="0" w:space="0" w:color="auto"/>
            <w:bottom w:val="none" w:sz="0" w:space="0" w:color="auto"/>
            <w:right w:val="none" w:sz="0" w:space="0" w:color="auto"/>
          </w:divBdr>
          <w:divsChild>
            <w:div w:id="2115398009">
              <w:marLeft w:val="0"/>
              <w:marRight w:val="0"/>
              <w:marTop w:val="0"/>
              <w:marBottom w:val="0"/>
              <w:divBdr>
                <w:top w:val="none" w:sz="0" w:space="0" w:color="auto"/>
                <w:left w:val="none" w:sz="0" w:space="0" w:color="auto"/>
                <w:bottom w:val="none" w:sz="0" w:space="0" w:color="auto"/>
                <w:right w:val="none" w:sz="0" w:space="0" w:color="auto"/>
              </w:divBdr>
            </w:div>
          </w:divsChild>
        </w:div>
        <w:div w:id="123281821">
          <w:marLeft w:val="0"/>
          <w:marRight w:val="0"/>
          <w:marTop w:val="0"/>
          <w:marBottom w:val="0"/>
          <w:divBdr>
            <w:top w:val="none" w:sz="0" w:space="0" w:color="auto"/>
            <w:left w:val="none" w:sz="0" w:space="0" w:color="auto"/>
            <w:bottom w:val="none" w:sz="0" w:space="0" w:color="auto"/>
            <w:right w:val="none" w:sz="0" w:space="0" w:color="auto"/>
          </w:divBdr>
          <w:divsChild>
            <w:div w:id="154692175">
              <w:marLeft w:val="0"/>
              <w:marRight w:val="0"/>
              <w:marTop w:val="0"/>
              <w:marBottom w:val="0"/>
              <w:divBdr>
                <w:top w:val="none" w:sz="0" w:space="0" w:color="auto"/>
                <w:left w:val="none" w:sz="0" w:space="0" w:color="auto"/>
                <w:bottom w:val="none" w:sz="0" w:space="0" w:color="auto"/>
                <w:right w:val="none" w:sz="0" w:space="0" w:color="auto"/>
              </w:divBdr>
            </w:div>
          </w:divsChild>
        </w:div>
        <w:div w:id="870801201">
          <w:marLeft w:val="0"/>
          <w:marRight w:val="0"/>
          <w:marTop w:val="0"/>
          <w:marBottom w:val="0"/>
          <w:divBdr>
            <w:top w:val="none" w:sz="0" w:space="0" w:color="auto"/>
            <w:left w:val="none" w:sz="0" w:space="0" w:color="auto"/>
            <w:bottom w:val="none" w:sz="0" w:space="0" w:color="auto"/>
            <w:right w:val="none" w:sz="0" w:space="0" w:color="auto"/>
          </w:divBdr>
          <w:divsChild>
            <w:div w:id="517889809">
              <w:marLeft w:val="0"/>
              <w:marRight w:val="0"/>
              <w:marTop w:val="0"/>
              <w:marBottom w:val="0"/>
              <w:divBdr>
                <w:top w:val="none" w:sz="0" w:space="0" w:color="auto"/>
                <w:left w:val="none" w:sz="0" w:space="0" w:color="auto"/>
                <w:bottom w:val="none" w:sz="0" w:space="0" w:color="auto"/>
                <w:right w:val="none" w:sz="0" w:space="0" w:color="auto"/>
              </w:divBdr>
            </w:div>
          </w:divsChild>
        </w:div>
        <w:div w:id="393505391">
          <w:marLeft w:val="0"/>
          <w:marRight w:val="0"/>
          <w:marTop w:val="0"/>
          <w:marBottom w:val="0"/>
          <w:divBdr>
            <w:top w:val="none" w:sz="0" w:space="0" w:color="auto"/>
            <w:left w:val="none" w:sz="0" w:space="0" w:color="auto"/>
            <w:bottom w:val="none" w:sz="0" w:space="0" w:color="auto"/>
            <w:right w:val="none" w:sz="0" w:space="0" w:color="auto"/>
          </w:divBdr>
          <w:divsChild>
            <w:div w:id="1843811691">
              <w:marLeft w:val="0"/>
              <w:marRight w:val="0"/>
              <w:marTop w:val="0"/>
              <w:marBottom w:val="0"/>
              <w:divBdr>
                <w:top w:val="none" w:sz="0" w:space="0" w:color="auto"/>
                <w:left w:val="none" w:sz="0" w:space="0" w:color="auto"/>
                <w:bottom w:val="none" w:sz="0" w:space="0" w:color="auto"/>
                <w:right w:val="none" w:sz="0" w:space="0" w:color="auto"/>
              </w:divBdr>
            </w:div>
          </w:divsChild>
        </w:div>
        <w:div w:id="363793869">
          <w:marLeft w:val="0"/>
          <w:marRight w:val="0"/>
          <w:marTop w:val="0"/>
          <w:marBottom w:val="0"/>
          <w:divBdr>
            <w:top w:val="none" w:sz="0" w:space="0" w:color="auto"/>
            <w:left w:val="none" w:sz="0" w:space="0" w:color="auto"/>
            <w:bottom w:val="none" w:sz="0" w:space="0" w:color="auto"/>
            <w:right w:val="none" w:sz="0" w:space="0" w:color="auto"/>
          </w:divBdr>
          <w:divsChild>
            <w:div w:id="1011956110">
              <w:marLeft w:val="0"/>
              <w:marRight w:val="0"/>
              <w:marTop w:val="0"/>
              <w:marBottom w:val="0"/>
              <w:divBdr>
                <w:top w:val="none" w:sz="0" w:space="0" w:color="auto"/>
                <w:left w:val="none" w:sz="0" w:space="0" w:color="auto"/>
                <w:bottom w:val="none" w:sz="0" w:space="0" w:color="auto"/>
                <w:right w:val="none" w:sz="0" w:space="0" w:color="auto"/>
              </w:divBdr>
            </w:div>
          </w:divsChild>
        </w:div>
        <w:div w:id="1331518159">
          <w:marLeft w:val="0"/>
          <w:marRight w:val="0"/>
          <w:marTop w:val="0"/>
          <w:marBottom w:val="0"/>
          <w:divBdr>
            <w:top w:val="none" w:sz="0" w:space="0" w:color="auto"/>
            <w:left w:val="none" w:sz="0" w:space="0" w:color="auto"/>
            <w:bottom w:val="none" w:sz="0" w:space="0" w:color="auto"/>
            <w:right w:val="none" w:sz="0" w:space="0" w:color="auto"/>
          </w:divBdr>
          <w:divsChild>
            <w:div w:id="1889604638">
              <w:marLeft w:val="0"/>
              <w:marRight w:val="0"/>
              <w:marTop w:val="0"/>
              <w:marBottom w:val="0"/>
              <w:divBdr>
                <w:top w:val="none" w:sz="0" w:space="0" w:color="auto"/>
                <w:left w:val="none" w:sz="0" w:space="0" w:color="auto"/>
                <w:bottom w:val="none" w:sz="0" w:space="0" w:color="auto"/>
                <w:right w:val="none" w:sz="0" w:space="0" w:color="auto"/>
              </w:divBdr>
            </w:div>
          </w:divsChild>
        </w:div>
        <w:div w:id="887450518">
          <w:marLeft w:val="0"/>
          <w:marRight w:val="0"/>
          <w:marTop w:val="0"/>
          <w:marBottom w:val="0"/>
          <w:divBdr>
            <w:top w:val="none" w:sz="0" w:space="0" w:color="auto"/>
            <w:left w:val="none" w:sz="0" w:space="0" w:color="auto"/>
            <w:bottom w:val="none" w:sz="0" w:space="0" w:color="auto"/>
            <w:right w:val="none" w:sz="0" w:space="0" w:color="auto"/>
          </w:divBdr>
          <w:divsChild>
            <w:div w:id="1493062246">
              <w:marLeft w:val="0"/>
              <w:marRight w:val="0"/>
              <w:marTop w:val="0"/>
              <w:marBottom w:val="0"/>
              <w:divBdr>
                <w:top w:val="none" w:sz="0" w:space="0" w:color="auto"/>
                <w:left w:val="none" w:sz="0" w:space="0" w:color="auto"/>
                <w:bottom w:val="none" w:sz="0" w:space="0" w:color="auto"/>
                <w:right w:val="none" w:sz="0" w:space="0" w:color="auto"/>
              </w:divBdr>
            </w:div>
          </w:divsChild>
        </w:div>
        <w:div w:id="511653488">
          <w:marLeft w:val="0"/>
          <w:marRight w:val="0"/>
          <w:marTop w:val="0"/>
          <w:marBottom w:val="0"/>
          <w:divBdr>
            <w:top w:val="none" w:sz="0" w:space="0" w:color="auto"/>
            <w:left w:val="none" w:sz="0" w:space="0" w:color="auto"/>
            <w:bottom w:val="none" w:sz="0" w:space="0" w:color="auto"/>
            <w:right w:val="none" w:sz="0" w:space="0" w:color="auto"/>
          </w:divBdr>
          <w:divsChild>
            <w:div w:id="2021351131">
              <w:marLeft w:val="0"/>
              <w:marRight w:val="0"/>
              <w:marTop w:val="0"/>
              <w:marBottom w:val="0"/>
              <w:divBdr>
                <w:top w:val="none" w:sz="0" w:space="0" w:color="auto"/>
                <w:left w:val="none" w:sz="0" w:space="0" w:color="auto"/>
                <w:bottom w:val="none" w:sz="0" w:space="0" w:color="auto"/>
                <w:right w:val="none" w:sz="0" w:space="0" w:color="auto"/>
              </w:divBdr>
            </w:div>
          </w:divsChild>
        </w:div>
        <w:div w:id="1839879980">
          <w:marLeft w:val="0"/>
          <w:marRight w:val="0"/>
          <w:marTop w:val="0"/>
          <w:marBottom w:val="0"/>
          <w:divBdr>
            <w:top w:val="none" w:sz="0" w:space="0" w:color="auto"/>
            <w:left w:val="none" w:sz="0" w:space="0" w:color="auto"/>
            <w:bottom w:val="none" w:sz="0" w:space="0" w:color="auto"/>
            <w:right w:val="none" w:sz="0" w:space="0" w:color="auto"/>
          </w:divBdr>
          <w:divsChild>
            <w:div w:id="1934164204">
              <w:marLeft w:val="0"/>
              <w:marRight w:val="0"/>
              <w:marTop w:val="0"/>
              <w:marBottom w:val="0"/>
              <w:divBdr>
                <w:top w:val="none" w:sz="0" w:space="0" w:color="auto"/>
                <w:left w:val="none" w:sz="0" w:space="0" w:color="auto"/>
                <w:bottom w:val="none" w:sz="0" w:space="0" w:color="auto"/>
                <w:right w:val="none" w:sz="0" w:space="0" w:color="auto"/>
              </w:divBdr>
            </w:div>
          </w:divsChild>
        </w:div>
        <w:div w:id="808863978">
          <w:marLeft w:val="0"/>
          <w:marRight w:val="0"/>
          <w:marTop w:val="0"/>
          <w:marBottom w:val="0"/>
          <w:divBdr>
            <w:top w:val="none" w:sz="0" w:space="0" w:color="auto"/>
            <w:left w:val="none" w:sz="0" w:space="0" w:color="auto"/>
            <w:bottom w:val="none" w:sz="0" w:space="0" w:color="auto"/>
            <w:right w:val="none" w:sz="0" w:space="0" w:color="auto"/>
          </w:divBdr>
          <w:divsChild>
            <w:div w:id="1412504312">
              <w:marLeft w:val="0"/>
              <w:marRight w:val="0"/>
              <w:marTop w:val="0"/>
              <w:marBottom w:val="0"/>
              <w:divBdr>
                <w:top w:val="none" w:sz="0" w:space="0" w:color="auto"/>
                <w:left w:val="none" w:sz="0" w:space="0" w:color="auto"/>
                <w:bottom w:val="none" w:sz="0" w:space="0" w:color="auto"/>
                <w:right w:val="none" w:sz="0" w:space="0" w:color="auto"/>
              </w:divBdr>
            </w:div>
          </w:divsChild>
        </w:div>
        <w:div w:id="320088041">
          <w:marLeft w:val="0"/>
          <w:marRight w:val="0"/>
          <w:marTop w:val="0"/>
          <w:marBottom w:val="0"/>
          <w:divBdr>
            <w:top w:val="none" w:sz="0" w:space="0" w:color="auto"/>
            <w:left w:val="none" w:sz="0" w:space="0" w:color="auto"/>
            <w:bottom w:val="none" w:sz="0" w:space="0" w:color="auto"/>
            <w:right w:val="none" w:sz="0" w:space="0" w:color="auto"/>
          </w:divBdr>
          <w:divsChild>
            <w:div w:id="1592856481">
              <w:marLeft w:val="0"/>
              <w:marRight w:val="0"/>
              <w:marTop w:val="0"/>
              <w:marBottom w:val="0"/>
              <w:divBdr>
                <w:top w:val="none" w:sz="0" w:space="0" w:color="auto"/>
                <w:left w:val="none" w:sz="0" w:space="0" w:color="auto"/>
                <w:bottom w:val="none" w:sz="0" w:space="0" w:color="auto"/>
                <w:right w:val="none" w:sz="0" w:space="0" w:color="auto"/>
              </w:divBdr>
            </w:div>
          </w:divsChild>
        </w:div>
        <w:div w:id="195823260">
          <w:marLeft w:val="0"/>
          <w:marRight w:val="0"/>
          <w:marTop w:val="0"/>
          <w:marBottom w:val="0"/>
          <w:divBdr>
            <w:top w:val="none" w:sz="0" w:space="0" w:color="auto"/>
            <w:left w:val="none" w:sz="0" w:space="0" w:color="auto"/>
            <w:bottom w:val="none" w:sz="0" w:space="0" w:color="auto"/>
            <w:right w:val="none" w:sz="0" w:space="0" w:color="auto"/>
          </w:divBdr>
          <w:divsChild>
            <w:div w:id="735590908">
              <w:marLeft w:val="0"/>
              <w:marRight w:val="0"/>
              <w:marTop w:val="0"/>
              <w:marBottom w:val="0"/>
              <w:divBdr>
                <w:top w:val="none" w:sz="0" w:space="0" w:color="auto"/>
                <w:left w:val="none" w:sz="0" w:space="0" w:color="auto"/>
                <w:bottom w:val="none" w:sz="0" w:space="0" w:color="auto"/>
                <w:right w:val="none" w:sz="0" w:space="0" w:color="auto"/>
              </w:divBdr>
            </w:div>
          </w:divsChild>
        </w:div>
        <w:div w:id="182061187">
          <w:marLeft w:val="0"/>
          <w:marRight w:val="0"/>
          <w:marTop w:val="0"/>
          <w:marBottom w:val="0"/>
          <w:divBdr>
            <w:top w:val="none" w:sz="0" w:space="0" w:color="auto"/>
            <w:left w:val="none" w:sz="0" w:space="0" w:color="auto"/>
            <w:bottom w:val="none" w:sz="0" w:space="0" w:color="auto"/>
            <w:right w:val="none" w:sz="0" w:space="0" w:color="auto"/>
          </w:divBdr>
          <w:divsChild>
            <w:div w:id="503319096">
              <w:marLeft w:val="0"/>
              <w:marRight w:val="0"/>
              <w:marTop w:val="0"/>
              <w:marBottom w:val="0"/>
              <w:divBdr>
                <w:top w:val="none" w:sz="0" w:space="0" w:color="auto"/>
                <w:left w:val="none" w:sz="0" w:space="0" w:color="auto"/>
                <w:bottom w:val="none" w:sz="0" w:space="0" w:color="auto"/>
                <w:right w:val="none" w:sz="0" w:space="0" w:color="auto"/>
              </w:divBdr>
            </w:div>
          </w:divsChild>
        </w:div>
        <w:div w:id="679545963">
          <w:marLeft w:val="0"/>
          <w:marRight w:val="0"/>
          <w:marTop w:val="0"/>
          <w:marBottom w:val="0"/>
          <w:divBdr>
            <w:top w:val="none" w:sz="0" w:space="0" w:color="auto"/>
            <w:left w:val="none" w:sz="0" w:space="0" w:color="auto"/>
            <w:bottom w:val="none" w:sz="0" w:space="0" w:color="auto"/>
            <w:right w:val="none" w:sz="0" w:space="0" w:color="auto"/>
          </w:divBdr>
          <w:divsChild>
            <w:div w:id="55009308">
              <w:marLeft w:val="0"/>
              <w:marRight w:val="0"/>
              <w:marTop w:val="0"/>
              <w:marBottom w:val="0"/>
              <w:divBdr>
                <w:top w:val="none" w:sz="0" w:space="0" w:color="auto"/>
                <w:left w:val="none" w:sz="0" w:space="0" w:color="auto"/>
                <w:bottom w:val="none" w:sz="0" w:space="0" w:color="auto"/>
                <w:right w:val="none" w:sz="0" w:space="0" w:color="auto"/>
              </w:divBdr>
            </w:div>
          </w:divsChild>
        </w:div>
        <w:div w:id="1559130061">
          <w:marLeft w:val="0"/>
          <w:marRight w:val="0"/>
          <w:marTop w:val="0"/>
          <w:marBottom w:val="0"/>
          <w:divBdr>
            <w:top w:val="none" w:sz="0" w:space="0" w:color="auto"/>
            <w:left w:val="none" w:sz="0" w:space="0" w:color="auto"/>
            <w:bottom w:val="none" w:sz="0" w:space="0" w:color="auto"/>
            <w:right w:val="none" w:sz="0" w:space="0" w:color="auto"/>
          </w:divBdr>
          <w:divsChild>
            <w:div w:id="1845321223">
              <w:marLeft w:val="0"/>
              <w:marRight w:val="0"/>
              <w:marTop w:val="0"/>
              <w:marBottom w:val="0"/>
              <w:divBdr>
                <w:top w:val="none" w:sz="0" w:space="0" w:color="auto"/>
                <w:left w:val="none" w:sz="0" w:space="0" w:color="auto"/>
                <w:bottom w:val="none" w:sz="0" w:space="0" w:color="auto"/>
                <w:right w:val="none" w:sz="0" w:space="0" w:color="auto"/>
              </w:divBdr>
            </w:div>
          </w:divsChild>
        </w:div>
        <w:div w:id="2107311208">
          <w:marLeft w:val="0"/>
          <w:marRight w:val="0"/>
          <w:marTop w:val="0"/>
          <w:marBottom w:val="0"/>
          <w:divBdr>
            <w:top w:val="none" w:sz="0" w:space="0" w:color="auto"/>
            <w:left w:val="none" w:sz="0" w:space="0" w:color="auto"/>
            <w:bottom w:val="none" w:sz="0" w:space="0" w:color="auto"/>
            <w:right w:val="none" w:sz="0" w:space="0" w:color="auto"/>
          </w:divBdr>
          <w:divsChild>
            <w:div w:id="1162894873">
              <w:marLeft w:val="0"/>
              <w:marRight w:val="0"/>
              <w:marTop w:val="0"/>
              <w:marBottom w:val="0"/>
              <w:divBdr>
                <w:top w:val="none" w:sz="0" w:space="0" w:color="auto"/>
                <w:left w:val="none" w:sz="0" w:space="0" w:color="auto"/>
                <w:bottom w:val="none" w:sz="0" w:space="0" w:color="auto"/>
                <w:right w:val="none" w:sz="0" w:space="0" w:color="auto"/>
              </w:divBdr>
            </w:div>
          </w:divsChild>
        </w:div>
        <w:div w:id="207648628">
          <w:marLeft w:val="0"/>
          <w:marRight w:val="0"/>
          <w:marTop w:val="0"/>
          <w:marBottom w:val="0"/>
          <w:divBdr>
            <w:top w:val="none" w:sz="0" w:space="0" w:color="auto"/>
            <w:left w:val="none" w:sz="0" w:space="0" w:color="auto"/>
            <w:bottom w:val="none" w:sz="0" w:space="0" w:color="auto"/>
            <w:right w:val="none" w:sz="0" w:space="0" w:color="auto"/>
          </w:divBdr>
          <w:divsChild>
            <w:div w:id="170918452">
              <w:marLeft w:val="0"/>
              <w:marRight w:val="0"/>
              <w:marTop w:val="0"/>
              <w:marBottom w:val="0"/>
              <w:divBdr>
                <w:top w:val="none" w:sz="0" w:space="0" w:color="auto"/>
                <w:left w:val="none" w:sz="0" w:space="0" w:color="auto"/>
                <w:bottom w:val="none" w:sz="0" w:space="0" w:color="auto"/>
                <w:right w:val="none" w:sz="0" w:space="0" w:color="auto"/>
              </w:divBdr>
            </w:div>
          </w:divsChild>
        </w:div>
        <w:div w:id="135269340">
          <w:marLeft w:val="0"/>
          <w:marRight w:val="0"/>
          <w:marTop w:val="0"/>
          <w:marBottom w:val="0"/>
          <w:divBdr>
            <w:top w:val="none" w:sz="0" w:space="0" w:color="auto"/>
            <w:left w:val="none" w:sz="0" w:space="0" w:color="auto"/>
            <w:bottom w:val="none" w:sz="0" w:space="0" w:color="auto"/>
            <w:right w:val="none" w:sz="0" w:space="0" w:color="auto"/>
          </w:divBdr>
          <w:divsChild>
            <w:div w:id="1132485342">
              <w:marLeft w:val="0"/>
              <w:marRight w:val="0"/>
              <w:marTop w:val="0"/>
              <w:marBottom w:val="0"/>
              <w:divBdr>
                <w:top w:val="none" w:sz="0" w:space="0" w:color="auto"/>
                <w:left w:val="none" w:sz="0" w:space="0" w:color="auto"/>
                <w:bottom w:val="none" w:sz="0" w:space="0" w:color="auto"/>
                <w:right w:val="none" w:sz="0" w:space="0" w:color="auto"/>
              </w:divBdr>
            </w:div>
          </w:divsChild>
        </w:div>
        <w:div w:id="499078963">
          <w:marLeft w:val="0"/>
          <w:marRight w:val="0"/>
          <w:marTop w:val="0"/>
          <w:marBottom w:val="0"/>
          <w:divBdr>
            <w:top w:val="none" w:sz="0" w:space="0" w:color="auto"/>
            <w:left w:val="none" w:sz="0" w:space="0" w:color="auto"/>
            <w:bottom w:val="none" w:sz="0" w:space="0" w:color="auto"/>
            <w:right w:val="none" w:sz="0" w:space="0" w:color="auto"/>
          </w:divBdr>
          <w:divsChild>
            <w:div w:id="265384919">
              <w:marLeft w:val="0"/>
              <w:marRight w:val="0"/>
              <w:marTop w:val="0"/>
              <w:marBottom w:val="0"/>
              <w:divBdr>
                <w:top w:val="none" w:sz="0" w:space="0" w:color="auto"/>
                <w:left w:val="none" w:sz="0" w:space="0" w:color="auto"/>
                <w:bottom w:val="none" w:sz="0" w:space="0" w:color="auto"/>
                <w:right w:val="none" w:sz="0" w:space="0" w:color="auto"/>
              </w:divBdr>
            </w:div>
          </w:divsChild>
        </w:div>
        <w:div w:id="1776292768">
          <w:marLeft w:val="0"/>
          <w:marRight w:val="0"/>
          <w:marTop w:val="0"/>
          <w:marBottom w:val="0"/>
          <w:divBdr>
            <w:top w:val="none" w:sz="0" w:space="0" w:color="auto"/>
            <w:left w:val="none" w:sz="0" w:space="0" w:color="auto"/>
            <w:bottom w:val="none" w:sz="0" w:space="0" w:color="auto"/>
            <w:right w:val="none" w:sz="0" w:space="0" w:color="auto"/>
          </w:divBdr>
          <w:divsChild>
            <w:div w:id="1461074440">
              <w:marLeft w:val="0"/>
              <w:marRight w:val="0"/>
              <w:marTop w:val="0"/>
              <w:marBottom w:val="0"/>
              <w:divBdr>
                <w:top w:val="none" w:sz="0" w:space="0" w:color="auto"/>
                <w:left w:val="none" w:sz="0" w:space="0" w:color="auto"/>
                <w:bottom w:val="none" w:sz="0" w:space="0" w:color="auto"/>
                <w:right w:val="none" w:sz="0" w:space="0" w:color="auto"/>
              </w:divBdr>
            </w:div>
          </w:divsChild>
        </w:div>
        <w:div w:id="2021351867">
          <w:marLeft w:val="0"/>
          <w:marRight w:val="0"/>
          <w:marTop w:val="0"/>
          <w:marBottom w:val="0"/>
          <w:divBdr>
            <w:top w:val="none" w:sz="0" w:space="0" w:color="auto"/>
            <w:left w:val="none" w:sz="0" w:space="0" w:color="auto"/>
            <w:bottom w:val="none" w:sz="0" w:space="0" w:color="auto"/>
            <w:right w:val="none" w:sz="0" w:space="0" w:color="auto"/>
          </w:divBdr>
          <w:divsChild>
            <w:div w:id="1573201055">
              <w:marLeft w:val="0"/>
              <w:marRight w:val="0"/>
              <w:marTop w:val="0"/>
              <w:marBottom w:val="0"/>
              <w:divBdr>
                <w:top w:val="none" w:sz="0" w:space="0" w:color="auto"/>
                <w:left w:val="none" w:sz="0" w:space="0" w:color="auto"/>
                <w:bottom w:val="none" w:sz="0" w:space="0" w:color="auto"/>
                <w:right w:val="none" w:sz="0" w:space="0" w:color="auto"/>
              </w:divBdr>
            </w:div>
          </w:divsChild>
        </w:div>
        <w:div w:id="1059017098">
          <w:marLeft w:val="0"/>
          <w:marRight w:val="0"/>
          <w:marTop w:val="0"/>
          <w:marBottom w:val="0"/>
          <w:divBdr>
            <w:top w:val="none" w:sz="0" w:space="0" w:color="auto"/>
            <w:left w:val="none" w:sz="0" w:space="0" w:color="auto"/>
            <w:bottom w:val="none" w:sz="0" w:space="0" w:color="auto"/>
            <w:right w:val="none" w:sz="0" w:space="0" w:color="auto"/>
          </w:divBdr>
          <w:divsChild>
            <w:div w:id="1812405538">
              <w:marLeft w:val="0"/>
              <w:marRight w:val="0"/>
              <w:marTop w:val="0"/>
              <w:marBottom w:val="0"/>
              <w:divBdr>
                <w:top w:val="none" w:sz="0" w:space="0" w:color="auto"/>
                <w:left w:val="none" w:sz="0" w:space="0" w:color="auto"/>
                <w:bottom w:val="none" w:sz="0" w:space="0" w:color="auto"/>
                <w:right w:val="none" w:sz="0" w:space="0" w:color="auto"/>
              </w:divBdr>
            </w:div>
          </w:divsChild>
        </w:div>
        <w:div w:id="1184781646">
          <w:marLeft w:val="0"/>
          <w:marRight w:val="0"/>
          <w:marTop w:val="0"/>
          <w:marBottom w:val="0"/>
          <w:divBdr>
            <w:top w:val="none" w:sz="0" w:space="0" w:color="auto"/>
            <w:left w:val="none" w:sz="0" w:space="0" w:color="auto"/>
            <w:bottom w:val="none" w:sz="0" w:space="0" w:color="auto"/>
            <w:right w:val="none" w:sz="0" w:space="0" w:color="auto"/>
          </w:divBdr>
          <w:divsChild>
            <w:div w:id="741949136">
              <w:marLeft w:val="0"/>
              <w:marRight w:val="0"/>
              <w:marTop w:val="0"/>
              <w:marBottom w:val="0"/>
              <w:divBdr>
                <w:top w:val="none" w:sz="0" w:space="0" w:color="auto"/>
                <w:left w:val="none" w:sz="0" w:space="0" w:color="auto"/>
                <w:bottom w:val="none" w:sz="0" w:space="0" w:color="auto"/>
                <w:right w:val="none" w:sz="0" w:space="0" w:color="auto"/>
              </w:divBdr>
            </w:div>
          </w:divsChild>
        </w:div>
        <w:div w:id="693309099">
          <w:marLeft w:val="0"/>
          <w:marRight w:val="0"/>
          <w:marTop w:val="0"/>
          <w:marBottom w:val="0"/>
          <w:divBdr>
            <w:top w:val="none" w:sz="0" w:space="0" w:color="auto"/>
            <w:left w:val="none" w:sz="0" w:space="0" w:color="auto"/>
            <w:bottom w:val="none" w:sz="0" w:space="0" w:color="auto"/>
            <w:right w:val="none" w:sz="0" w:space="0" w:color="auto"/>
          </w:divBdr>
          <w:divsChild>
            <w:div w:id="1148405009">
              <w:marLeft w:val="0"/>
              <w:marRight w:val="0"/>
              <w:marTop w:val="0"/>
              <w:marBottom w:val="0"/>
              <w:divBdr>
                <w:top w:val="none" w:sz="0" w:space="0" w:color="auto"/>
                <w:left w:val="none" w:sz="0" w:space="0" w:color="auto"/>
                <w:bottom w:val="none" w:sz="0" w:space="0" w:color="auto"/>
                <w:right w:val="none" w:sz="0" w:space="0" w:color="auto"/>
              </w:divBdr>
            </w:div>
          </w:divsChild>
        </w:div>
        <w:div w:id="39281747">
          <w:marLeft w:val="0"/>
          <w:marRight w:val="0"/>
          <w:marTop w:val="0"/>
          <w:marBottom w:val="0"/>
          <w:divBdr>
            <w:top w:val="none" w:sz="0" w:space="0" w:color="auto"/>
            <w:left w:val="none" w:sz="0" w:space="0" w:color="auto"/>
            <w:bottom w:val="none" w:sz="0" w:space="0" w:color="auto"/>
            <w:right w:val="none" w:sz="0" w:space="0" w:color="auto"/>
          </w:divBdr>
          <w:divsChild>
            <w:div w:id="984967189">
              <w:marLeft w:val="0"/>
              <w:marRight w:val="0"/>
              <w:marTop w:val="0"/>
              <w:marBottom w:val="0"/>
              <w:divBdr>
                <w:top w:val="none" w:sz="0" w:space="0" w:color="auto"/>
                <w:left w:val="none" w:sz="0" w:space="0" w:color="auto"/>
                <w:bottom w:val="none" w:sz="0" w:space="0" w:color="auto"/>
                <w:right w:val="none" w:sz="0" w:space="0" w:color="auto"/>
              </w:divBdr>
            </w:div>
          </w:divsChild>
        </w:div>
        <w:div w:id="1463385934">
          <w:marLeft w:val="0"/>
          <w:marRight w:val="0"/>
          <w:marTop w:val="0"/>
          <w:marBottom w:val="0"/>
          <w:divBdr>
            <w:top w:val="none" w:sz="0" w:space="0" w:color="auto"/>
            <w:left w:val="none" w:sz="0" w:space="0" w:color="auto"/>
            <w:bottom w:val="none" w:sz="0" w:space="0" w:color="auto"/>
            <w:right w:val="none" w:sz="0" w:space="0" w:color="auto"/>
          </w:divBdr>
          <w:divsChild>
            <w:div w:id="2014337556">
              <w:marLeft w:val="0"/>
              <w:marRight w:val="0"/>
              <w:marTop w:val="0"/>
              <w:marBottom w:val="0"/>
              <w:divBdr>
                <w:top w:val="none" w:sz="0" w:space="0" w:color="auto"/>
                <w:left w:val="none" w:sz="0" w:space="0" w:color="auto"/>
                <w:bottom w:val="none" w:sz="0" w:space="0" w:color="auto"/>
                <w:right w:val="none" w:sz="0" w:space="0" w:color="auto"/>
              </w:divBdr>
            </w:div>
          </w:divsChild>
        </w:div>
        <w:div w:id="1544557368">
          <w:marLeft w:val="0"/>
          <w:marRight w:val="0"/>
          <w:marTop w:val="0"/>
          <w:marBottom w:val="0"/>
          <w:divBdr>
            <w:top w:val="none" w:sz="0" w:space="0" w:color="auto"/>
            <w:left w:val="none" w:sz="0" w:space="0" w:color="auto"/>
            <w:bottom w:val="none" w:sz="0" w:space="0" w:color="auto"/>
            <w:right w:val="none" w:sz="0" w:space="0" w:color="auto"/>
          </w:divBdr>
          <w:divsChild>
            <w:div w:id="2057776931">
              <w:marLeft w:val="0"/>
              <w:marRight w:val="0"/>
              <w:marTop w:val="0"/>
              <w:marBottom w:val="0"/>
              <w:divBdr>
                <w:top w:val="none" w:sz="0" w:space="0" w:color="auto"/>
                <w:left w:val="none" w:sz="0" w:space="0" w:color="auto"/>
                <w:bottom w:val="none" w:sz="0" w:space="0" w:color="auto"/>
                <w:right w:val="none" w:sz="0" w:space="0" w:color="auto"/>
              </w:divBdr>
            </w:div>
          </w:divsChild>
        </w:div>
        <w:div w:id="1115904188">
          <w:marLeft w:val="0"/>
          <w:marRight w:val="0"/>
          <w:marTop w:val="0"/>
          <w:marBottom w:val="0"/>
          <w:divBdr>
            <w:top w:val="none" w:sz="0" w:space="0" w:color="auto"/>
            <w:left w:val="none" w:sz="0" w:space="0" w:color="auto"/>
            <w:bottom w:val="none" w:sz="0" w:space="0" w:color="auto"/>
            <w:right w:val="none" w:sz="0" w:space="0" w:color="auto"/>
          </w:divBdr>
          <w:divsChild>
            <w:div w:id="1391727856">
              <w:marLeft w:val="0"/>
              <w:marRight w:val="0"/>
              <w:marTop w:val="0"/>
              <w:marBottom w:val="0"/>
              <w:divBdr>
                <w:top w:val="none" w:sz="0" w:space="0" w:color="auto"/>
                <w:left w:val="none" w:sz="0" w:space="0" w:color="auto"/>
                <w:bottom w:val="none" w:sz="0" w:space="0" w:color="auto"/>
                <w:right w:val="none" w:sz="0" w:space="0" w:color="auto"/>
              </w:divBdr>
            </w:div>
          </w:divsChild>
        </w:div>
        <w:div w:id="1479345911">
          <w:marLeft w:val="0"/>
          <w:marRight w:val="0"/>
          <w:marTop w:val="0"/>
          <w:marBottom w:val="0"/>
          <w:divBdr>
            <w:top w:val="none" w:sz="0" w:space="0" w:color="auto"/>
            <w:left w:val="none" w:sz="0" w:space="0" w:color="auto"/>
            <w:bottom w:val="none" w:sz="0" w:space="0" w:color="auto"/>
            <w:right w:val="none" w:sz="0" w:space="0" w:color="auto"/>
          </w:divBdr>
          <w:divsChild>
            <w:div w:id="1130517569">
              <w:marLeft w:val="0"/>
              <w:marRight w:val="0"/>
              <w:marTop w:val="0"/>
              <w:marBottom w:val="0"/>
              <w:divBdr>
                <w:top w:val="none" w:sz="0" w:space="0" w:color="auto"/>
                <w:left w:val="none" w:sz="0" w:space="0" w:color="auto"/>
                <w:bottom w:val="none" w:sz="0" w:space="0" w:color="auto"/>
                <w:right w:val="none" w:sz="0" w:space="0" w:color="auto"/>
              </w:divBdr>
            </w:div>
          </w:divsChild>
        </w:div>
        <w:div w:id="374040410">
          <w:marLeft w:val="0"/>
          <w:marRight w:val="0"/>
          <w:marTop w:val="0"/>
          <w:marBottom w:val="0"/>
          <w:divBdr>
            <w:top w:val="none" w:sz="0" w:space="0" w:color="auto"/>
            <w:left w:val="none" w:sz="0" w:space="0" w:color="auto"/>
            <w:bottom w:val="none" w:sz="0" w:space="0" w:color="auto"/>
            <w:right w:val="none" w:sz="0" w:space="0" w:color="auto"/>
          </w:divBdr>
          <w:divsChild>
            <w:div w:id="104459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701329">
      <w:bodyDiv w:val="1"/>
      <w:marLeft w:val="0"/>
      <w:marRight w:val="0"/>
      <w:marTop w:val="0"/>
      <w:marBottom w:val="0"/>
      <w:divBdr>
        <w:top w:val="none" w:sz="0" w:space="0" w:color="auto"/>
        <w:left w:val="none" w:sz="0" w:space="0" w:color="auto"/>
        <w:bottom w:val="none" w:sz="0" w:space="0" w:color="auto"/>
        <w:right w:val="none" w:sz="0" w:space="0" w:color="auto"/>
      </w:divBdr>
    </w:div>
    <w:div w:id="608779467">
      <w:bodyDiv w:val="1"/>
      <w:marLeft w:val="0"/>
      <w:marRight w:val="0"/>
      <w:marTop w:val="0"/>
      <w:marBottom w:val="0"/>
      <w:divBdr>
        <w:top w:val="none" w:sz="0" w:space="0" w:color="auto"/>
        <w:left w:val="none" w:sz="0" w:space="0" w:color="auto"/>
        <w:bottom w:val="none" w:sz="0" w:space="0" w:color="auto"/>
        <w:right w:val="none" w:sz="0" w:space="0" w:color="auto"/>
      </w:divBdr>
      <w:divsChild>
        <w:div w:id="896086835">
          <w:marLeft w:val="0"/>
          <w:marRight w:val="0"/>
          <w:marTop w:val="0"/>
          <w:marBottom w:val="0"/>
          <w:divBdr>
            <w:top w:val="none" w:sz="0" w:space="0" w:color="auto"/>
            <w:left w:val="none" w:sz="0" w:space="0" w:color="auto"/>
            <w:bottom w:val="none" w:sz="0" w:space="0" w:color="auto"/>
            <w:right w:val="none" w:sz="0" w:space="0" w:color="auto"/>
          </w:divBdr>
        </w:div>
        <w:div w:id="971637427">
          <w:marLeft w:val="0"/>
          <w:marRight w:val="0"/>
          <w:marTop w:val="0"/>
          <w:marBottom w:val="0"/>
          <w:divBdr>
            <w:top w:val="none" w:sz="0" w:space="0" w:color="auto"/>
            <w:left w:val="none" w:sz="0" w:space="0" w:color="auto"/>
            <w:bottom w:val="none" w:sz="0" w:space="0" w:color="auto"/>
            <w:right w:val="none" w:sz="0" w:space="0" w:color="auto"/>
          </w:divBdr>
        </w:div>
      </w:divsChild>
    </w:div>
    <w:div w:id="762264955">
      <w:bodyDiv w:val="1"/>
      <w:marLeft w:val="0"/>
      <w:marRight w:val="0"/>
      <w:marTop w:val="0"/>
      <w:marBottom w:val="0"/>
      <w:divBdr>
        <w:top w:val="none" w:sz="0" w:space="0" w:color="auto"/>
        <w:left w:val="none" w:sz="0" w:space="0" w:color="auto"/>
        <w:bottom w:val="none" w:sz="0" w:space="0" w:color="auto"/>
        <w:right w:val="none" w:sz="0" w:space="0" w:color="auto"/>
      </w:divBdr>
    </w:div>
    <w:div w:id="913588851">
      <w:bodyDiv w:val="1"/>
      <w:marLeft w:val="0"/>
      <w:marRight w:val="0"/>
      <w:marTop w:val="0"/>
      <w:marBottom w:val="0"/>
      <w:divBdr>
        <w:top w:val="none" w:sz="0" w:space="0" w:color="auto"/>
        <w:left w:val="none" w:sz="0" w:space="0" w:color="auto"/>
        <w:bottom w:val="none" w:sz="0" w:space="0" w:color="auto"/>
        <w:right w:val="none" w:sz="0" w:space="0" w:color="auto"/>
      </w:divBdr>
    </w:div>
    <w:div w:id="965088118">
      <w:bodyDiv w:val="1"/>
      <w:marLeft w:val="0"/>
      <w:marRight w:val="0"/>
      <w:marTop w:val="0"/>
      <w:marBottom w:val="0"/>
      <w:divBdr>
        <w:top w:val="none" w:sz="0" w:space="0" w:color="auto"/>
        <w:left w:val="none" w:sz="0" w:space="0" w:color="auto"/>
        <w:bottom w:val="none" w:sz="0" w:space="0" w:color="auto"/>
        <w:right w:val="none" w:sz="0" w:space="0" w:color="auto"/>
      </w:divBdr>
    </w:div>
    <w:div w:id="979386702">
      <w:bodyDiv w:val="1"/>
      <w:marLeft w:val="0"/>
      <w:marRight w:val="0"/>
      <w:marTop w:val="0"/>
      <w:marBottom w:val="0"/>
      <w:divBdr>
        <w:top w:val="none" w:sz="0" w:space="0" w:color="auto"/>
        <w:left w:val="none" w:sz="0" w:space="0" w:color="auto"/>
        <w:bottom w:val="none" w:sz="0" w:space="0" w:color="auto"/>
        <w:right w:val="none" w:sz="0" w:space="0" w:color="auto"/>
      </w:divBdr>
    </w:div>
    <w:div w:id="997146589">
      <w:bodyDiv w:val="1"/>
      <w:marLeft w:val="0"/>
      <w:marRight w:val="0"/>
      <w:marTop w:val="0"/>
      <w:marBottom w:val="0"/>
      <w:divBdr>
        <w:top w:val="none" w:sz="0" w:space="0" w:color="auto"/>
        <w:left w:val="none" w:sz="0" w:space="0" w:color="auto"/>
        <w:bottom w:val="none" w:sz="0" w:space="0" w:color="auto"/>
        <w:right w:val="none" w:sz="0" w:space="0" w:color="auto"/>
      </w:divBdr>
    </w:div>
    <w:div w:id="1121729630">
      <w:bodyDiv w:val="1"/>
      <w:marLeft w:val="0"/>
      <w:marRight w:val="0"/>
      <w:marTop w:val="0"/>
      <w:marBottom w:val="0"/>
      <w:divBdr>
        <w:top w:val="none" w:sz="0" w:space="0" w:color="auto"/>
        <w:left w:val="none" w:sz="0" w:space="0" w:color="auto"/>
        <w:bottom w:val="none" w:sz="0" w:space="0" w:color="auto"/>
        <w:right w:val="none" w:sz="0" w:space="0" w:color="auto"/>
      </w:divBdr>
      <w:divsChild>
        <w:div w:id="2044135129">
          <w:marLeft w:val="1166"/>
          <w:marRight w:val="0"/>
          <w:marTop w:val="96"/>
          <w:marBottom w:val="0"/>
          <w:divBdr>
            <w:top w:val="none" w:sz="0" w:space="0" w:color="auto"/>
            <w:left w:val="none" w:sz="0" w:space="0" w:color="auto"/>
            <w:bottom w:val="none" w:sz="0" w:space="0" w:color="auto"/>
            <w:right w:val="none" w:sz="0" w:space="0" w:color="auto"/>
          </w:divBdr>
        </w:div>
      </w:divsChild>
    </w:div>
    <w:div w:id="1228538148">
      <w:bodyDiv w:val="1"/>
      <w:marLeft w:val="0"/>
      <w:marRight w:val="0"/>
      <w:marTop w:val="0"/>
      <w:marBottom w:val="0"/>
      <w:divBdr>
        <w:top w:val="none" w:sz="0" w:space="0" w:color="auto"/>
        <w:left w:val="none" w:sz="0" w:space="0" w:color="auto"/>
        <w:bottom w:val="none" w:sz="0" w:space="0" w:color="auto"/>
        <w:right w:val="none" w:sz="0" w:space="0" w:color="auto"/>
      </w:divBdr>
    </w:div>
    <w:div w:id="1286078675">
      <w:bodyDiv w:val="1"/>
      <w:marLeft w:val="0"/>
      <w:marRight w:val="0"/>
      <w:marTop w:val="0"/>
      <w:marBottom w:val="0"/>
      <w:divBdr>
        <w:top w:val="none" w:sz="0" w:space="0" w:color="auto"/>
        <w:left w:val="none" w:sz="0" w:space="0" w:color="auto"/>
        <w:bottom w:val="none" w:sz="0" w:space="0" w:color="auto"/>
        <w:right w:val="none" w:sz="0" w:space="0" w:color="auto"/>
      </w:divBdr>
      <w:divsChild>
        <w:div w:id="1212420496">
          <w:marLeft w:val="0"/>
          <w:marRight w:val="0"/>
          <w:marTop w:val="120"/>
          <w:marBottom w:val="360"/>
          <w:divBdr>
            <w:top w:val="none" w:sz="0" w:space="0" w:color="auto"/>
            <w:left w:val="none" w:sz="0" w:space="0" w:color="auto"/>
            <w:bottom w:val="none" w:sz="0" w:space="0" w:color="auto"/>
            <w:right w:val="none" w:sz="0" w:space="0" w:color="auto"/>
          </w:divBdr>
          <w:divsChild>
            <w:div w:id="584455935">
              <w:marLeft w:val="0"/>
              <w:marRight w:val="0"/>
              <w:marTop w:val="0"/>
              <w:marBottom w:val="0"/>
              <w:divBdr>
                <w:top w:val="none" w:sz="0" w:space="0" w:color="auto"/>
                <w:left w:val="none" w:sz="0" w:space="0" w:color="auto"/>
                <w:bottom w:val="none" w:sz="0" w:space="0" w:color="auto"/>
                <w:right w:val="none" w:sz="0" w:space="0" w:color="auto"/>
              </w:divBdr>
            </w:div>
            <w:div w:id="144962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121470">
      <w:bodyDiv w:val="1"/>
      <w:marLeft w:val="0"/>
      <w:marRight w:val="0"/>
      <w:marTop w:val="0"/>
      <w:marBottom w:val="0"/>
      <w:divBdr>
        <w:top w:val="none" w:sz="0" w:space="0" w:color="auto"/>
        <w:left w:val="none" w:sz="0" w:space="0" w:color="auto"/>
        <w:bottom w:val="none" w:sz="0" w:space="0" w:color="auto"/>
        <w:right w:val="none" w:sz="0" w:space="0" w:color="auto"/>
      </w:divBdr>
      <w:divsChild>
        <w:div w:id="1931694745">
          <w:marLeft w:val="0"/>
          <w:marRight w:val="0"/>
          <w:marTop w:val="120"/>
          <w:marBottom w:val="360"/>
          <w:divBdr>
            <w:top w:val="none" w:sz="0" w:space="0" w:color="auto"/>
            <w:left w:val="none" w:sz="0" w:space="0" w:color="auto"/>
            <w:bottom w:val="none" w:sz="0" w:space="0" w:color="auto"/>
            <w:right w:val="none" w:sz="0" w:space="0" w:color="auto"/>
          </w:divBdr>
          <w:divsChild>
            <w:div w:id="1471358870">
              <w:marLeft w:val="0"/>
              <w:marRight w:val="0"/>
              <w:marTop w:val="0"/>
              <w:marBottom w:val="0"/>
              <w:divBdr>
                <w:top w:val="none" w:sz="0" w:space="0" w:color="auto"/>
                <w:left w:val="none" w:sz="0" w:space="0" w:color="auto"/>
                <w:bottom w:val="none" w:sz="0" w:space="0" w:color="auto"/>
                <w:right w:val="none" w:sz="0" w:space="0" w:color="auto"/>
              </w:divBdr>
            </w:div>
            <w:div w:id="127285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372913">
      <w:bodyDiv w:val="1"/>
      <w:marLeft w:val="0"/>
      <w:marRight w:val="0"/>
      <w:marTop w:val="0"/>
      <w:marBottom w:val="0"/>
      <w:divBdr>
        <w:top w:val="none" w:sz="0" w:space="0" w:color="auto"/>
        <w:left w:val="none" w:sz="0" w:space="0" w:color="auto"/>
        <w:bottom w:val="none" w:sz="0" w:space="0" w:color="auto"/>
        <w:right w:val="none" w:sz="0" w:space="0" w:color="auto"/>
      </w:divBdr>
    </w:div>
    <w:div w:id="1486243917">
      <w:bodyDiv w:val="1"/>
      <w:marLeft w:val="0"/>
      <w:marRight w:val="0"/>
      <w:marTop w:val="0"/>
      <w:marBottom w:val="0"/>
      <w:divBdr>
        <w:top w:val="none" w:sz="0" w:space="0" w:color="auto"/>
        <w:left w:val="none" w:sz="0" w:space="0" w:color="auto"/>
        <w:bottom w:val="none" w:sz="0" w:space="0" w:color="auto"/>
        <w:right w:val="none" w:sz="0" w:space="0" w:color="auto"/>
      </w:divBdr>
    </w:div>
    <w:div w:id="1538665198">
      <w:bodyDiv w:val="1"/>
      <w:marLeft w:val="0"/>
      <w:marRight w:val="0"/>
      <w:marTop w:val="0"/>
      <w:marBottom w:val="0"/>
      <w:divBdr>
        <w:top w:val="none" w:sz="0" w:space="0" w:color="auto"/>
        <w:left w:val="none" w:sz="0" w:space="0" w:color="auto"/>
        <w:bottom w:val="none" w:sz="0" w:space="0" w:color="auto"/>
        <w:right w:val="none" w:sz="0" w:space="0" w:color="auto"/>
      </w:divBdr>
      <w:divsChild>
        <w:div w:id="11491885">
          <w:marLeft w:val="0"/>
          <w:marRight w:val="0"/>
          <w:marTop w:val="0"/>
          <w:marBottom w:val="0"/>
          <w:divBdr>
            <w:top w:val="none" w:sz="0" w:space="0" w:color="auto"/>
            <w:left w:val="none" w:sz="0" w:space="0" w:color="auto"/>
            <w:bottom w:val="none" w:sz="0" w:space="0" w:color="auto"/>
            <w:right w:val="none" w:sz="0" w:space="0" w:color="auto"/>
          </w:divBdr>
          <w:divsChild>
            <w:div w:id="1507869167">
              <w:marLeft w:val="0"/>
              <w:marRight w:val="0"/>
              <w:marTop w:val="0"/>
              <w:marBottom w:val="0"/>
              <w:divBdr>
                <w:top w:val="none" w:sz="0" w:space="0" w:color="auto"/>
                <w:left w:val="none" w:sz="0" w:space="0" w:color="auto"/>
                <w:bottom w:val="none" w:sz="0" w:space="0" w:color="auto"/>
                <w:right w:val="none" w:sz="0" w:space="0" w:color="auto"/>
              </w:divBdr>
            </w:div>
          </w:divsChild>
        </w:div>
        <w:div w:id="2045056184">
          <w:marLeft w:val="0"/>
          <w:marRight w:val="0"/>
          <w:marTop w:val="0"/>
          <w:marBottom w:val="0"/>
          <w:divBdr>
            <w:top w:val="none" w:sz="0" w:space="0" w:color="auto"/>
            <w:left w:val="none" w:sz="0" w:space="0" w:color="auto"/>
            <w:bottom w:val="none" w:sz="0" w:space="0" w:color="auto"/>
            <w:right w:val="none" w:sz="0" w:space="0" w:color="auto"/>
          </w:divBdr>
          <w:divsChild>
            <w:div w:id="609704272">
              <w:marLeft w:val="0"/>
              <w:marRight w:val="0"/>
              <w:marTop w:val="0"/>
              <w:marBottom w:val="0"/>
              <w:divBdr>
                <w:top w:val="none" w:sz="0" w:space="0" w:color="auto"/>
                <w:left w:val="none" w:sz="0" w:space="0" w:color="auto"/>
                <w:bottom w:val="none" w:sz="0" w:space="0" w:color="auto"/>
                <w:right w:val="none" w:sz="0" w:space="0" w:color="auto"/>
              </w:divBdr>
            </w:div>
          </w:divsChild>
        </w:div>
        <w:div w:id="1350333167">
          <w:marLeft w:val="0"/>
          <w:marRight w:val="0"/>
          <w:marTop w:val="0"/>
          <w:marBottom w:val="0"/>
          <w:divBdr>
            <w:top w:val="none" w:sz="0" w:space="0" w:color="auto"/>
            <w:left w:val="none" w:sz="0" w:space="0" w:color="auto"/>
            <w:bottom w:val="none" w:sz="0" w:space="0" w:color="auto"/>
            <w:right w:val="none" w:sz="0" w:space="0" w:color="auto"/>
          </w:divBdr>
          <w:divsChild>
            <w:div w:id="1647052719">
              <w:marLeft w:val="0"/>
              <w:marRight w:val="0"/>
              <w:marTop w:val="0"/>
              <w:marBottom w:val="0"/>
              <w:divBdr>
                <w:top w:val="none" w:sz="0" w:space="0" w:color="auto"/>
                <w:left w:val="none" w:sz="0" w:space="0" w:color="auto"/>
                <w:bottom w:val="none" w:sz="0" w:space="0" w:color="auto"/>
                <w:right w:val="none" w:sz="0" w:space="0" w:color="auto"/>
              </w:divBdr>
            </w:div>
          </w:divsChild>
        </w:div>
        <w:div w:id="133178553">
          <w:marLeft w:val="0"/>
          <w:marRight w:val="0"/>
          <w:marTop w:val="0"/>
          <w:marBottom w:val="0"/>
          <w:divBdr>
            <w:top w:val="none" w:sz="0" w:space="0" w:color="auto"/>
            <w:left w:val="none" w:sz="0" w:space="0" w:color="auto"/>
            <w:bottom w:val="none" w:sz="0" w:space="0" w:color="auto"/>
            <w:right w:val="none" w:sz="0" w:space="0" w:color="auto"/>
          </w:divBdr>
          <w:divsChild>
            <w:div w:id="1784035445">
              <w:marLeft w:val="0"/>
              <w:marRight w:val="0"/>
              <w:marTop w:val="0"/>
              <w:marBottom w:val="0"/>
              <w:divBdr>
                <w:top w:val="none" w:sz="0" w:space="0" w:color="auto"/>
                <w:left w:val="none" w:sz="0" w:space="0" w:color="auto"/>
                <w:bottom w:val="none" w:sz="0" w:space="0" w:color="auto"/>
                <w:right w:val="none" w:sz="0" w:space="0" w:color="auto"/>
              </w:divBdr>
            </w:div>
          </w:divsChild>
        </w:div>
        <w:div w:id="146821123">
          <w:marLeft w:val="0"/>
          <w:marRight w:val="0"/>
          <w:marTop w:val="0"/>
          <w:marBottom w:val="0"/>
          <w:divBdr>
            <w:top w:val="none" w:sz="0" w:space="0" w:color="auto"/>
            <w:left w:val="none" w:sz="0" w:space="0" w:color="auto"/>
            <w:bottom w:val="none" w:sz="0" w:space="0" w:color="auto"/>
            <w:right w:val="none" w:sz="0" w:space="0" w:color="auto"/>
          </w:divBdr>
          <w:divsChild>
            <w:div w:id="1746561432">
              <w:marLeft w:val="0"/>
              <w:marRight w:val="0"/>
              <w:marTop w:val="0"/>
              <w:marBottom w:val="0"/>
              <w:divBdr>
                <w:top w:val="none" w:sz="0" w:space="0" w:color="auto"/>
                <w:left w:val="none" w:sz="0" w:space="0" w:color="auto"/>
                <w:bottom w:val="none" w:sz="0" w:space="0" w:color="auto"/>
                <w:right w:val="none" w:sz="0" w:space="0" w:color="auto"/>
              </w:divBdr>
            </w:div>
          </w:divsChild>
        </w:div>
        <w:div w:id="1637104253">
          <w:marLeft w:val="0"/>
          <w:marRight w:val="0"/>
          <w:marTop w:val="0"/>
          <w:marBottom w:val="0"/>
          <w:divBdr>
            <w:top w:val="none" w:sz="0" w:space="0" w:color="auto"/>
            <w:left w:val="none" w:sz="0" w:space="0" w:color="auto"/>
            <w:bottom w:val="none" w:sz="0" w:space="0" w:color="auto"/>
            <w:right w:val="none" w:sz="0" w:space="0" w:color="auto"/>
          </w:divBdr>
          <w:divsChild>
            <w:div w:id="351998663">
              <w:marLeft w:val="0"/>
              <w:marRight w:val="0"/>
              <w:marTop w:val="0"/>
              <w:marBottom w:val="0"/>
              <w:divBdr>
                <w:top w:val="none" w:sz="0" w:space="0" w:color="auto"/>
                <w:left w:val="none" w:sz="0" w:space="0" w:color="auto"/>
                <w:bottom w:val="none" w:sz="0" w:space="0" w:color="auto"/>
                <w:right w:val="none" w:sz="0" w:space="0" w:color="auto"/>
              </w:divBdr>
            </w:div>
          </w:divsChild>
        </w:div>
        <w:div w:id="181819793">
          <w:marLeft w:val="0"/>
          <w:marRight w:val="0"/>
          <w:marTop w:val="0"/>
          <w:marBottom w:val="0"/>
          <w:divBdr>
            <w:top w:val="none" w:sz="0" w:space="0" w:color="auto"/>
            <w:left w:val="none" w:sz="0" w:space="0" w:color="auto"/>
            <w:bottom w:val="none" w:sz="0" w:space="0" w:color="auto"/>
            <w:right w:val="none" w:sz="0" w:space="0" w:color="auto"/>
          </w:divBdr>
          <w:divsChild>
            <w:div w:id="1504126225">
              <w:marLeft w:val="0"/>
              <w:marRight w:val="0"/>
              <w:marTop w:val="0"/>
              <w:marBottom w:val="0"/>
              <w:divBdr>
                <w:top w:val="none" w:sz="0" w:space="0" w:color="auto"/>
                <w:left w:val="none" w:sz="0" w:space="0" w:color="auto"/>
                <w:bottom w:val="none" w:sz="0" w:space="0" w:color="auto"/>
                <w:right w:val="none" w:sz="0" w:space="0" w:color="auto"/>
              </w:divBdr>
            </w:div>
          </w:divsChild>
        </w:div>
        <w:div w:id="774057363">
          <w:marLeft w:val="0"/>
          <w:marRight w:val="0"/>
          <w:marTop w:val="0"/>
          <w:marBottom w:val="0"/>
          <w:divBdr>
            <w:top w:val="none" w:sz="0" w:space="0" w:color="auto"/>
            <w:left w:val="none" w:sz="0" w:space="0" w:color="auto"/>
            <w:bottom w:val="none" w:sz="0" w:space="0" w:color="auto"/>
            <w:right w:val="none" w:sz="0" w:space="0" w:color="auto"/>
          </w:divBdr>
          <w:divsChild>
            <w:div w:id="1016081382">
              <w:marLeft w:val="0"/>
              <w:marRight w:val="0"/>
              <w:marTop w:val="0"/>
              <w:marBottom w:val="0"/>
              <w:divBdr>
                <w:top w:val="none" w:sz="0" w:space="0" w:color="auto"/>
                <w:left w:val="none" w:sz="0" w:space="0" w:color="auto"/>
                <w:bottom w:val="none" w:sz="0" w:space="0" w:color="auto"/>
                <w:right w:val="none" w:sz="0" w:space="0" w:color="auto"/>
              </w:divBdr>
            </w:div>
          </w:divsChild>
        </w:div>
        <w:div w:id="573666168">
          <w:marLeft w:val="0"/>
          <w:marRight w:val="0"/>
          <w:marTop w:val="0"/>
          <w:marBottom w:val="0"/>
          <w:divBdr>
            <w:top w:val="none" w:sz="0" w:space="0" w:color="auto"/>
            <w:left w:val="none" w:sz="0" w:space="0" w:color="auto"/>
            <w:bottom w:val="none" w:sz="0" w:space="0" w:color="auto"/>
            <w:right w:val="none" w:sz="0" w:space="0" w:color="auto"/>
          </w:divBdr>
          <w:divsChild>
            <w:div w:id="2122993310">
              <w:marLeft w:val="0"/>
              <w:marRight w:val="0"/>
              <w:marTop w:val="0"/>
              <w:marBottom w:val="0"/>
              <w:divBdr>
                <w:top w:val="none" w:sz="0" w:space="0" w:color="auto"/>
                <w:left w:val="none" w:sz="0" w:space="0" w:color="auto"/>
                <w:bottom w:val="none" w:sz="0" w:space="0" w:color="auto"/>
                <w:right w:val="none" w:sz="0" w:space="0" w:color="auto"/>
              </w:divBdr>
            </w:div>
          </w:divsChild>
        </w:div>
        <w:div w:id="384258321">
          <w:marLeft w:val="0"/>
          <w:marRight w:val="0"/>
          <w:marTop w:val="0"/>
          <w:marBottom w:val="0"/>
          <w:divBdr>
            <w:top w:val="none" w:sz="0" w:space="0" w:color="auto"/>
            <w:left w:val="none" w:sz="0" w:space="0" w:color="auto"/>
            <w:bottom w:val="none" w:sz="0" w:space="0" w:color="auto"/>
            <w:right w:val="none" w:sz="0" w:space="0" w:color="auto"/>
          </w:divBdr>
          <w:divsChild>
            <w:div w:id="2132161043">
              <w:marLeft w:val="0"/>
              <w:marRight w:val="0"/>
              <w:marTop w:val="0"/>
              <w:marBottom w:val="0"/>
              <w:divBdr>
                <w:top w:val="none" w:sz="0" w:space="0" w:color="auto"/>
                <w:left w:val="none" w:sz="0" w:space="0" w:color="auto"/>
                <w:bottom w:val="none" w:sz="0" w:space="0" w:color="auto"/>
                <w:right w:val="none" w:sz="0" w:space="0" w:color="auto"/>
              </w:divBdr>
            </w:div>
          </w:divsChild>
        </w:div>
        <w:div w:id="1831754149">
          <w:marLeft w:val="0"/>
          <w:marRight w:val="0"/>
          <w:marTop w:val="0"/>
          <w:marBottom w:val="0"/>
          <w:divBdr>
            <w:top w:val="none" w:sz="0" w:space="0" w:color="auto"/>
            <w:left w:val="none" w:sz="0" w:space="0" w:color="auto"/>
            <w:bottom w:val="none" w:sz="0" w:space="0" w:color="auto"/>
            <w:right w:val="none" w:sz="0" w:space="0" w:color="auto"/>
          </w:divBdr>
          <w:divsChild>
            <w:div w:id="410278040">
              <w:marLeft w:val="0"/>
              <w:marRight w:val="0"/>
              <w:marTop w:val="0"/>
              <w:marBottom w:val="0"/>
              <w:divBdr>
                <w:top w:val="none" w:sz="0" w:space="0" w:color="auto"/>
                <w:left w:val="none" w:sz="0" w:space="0" w:color="auto"/>
                <w:bottom w:val="none" w:sz="0" w:space="0" w:color="auto"/>
                <w:right w:val="none" w:sz="0" w:space="0" w:color="auto"/>
              </w:divBdr>
            </w:div>
          </w:divsChild>
        </w:div>
        <w:div w:id="1754818830">
          <w:marLeft w:val="0"/>
          <w:marRight w:val="0"/>
          <w:marTop w:val="0"/>
          <w:marBottom w:val="0"/>
          <w:divBdr>
            <w:top w:val="none" w:sz="0" w:space="0" w:color="auto"/>
            <w:left w:val="none" w:sz="0" w:space="0" w:color="auto"/>
            <w:bottom w:val="none" w:sz="0" w:space="0" w:color="auto"/>
            <w:right w:val="none" w:sz="0" w:space="0" w:color="auto"/>
          </w:divBdr>
          <w:divsChild>
            <w:div w:id="640421765">
              <w:marLeft w:val="0"/>
              <w:marRight w:val="0"/>
              <w:marTop w:val="0"/>
              <w:marBottom w:val="0"/>
              <w:divBdr>
                <w:top w:val="none" w:sz="0" w:space="0" w:color="auto"/>
                <w:left w:val="none" w:sz="0" w:space="0" w:color="auto"/>
                <w:bottom w:val="none" w:sz="0" w:space="0" w:color="auto"/>
                <w:right w:val="none" w:sz="0" w:space="0" w:color="auto"/>
              </w:divBdr>
            </w:div>
          </w:divsChild>
        </w:div>
        <w:div w:id="1581789884">
          <w:marLeft w:val="0"/>
          <w:marRight w:val="0"/>
          <w:marTop w:val="0"/>
          <w:marBottom w:val="0"/>
          <w:divBdr>
            <w:top w:val="none" w:sz="0" w:space="0" w:color="auto"/>
            <w:left w:val="none" w:sz="0" w:space="0" w:color="auto"/>
            <w:bottom w:val="none" w:sz="0" w:space="0" w:color="auto"/>
            <w:right w:val="none" w:sz="0" w:space="0" w:color="auto"/>
          </w:divBdr>
          <w:divsChild>
            <w:div w:id="1512379082">
              <w:marLeft w:val="0"/>
              <w:marRight w:val="0"/>
              <w:marTop w:val="0"/>
              <w:marBottom w:val="0"/>
              <w:divBdr>
                <w:top w:val="none" w:sz="0" w:space="0" w:color="auto"/>
                <w:left w:val="none" w:sz="0" w:space="0" w:color="auto"/>
                <w:bottom w:val="none" w:sz="0" w:space="0" w:color="auto"/>
                <w:right w:val="none" w:sz="0" w:space="0" w:color="auto"/>
              </w:divBdr>
            </w:div>
          </w:divsChild>
        </w:div>
        <w:div w:id="1248733671">
          <w:marLeft w:val="0"/>
          <w:marRight w:val="0"/>
          <w:marTop w:val="0"/>
          <w:marBottom w:val="0"/>
          <w:divBdr>
            <w:top w:val="none" w:sz="0" w:space="0" w:color="auto"/>
            <w:left w:val="none" w:sz="0" w:space="0" w:color="auto"/>
            <w:bottom w:val="none" w:sz="0" w:space="0" w:color="auto"/>
            <w:right w:val="none" w:sz="0" w:space="0" w:color="auto"/>
          </w:divBdr>
          <w:divsChild>
            <w:div w:id="2001959640">
              <w:marLeft w:val="0"/>
              <w:marRight w:val="0"/>
              <w:marTop w:val="0"/>
              <w:marBottom w:val="0"/>
              <w:divBdr>
                <w:top w:val="none" w:sz="0" w:space="0" w:color="auto"/>
                <w:left w:val="none" w:sz="0" w:space="0" w:color="auto"/>
                <w:bottom w:val="none" w:sz="0" w:space="0" w:color="auto"/>
                <w:right w:val="none" w:sz="0" w:space="0" w:color="auto"/>
              </w:divBdr>
            </w:div>
          </w:divsChild>
        </w:div>
        <w:div w:id="646132611">
          <w:marLeft w:val="0"/>
          <w:marRight w:val="0"/>
          <w:marTop w:val="0"/>
          <w:marBottom w:val="0"/>
          <w:divBdr>
            <w:top w:val="none" w:sz="0" w:space="0" w:color="auto"/>
            <w:left w:val="none" w:sz="0" w:space="0" w:color="auto"/>
            <w:bottom w:val="none" w:sz="0" w:space="0" w:color="auto"/>
            <w:right w:val="none" w:sz="0" w:space="0" w:color="auto"/>
          </w:divBdr>
          <w:divsChild>
            <w:div w:id="481043733">
              <w:marLeft w:val="0"/>
              <w:marRight w:val="0"/>
              <w:marTop w:val="0"/>
              <w:marBottom w:val="0"/>
              <w:divBdr>
                <w:top w:val="none" w:sz="0" w:space="0" w:color="auto"/>
                <w:left w:val="none" w:sz="0" w:space="0" w:color="auto"/>
                <w:bottom w:val="none" w:sz="0" w:space="0" w:color="auto"/>
                <w:right w:val="none" w:sz="0" w:space="0" w:color="auto"/>
              </w:divBdr>
            </w:div>
          </w:divsChild>
        </w:div>
        <w:div w:id="1125007882">
          <w:marLeft w:val="0"/>
          <w:marRight w:val="0"/>
          <w:marTop w:val="0"/>
          <w:marBottom w:val="0"/>
          <w:divBdr>
            <w:top w:val="none" w:sz="0" w:space="0" w:color="auto"/>
            <w:left w:val="none" w:sz="0" w:space="0" w:color="auto"/>
            <w:bottom w:val="none" w:sz="0" w:space="0" w:color="auto"/>
            <w:right w:val="none" w:sz="0" w:space="0" w:color="auto"/>
          </w:divBdr>
          <w:divsChild>
            <w:div w:id="1308318167">
              <w:marLeft w:val="0"/>
              <w:marRight w:val="0"/>
              <w:marTop w:val="0"/>
              <w:marBottom w:val="0"/>
              <w:divBdr>
                <w:top w:val="none" w:sz="0" w:space="0" w:color="auto"/>
                <w:left w:val="none" w:sz="0" w:space="0" w:color="auto"/>
                <w:bottom w:val="none" w:sz="0" w:space="0" w:color="auto"/>
                <w:right w:val="none" w:sz="0" w:space="0" w:color="auto"/>
              </w:divBdr>
            </w:div>
          </w:divsChild>
        </w:div>
        <w:div w:id="316686396">
          <w:marLeft w:val="0"/>
          <w:marRight w:val="0"/>
          <w:marTop w:val="0"/>
          <w:marBottom w:val="0"/>
          <w:divBdr>
            <w:top w:val="none" w:sz="0" w:space="0" w:color="auto"/>
            <w:left w:val="none" w:sz="0" w:space="0" w:color="auto"/>
            <w:bottom w:val="none" w:sz="0" w:space="0" w:color="auto"/>
            <w:right w:val="none" w:sz="0" w:space="0" w:color="auto"/>
          </w:divBdr>
          <w:divsChild>
            <w:div w:id="549074364">
              <w:marLeft w:val="0"/>
              <w:marRight w:val="0"/>
              <w:marTop w:val="0"/>
              <w:marBottom w:val="0"/>
              <w:divBdr>
                <w:top w:val="none" w:sz="0" w:space="0" w:color="auto"/>
                <w:left w:val="none" w:sz="0" w:space="0" w:color="auto"/>
                <w:bottom w:val="none" w:sz="0" w:space="0" w:color="auto"/>
                <w:right w:val="none" w:sz="0" w:space="0" w:color="auto"/>
              </w:divBdr>
            </w:div>
          </w:divsChild>
        </w:div>
        <w:div w:id="824904597">
          <w:marLeft w:val="0"/>
          <w:marRight w:val="0"/>
          <w:marTop w:val="0"/>
          <w:marBottom w:val="0"/>
          <w:divBdr>
            <w:top w:val="none" w:sz="0" w:space="0" w:color="auto"/>
            <w:left w:val="none" w:sz="0" w:space="0" w:color="auto"/>
            <w:bottom w:val="none" w:sz="0" w:space="0" w:color="auto"/>
            <w:right w:val="none" w:sz="0" w:space="0" w:color="auto"/>
          </w:divBdr>
          <w:divsChild>
            <w:div w:id="1805351218">
              <w:marLeft w:val="0"/>
              <w:marRight w:val="0"/>
              <w:marTop w:val="0"/>
              <w:marBottom w:val="0"/>
              <w:divBdr>
                <w:top w:val="none" w:sz="0" w:space="0" w:color="auto"/>
                <w:left w:val="none" w:sz="0" w:space="0" w:color="auto"/>
                <w:bottom w:val="none" w:sz="0" w:space="0" w:color="auto"/>
                <w:right w:val="none" w:sz="0" w:space="0" w:color="auto"/>
              </w:divBdr>
            </w:div>
          </w:divsChild>
        </w:div>
        <w:div w:id="125047164">
          <w:marLeft w:val="0"/>
          <w:marRight w:val="0"/>
          <w:marTop w:val="0"/>
          <w:marBottom w:val="0"/>
          <w:divBdr>
            <w:top w:val="none" w:sz="0" w:space="0" w:color="auto"/>
            <w:left w:val="none" w:sz="0" w:space="0" w:color="auto"/>
            <w:bottom w:val="none" w:sz="0" w:space="0" w:color="auto"/>
            <w:right w:val="none" w:sz="0" w:space="0" w:color="auto"/>
          </w:divBdr>
          <w:divsChild>
            <w:div w:id="1469784990">
              <w:marLeft w:val="0"/>
              <w:marRight w:val="0"/>
              <w:marTop w:val="0"/>
              <w:marBottom w:val="0"/>
              <w:divBdr>
                <w:top w:val="none" w:sz="0" w:space="0" w:color="auto"/>
                <w:left w:val="none" w:sz="0" w:space="0" w:color="auto"/>
                <w:bottom w:val="none" w:sz="0" w:space="0" w:color="auto"/>
                <w:right w:val="none" w:sz="0" w:space="0" w:color="auto"/>
              </w:divBdr>
            </w:div>
          </w:divsChild>
        </w:div>
        <w:div w:id="1758088708">
          <w:marLeft w:val="0"/>
          <w:marRight w:val="0"/>
          <w:marTop w:val="0"/>
          <w:marBottom w:val="0"/>
          <w:divBdr>
            <w:top w:val="none" w:sz="0" w:space="0" w:color="auto"/>
            <w:left w:val="none" w:sz="0" w:space="0" w:color="auto"/>
            <w:bottom w:val="none" w:sz="0" w:space="0" w:color="auto"/>
            <w:right w:val="none" w:sz="0" w:space="0" w:color="auto"/>
          </w:divBdr>
          <w:divsChild>
            <w:div w:id="1404449788">
              <w:marLeft w:val="0"/>
              <w:marRight w:val="0"/>
              <w:marTop w:val="0"/>
              <w:marBottom w:val="0"/>
              <w:divBdr>
                <w:top w:val="none" w:sz="0" w:space="0" w:color="auto"/>
                <w:left w:val="none" w:sz="0" w:space="0" w:color="auto"/>
                <w:bottom w:val="none" w:sz="0" w:space="0" w:color="auto"/>
                <w:right w:val="none" w:sz="0" w:space="0" w:color="auto"/>
              </w:divBdr>
            </w:div>
          </w:divsChild>
        </w:div>
        <w:div w:id="2010794167">
          <w:marLeft w:val="0"/>
          <w:marRight w:val="0"/>
          <w:marTop w:val="0"/>
          <w:marBottom w:val="0"/>
          <w:divBdr>
            <w:top w:val="none" w:sz="0" w:space="0" w:color="auto"/>
            <w:left w:val="none" w:sz="0" w:space="0" w:color="auto"/>
            <w:bottom w:val="none" w:sz="0" w:space="0" w:color="auto"/>
            <w:right w:val="none" w:sz="0" w:space="0" w:color="auto"/>
          </w:divBdr>
          <w:divsChild>
            <w:div w:id="439302394">
              <w:marLeft w:val="0"/>
              <w:marRight w:val="0"/>
              <w:marTop w:val="0"/>
              <w:marBottom w:val="0"/>
              <w:divBdr>
                <w:top w:val="none" w:sz="0" w:space="0" w:color="auto"/>
                <w:left w:val="none" w:sz="0" w:space="0" w:color="auto"/>
                <w:bottom w:val="none" w:sz="0" w:space="0" w:color="auto"/>
                <w:right w:val="none" w:sz="0" w:space="0" w:color="auto"/>
              </w:divBdr>
            </w:div>
          </w:divsChild>
        </w:div>
        <w:div w:id="51661722">
          <w:marLeft w:val="0"/>
          <w:marRight w:val="0"/>
          <w:marTop w:val="0"/>
          <w:marBottom w:val="0"/>
          <w:divBdr>
            <w:top w:val="none" w:sz="0" w:space="0" w:color="auto"/>
            <w:left w:val="none" w:sz="0" w:space="0" w:color="auto"/>
            <w:bottom w:val="none" w:sz="0" w:space="0" w:color="auto"/>
            <w:right w:val="none" w:sz="0" w:space="0" w:color="auto"/>
          </w:divBdr>
          <w:divsChild>
            <w:div w:id="916593673">
              <w:marLeft w:val="0"/>
              <w:marRight w:val="0"/>
              <w:marTop w:val="0"/>
              <w:marBottom w:val="0"/>
              <w:divBdr>
                <w:top w:val="none" w:sz="0" w:space="0" w:color="auto"/>
                <w:left w:val="none" w:sz="0" w:space="0" w:color="auto"/>
                <w:bottom w:val="none" w:sz="0" w:space="0" w:color="auto"/>
                <w:right w:val="none" w:sz="0" w:space="0" w:color="auto"/>
              </w:divBdr>
            </w:div>
          </w:divsChild>
        </w:div>
        <w:div w:id="2074307885">
          <w:marLeft w:val="0"/>
          <w:marRight w:val="0"/>
          <w:marTop w:val="0"/>
          <w:marBottom w:val="0"/>
          <w:divBdr>
            <w:top w:val="none" w:sz="0" w:space="0" w:color="auto"/>
            <w:left w:val="none" w:sz="0" w:space="0" w:color="auto"/>
            <w:bottom w:val="none" w:sz="0" w:space="0" w:color="auto"/>
            <w:right w:val="none" w:sz="0" w:space="0" w:color="auto"/>
          </w:divBdr>
          <w:divsChild>
            <w:div w:id="1672442161">
              <w:marLeft w:val="0"/>
              <w:marRight w:val="0"/>
              <w:marTop w:val="0"/>
              <w:marBottom w:val="0"/>
              <w:divBdr>
                <w:top w:val="none" w:sz="0" w:space="0" w:color="auto"/>
                <w:left w:val="none" w:sz="0" w:space="0" w:color="auto"/>
                <w:bottom w:val="none" w:sz="0" w:space="0" w:color="auto"/>
                <w:right w:val="none" w:sz="0" w:space="0" w:color="auto"/>
              </w:divBdr>
            </w:div>
          </w:divsChild>
        </w:div>
        <w:div w:id="889879878">
          <w:marLeft w:val="0"/>
          <w:marRight w:val="0"/>
          <w:marTop w:val="0"/>
          <w:marBottom w:val="0"/>
          <w:divBdr>
            <w:top w:val="none" w:sz="0" w:space="0" w:color="auto"/>
            <w:left w:val="none" w:sz="0" w:space="0" w:color="auto"/>
            <w:bottom w:val="none" w:sz="0" w:space="0" w:color="auto"/>
            <w:right w:val="none" w:sz="0" w:space="0" w:color="auto"/>
          </w:divBdr>
          <w:divsChild>
            <w:div w:id="197746636">
              <w:marLeft w:val="0"/>
              <w:marRight w:val="0"/>
              <w:marTop w:val="0"/>
              <w:marBottom w:val="0"/>
              <w:divBdr>
                <w:top w:val="none" w:sz="0" w:space="0" w:color="auto"/>
                <w:left w:val="none" w:sz="0" w:space="0" w:color="auto"/>
                <w:bottom w:val="none" w:sz="0" w:space="0" w:color="auto"/>
                <w:right w:val="none" w:sz="0" w:space="0" w:color="auto"/>
              </w:divBdr>
            </w:div>
          </w:divsChild>
        </w:div>
        <w:div w:id="212932417">
          <w:marLeft w:val="0"/>
          <w:marRight w:val="0"/>
          <w:marTop w:val="0"/>
          <w:marBottom w:val="0"/>
          <w:divBdr>
            <w:top w:val="none" w:sz="0" w:space="0" w:color="auto"/>
            <w:left w:val="none" w:sz="0" w:space="0" w:color="auto"/>
            <w:bottom w:val="none" w:sz="0" w:space="0" w:color="auto"/>
            <w:right w:val="none" w:sz="0" w:space="0" w:color="auto"/>
          </w:divBdr>
          <w:divsChild>
            <w:div w:id="641619237">
              <w:marLeft w:val="0"/>
              <w:marRight w:val="0"/>
              <w:marTop w:val="0"/>
              <w:marBottom w:val="0"/>
              <w:divBdr>
                <w:top w:val="none" w:sz="0" w:space="0" w:color="auto"/>
                <w:left w:val="none" w:sz="0" w:space="0" w:color="auto"/>
                <w:bottom w:val="none" w:sz="0" w:space="0" w:color="auto"/>
                <w:right w:val="none" w:sz="0" w:space="0" w:color="auto"/>
              </w:divBdr>
            </w:div>
          </w:divsChild>
        </w:div>
        <w:div w:id="721753084">
          <w:marLeft w:val="0"/>
          <w:marRight w:val="0"/>
          <w:marTop w:val="0"/>
          <w:marBottom w:val="0"/>
          <w:divBdr>
            <w:top w:val="none" w:sz="0" w:space="0" w:color="auto"/>
            <w:left w:val="none" w:sz="0" w:space="0" w:color="auto"/>
            <w:bottom w:val="none" w:sz="0" w:space="0" w:color="auto"/>
            <w:right w:val="none" w:sz="0" w:space="0" w:color="auto"/>
          </w:divBdr>
          <w:divsChild>
            <w:div w:id="398753091">
              <w:marLeft w:val="0"/>
              <w:marRight w:val="0"/>
              <w:marTop w:val="0"/>
              <w:marBottom w:val="0"/>
              <w:divBdr>
                <w:top w:val="none" w:sz="0" w:space="0" w:color="auto"/>
                <w:left w:val="none" w:sz="0" w:space="0" w:color="auto"/>
                <w:bottom w:val="none" w:sz="0" w:space="0" w:color="auto"/>
                <w:right w:val="none" w:sz="0" w:space="0" w:color="auto"/>
              </w:divBdr>
            </w:div>
          </w:divsChild>
        </w:div>
        <w:div w:id="1589193909">
          <w:marLeft w:val="0"/>
          <w:marRight w:val="0"/>
          <w:marTop w:val="0"/>
          <w:marBottom w:val="0"/>
          <w:divBdr>
            <w:top w:val="none" w:sz="0" w:space="0" w:color="auto"/>
            <w:left w:val="none" w:sz="0" w:space="0" w:color="auto"/>
            <w:bottom w:val="none" w:sz="0" w:space="0" w:color="auto"/>
            <w:right w:val="none" w:sz="0" w:space="0" w:color="auto"/>
          </w:divBdr>
          <w:divsChild>
            <w:div w:id="681006018">
              <w:marLeft w:val="0"/>
              <w:marRight w:val="0"/>
              <w:marTop w:val="0"/>
              <w:marBottom w:val="0"/>
              <w:divBdr>
                <w:top w:val="none" w:sz="0" w:space="0" w:color="auto"/>
                <w:left w:val="none" w:sz="0" w:space="0" w:color="auto"/>
                <w:bottom w:val="none" w:sz="0" w:space="0" w:color="auto"/>
                <w:right w:val="none" w:sz="0" w:space="0" w:color="auto"/>
              </w:divBdr>
            </w:div>
          </w:divsChild>
        </w:div>
        <w:div w:id="1497307310">
          <w:marLeft w:val="0"/>
          <w:marRight w:val="0"/>
          <w:marTop w:val="0"/>
          <w:marBottom w:val="0"/>
          <w:divBdr>
            <w:top w:val="none" w:sz="0" w:space="0" w:color="auto"/>
            <w:left w:val="none" w:sz="0" w:space="0" w:color="auto"/>
            <w:bottom w:val="none" w:sz="0" w:space="0" w:color="auto"/>
            <w:right w:val="none" w:sz="0" w:space="0" w:color="auto"/>
          </w:divBdr>
          <w:divsChild>
            <w:div w:id="514267584">
              <w:marLeft w:val="0"/>
              <w:marRight w:val="0"/>
              <w:marTop w:val="0"/>
              <w:marBottom w:val="0"/>
              <w:divBdr>
                <w:top w:val="none" w:sz="0" w:space="0" w:color="auto"/>
                <w:left w:val="none" w:sz="0" w:space="0" w:color="auto"/>
                <w:bottom w:val="none" w:sz="0" w:space="0" w:color="auto"/>
                <w:right w:val="none" w:sz="0" w:space="0" w:color="auto"/>
              </w:divBdr>
            </w:div>
          </w:divsChild>
        </w:div>
        <w:div w:id="1861619845">
          <w:marLeft w:val="0"/>
          <w:marRight w:val="0"/>
          <w:marTop w:val="0"/>
          <w:marBottom w:val="0"/>
          <w:divBdr>
            <w:top w:val="none" w:sz="0" w:space="0" w:color="auto"/>
            <w:left w:val="none" w:sz="0" w:space="0" w:color="auto"/>
            <w:bottom w:val="none" w:sz="0" w:space="0" w:color="auto"/>
            <w:right w:val="none" w:sz="0" w:space="0" w:color="auto"/>
          </w:divBdr>
          <w:divsChild>
            <w:div w:id="1397584607">
              <w:marLeft w:val="0"/>
              <w:marRight w:val="0"/>
              <w:marTop w:val="0"/>
              <w:marBottom w:val="0"/>
              <w:divBdr>
                <w:top w:val="none" w:sz="0" w:space="0" w:color="auto"/>
                <w:left w:val="none" w:sz="0" w:space="0" w:color="auto"/>
                <w:bottom w:val="none" w:sz="0" w:space="0" w:color="auto"/>
                <w:right w:val="none" w:sz="0" w:space="0" w:color="auto"/>
              </w:divBdr>
            </w:div>
          </w:divsChild>
        </w:div>
        <w:div w:id="1452627029">
          <w:marLeft w:val="0"/>
          <w:marRight w:val="0"/>
          <w:marTop w:val="0"/>
          <w:marBottom w:val="0"/>
          <w:divBdr>
            <w:top w:val="none" w:sz="0" w:space="0" w:color="auto"/>
            <w:left w:val="none" w:sz="0" w:space="0" w:color="auto"/>
            <w:bottom w:val="none" w:sz="0" w:space="0" w:color="auto"/>
            <w:right w:val="none" w:sz="0" w:space="0" w:color="auto"/>
          </w:divBdr>
          <w:divsChild>
            <w:div w:id="1296105581">
              <w:marLeft w:val="0"/>
              <w:marRight w:val="0"/>
              <w:marTop w:val="0"/>
              <w:marBottom w:val="0"/>
              <w:divBdr>
                <w:top w:val="none" w:sz="0" w:space="0" w:color="auto"/>
                <w:left w:val="none" w:sz="0" w:space="0" w:color="auto"/>
                <w:bottom w:val="none" w:sz="0" w:space="0" w:color="auto"/>
                <w:right w:val="none" w:sz="0" w:space="0" w:color="auto"/>
              </w:divBdr>
            </w:div>
          </w:divsChild>
        </w:div>
        <w:div w:id="1361122540">
          <w:marLeft w:val="0"/>
          <w:marRight w:val="0"/>
          <w:marTop w:val="0"/>
          <w:marBottom w:val="0"/>
          <w:divBdr>
            <w:top w:val="none" w:sz="0" w:space="0" w:color="auto"/>
            <w:left w:val="none" w:sz="0" w:space="0" w:color="auto"/>
            <w:bottom w:val="none" w:sz="0" w:space="0" w:color="auto"/>
            <w:right w:val="none" w:sz="0" w:space="0" w:color="auto"/>
          </w:divBdr>
          <w:divsChild>
            <w:div w:id="1328677890">
              <w:marLeft w:val="0"/>
              <w:marRight w:val="0"/>
              <w:marTop w:val="0"/>
              <w:marBottom w:val="0"/>
              <w:divBdr>
                <w:top w:val="none" w:sz="0" w:space="0" w:color="auto"/>
                <w:left w:val="none" w:sz="0" w:space="0" w:color="auto"/>
                <w:bottom w:val="none" w:sz="0" w:space="0" w:color="auto"/>
                <w:right w:val="none" w:sz="0" w:space="0" w:color="auto"/>
              </w:divBdr>
            </w:div>
          </w:divsChild>
        </w:div>
        <w:div w:id="1475216015">
          <w:marLeft w:val="0"/>
          <w:marRight w:val="0"/>
          <w:marTop w:val="0"/>
          <w:marBottom w:val="0"/>
          <w:divBdr>
            <w:top w:val="none" w:sz="0" w:space="0" w:color="auto"/>
            <w:left w:val="none" w:sz="0" w:space="0" w:color="auto"/>
            <w:bottom w:val="none" w:sz="0" w:space="0" w:color="auto"/>
            <w:right w:val="none" w:sz="0" w:space="0" w:color="auto"/>
          </w:divBdr>
          <w:divsChild>
            <w:div w:id="1078747488">
              <w:marLeft w:val="0"/>
              <w:marRight w:val="0"/>
              <w:marTop w:val="0"/>
              <w:marBottom w:val="0"/>
              <w:divBdr>
                <w:top w:val="none" w:sz="0" w:space="0" w:color="auto"/>
                <w:left w:val="none" w:sz="0" w:space="0" w:color="auto"/>
                <w:bottom w:val="none" w:sz="0" w:space="0" w:color="auto"/>
                <w:right w:val="none" w:sz="0" w:space="0" w:color="auto"/>
              </w:divBdr>
            </w:div>
          </w:divsChild>
        </w:div>
        <w:div w:id="1890336693">
          <w:marLeft w:val="0"/>
          <w:marRight w:val="0"/>
          <w:marTop w:val="0"/>
          <w:marBottom w:val="0"/>
          <w:divBdr>
            <w:top w:val="none" w:sz="0" w:space="0" w:color="auto"/>
            <w:left w:val="none" w:sz="0" w:space="0" w:color="auto"/>
            <w:bottom w:val="none" w:sz="0" w:space="0" w:color="auto"/>
            <w:right w:val="none" w:sz="0" w:space="0" w:color="auto"/>
          </w:divBdr>
          <w:divsChild>
            <w:div w:id="925111030">
              <w:marLeft w:val="0"/>
              <w:marRight w:val="0"/>
              <w:marTop w:val="0"/>
              <w:marBottom w:val="0"/>
              <w:divBdr>
                <w:top w:val="none" w:sz="0" w:space="0" w:color="auto"/>
                <w:left w:val="none" w:sz="0" w:space="0" w:color="auto"/>
                <w:bottom w:val="none" w:sz="0" w:space="0" w:color="auto"/>
                <w:right w:val="none" w:sz="0" w:space="0" w:color="auto"/>
              </w:divBdr>
            </w:div>
          </w:divsChild>
        </w:div>
        <w:div w:id="1598828446">
          <w:marLeft w:val="0"/>
          <w:marRight w:val="0"/>
          <w:marTop w:val="0"/>
          <w:marBottom w:val="0"/>
          <w:divBdr>
            <w:top w:val="none" w:sz="0" w:space="0" w:color="auto"/>
            <w:left w:val="none" w:sz="0" w:space="0" w:color="auto"/>
            <w:bottom w:val="none" w:sz="0" w:space="0" w:color="auto"/>
            <w:right w:val="none" w:sz="0" w:space="0" w:color="auto"/>
          </w:divBdr>
          <w:divsChild>
            <w:div w:id="488667497">
              <w:marLeft w:val="0"/>
              <w:marRight w:val="0"/>
              <w:marTop w:val="0"/>
              <w:marBottom w:val="0"/>
              <w:divBdr>
                <w:top w:val="none" w:sz="0" w:space="0" w:color="auto"/>
                <w:left w:val="none" w:sz="0" w:space="0" w:color="auto"/>
                <w:bottom w:val="none" w:sz="0" w:space="0" w:color="auto"/>
                <w:right w:val="none" w:sz="0" w:space="0" w:color="auto"/>
              </w:divBdr>
            </w:div>
          </w:divsChild>
        </w:div>
        <w:div w:id="1174539658">
          <w:marLeft w:val="0"/>
          <w:marRight w:val="0"/>
          <w:marTop w:val="0"/>
          <w:marBottom w:val="0"/>
          <w:divBdr>
            <w:top w:val="none" w:sz="0" w:space="0" w:color="auto"/>
            <w:left w:val="none" w:sz="0" w:space="0" w:color="auto"/>
            <w:bottom w:val="none" w:sz="0" w:space="0" w:color="auto"/>
            <w:right w:val="none" w:sz="0" w:space="0" w:color="auto"/>
          </w:divBdr>
          <w:divsChild>
            <w:div w:id="1649048253">
              <w:marLeft w:val="0"/>
              <w:marRight w:val="0"/>
              <w:marTop w:val="0"/>
              <w:marBottom w:val="0"/>
              <w:divBdr>
                <w:top w:val="none" w:sz="0" w:space="0" w:color="auto"/>
                <w:left w:val="none" w:sz="0" w:space="0" w:color="auto"/>
                <w:bottom w:val="none" w:sz="0" w:space="0" w:color="auto"/>
                <w:right w:val="none" w:sz="0" w:space="0" w:color="auto"/>
              </w:divBdr>
            </w:div>
          </w:divsChild>
        </w:div>
        <w:div w:id="966468939">
          <w:marLeft w:val="0"/>
          <w:marRight w:val="0"/>
          <w:marTop w:val="0"/>
          <w:marBottom w:val="0"/>
          <w:divBdr>
            <w:top w:val="none" w:sz="0" w:space="0" w:color="auto"/>
            <w:left w:val="none" w:sz="0" w:space="0" w:color="auto"/>
            <w:bottom w:val="none" w:sz="0" w:space="0" w:color="auto"/>
            <w:right w:val="none" w:sz="0" w:space="0" w:color="auto"/>
          </w:divBdr>
          <w:divsChild>
            <w:div w:id="1814178247">
              <w:marLeft w:val="0"/>
              <w:marRight w:val="0"/>
              <w:marTop w:val="0"/>
              <w:marBottom w:val="0"/>
              <w:divBdr>
                <w:top w:val="none" w:sz="0" w:space="0" w:color="auto"/>
                <w:left w:val="none" w:sz="0" w:space="0" w:color="auto"/>
                <w:bottom w:val="none" w:sz="0" w:space="0" w:color="auto"/>
                <w:right w:val="none" w:sz="0" w:space="0" w:color="auto"/>
              </w:divBdr>
            </w:div>
          </w:divsChild>
        </w:div>
        <w:div w:id="449056758">
          <w:marLeft w:val="0"/>
          <w:marRight w:val="0"/>
          <w:marTop w:val="0"/>
          <w:marBottom w:val="0"/>
          <w:divBdr>
            <w:top w:val="none" w:sz="0" w:space="0" w:color="auto"/>
            <w:left w:val="none" w:sz="0" w:space="0" w:color="auto"/>
            <w:bottom w:val="none" w:sz="0" w:space="0" w:color="auto"/>
            <w:right w:val="none" w:sz="0" w:space="0" w:color="auto"/>
          </w:divBdr>
          <w:divsChild>
            <w:div w:id="1152067357">
              <w:marLeft w:val="0"/>
              <w:marRight w:val="0"/>
              <w:marTop w:val="0"/>
              <w:marBottom w:val="0"/>
              <w:divBdr>
                <w:top w:val="none" w:sz="0" w:space="0" w:color="auto"/>
                <w:left w:val="none" w:sz="0" w:space="0" w:color="auto"/>
                <w:bottom w:val="none" w:sz="0" w:space="0" w:color="auto"/>
                <w:right w:val="none" w:sz="0" w:space="0" w:color="auto"/>
              </w:divBdr>
            </w:div>
          </w:divsChild>
        </w:div>
        <w:div w:id="565454460">
          <w:marLeft w:val="0"/>
          <w:marRight w:val="0"/>
          <w:marTop w:val="0"/>
          <w:marBottom w:val="0"/>
          <w:divBdr>
            <w:top w:val="none" w:sz="0" w:space="0" w:color="auto"/>
            <w:left w:val="none" w:sz="0" w:space="0" w:color="auto"/>
            <w:bottom w:val="none" w:sz="0" w:space="0" w:color="auto"/>
            <w:right w:val="none" w:sz="0" w:space="0" w:color="auto"/>
          </w:divBdr>
          <w:divsChild>
            <w:div w:id="1338657134">
              <w:marLeft w:val="0"/>
              <w:marRight w:val="0"/>
              <w:marTop w:val="0"/>
              <w:marBottom w:val="0"/>
              <w:divBdr>
                <w:top w:val="none" w:sz="0" w:space="0" w:color="auto"/>
                <w:left w:val="none" w:sz="0" w:space="0" w:color="auto"/>
                <w:bottom w:val="none" w:sz="0" w:space="0" w:color="auto"/>
                <w:right w:val="none" w:sz="0" w:space="0" w:color="auto"/>
              </w:divBdr>
            </w:div>
          </w:divsChild>
        </w:div>
        <w:div w:id="1757701585">
          <w:marLeft w:val="0"/>
          <w:marRight w:val="0"/>
          <w:marTop w:val="0"/>
          <w:marBottom w:val="0"/>
          <w:divBdr>
            <w:top w:val="none" w:sz="0" w:space="0" w:color="auto"/>
            <w:left w:val="none" w:sz="0" w:space="0" w:color="auto"/>
            <w:bottom w:val="none" w:sz="0" w:space="0" w:color="auto"/>
            <w:right w:val="none" w:sz="0" w:space="0" w:color="auto"/>
          </w:divBdr>
          <w:divsChild>
            <w:div w:id="1884443887">
              <w:marLeft w:val="0"/>
              <w:marRight w:val="0"/>
              <w:marTop w:val="0"/>
              <w:marBottom w:val="0"/>
              <w:divBdr>
                <w:top w:val="none" w:sz="0" w:space="0" w:color="auto"/>
                <w:left w:val="none" w:sz="0" w:space="0" w:color="auto"/>
                <w:bottom w:val="none" w:sz="0" w:space="0" w:color="auto"/>
                <w:right w:val="none" w:sz="0" w:space="0" w:color="auto"/>
              </w:divBdr>
            </w:div>
          </w:divsChild>
        </w:div>
        <w:div w:id="695544327">
          <w:marLeft w:val="0"/>
          <w:marRight w:val="0"/>
          <w:marTop w:val="0"/>
          <w:marBottom w:val="0"/>
          <w:divBdr>
            <w:top w:val="none" w:sz="0" w:space="0" w:color="auto"/>
            <w:left w:val="none" w:sz="0" w:space="0" w:color="auto"/>
            <w:bottom w:val="none" w:sz="0" w:space="0" w:color="auto"/>
            <w:right w:val="none" w:sz="0" w:space="0" w:color="auto"/>
          </w:divBdr>
          <w:divsChild>
            <w:div w:id="711618108">
              <w:marLeft w:val="0"/>
              <w:marRight w:val="0"/>
              <w:marTop w:val="0"/>
              <w:marBottom w:val="0"/>
              <w:divBdr>
                <w:top w:val="none" w:sz="0" w:space="0" w:color="auto"/>
                <w:left w:val="none" w:sz="0" w:space="0" w:color="auto"/>
                <w:bottom w:val="none" w:sz="0" w:space="0" w:color="auto"/>
                <w:right w:val="none" w:sz="0" w:space="0" w:color="auto"/>
              </w:divBdr>
            </w:div>
          </w:divsChild>
        </w:div>
        <w:div w:id="233508839">
          <w:marLeft w:val="0"/>
          <w:marRight w:val="0"/>
          <w:marTop w:val="0"/>
          <w:marBottom w:val="0"/>
          <w:divBdr>
            <w:top w:val="none" w:sz="0" w:space="0" w:color="auto"/>
            <w:left w:val="none" w:sz="0" w:space="0" w:color="auto"/>
            <w:bottom w:val="none" w:sz="0" w:space="0" w:color="auto"/>
            <w:right w:val="none" w:sz="0" w:space="0" w:color="auto"/>
          </w:divBdr>
          <w:divsChild>
            <w:div w:id="1853299117">
              <w:marLeft w:val="0"/>
              <w:marRight w:val="0"/>
              <w:marTop w:val="0"/>
              <w:marBottom w:val="0"/>
              <w:divBdr>
                <w:top w:val="none" w:sz="0" w:space="0" w:color="auto"/>
                <w:left w:val="none" w:sz="0" w:space="0" w:color="auto"/>
                <w:bottom w:val="none" w:sz="0" w:space="0" w:color="auto"/>
                <w:right w:val="none" w:sz="0" w:space="0" w:color="auto"/>
              </w:divBdr>
            </w:div>
          </w:divsChild>
        </w:div>
        <w:div w:id="1087994732">
          <w:marLeft w:val="0"/>
          <w:marRight w:val="0"/>
          <w:marTop w:val="0"/>
          <w:marBottom w:val="0"/>
          <w:divBdr>
            <w:top w:val="none" w:sz="0" w:space="0" w:color="auto"/>
            <w:left w:val="none" w:sz="0" w:space="0" w:color="auto"/>
            <w:bottom w:val="none" w:sz="0" w:space="0" w:color="auto"/>
            <w:right w:val="none" w:sz="0" w:space="0" w:color="auto"/>
          </w:divBdr>
          <w:divsChild>
            <w:div w:id="643242484">
              <w:marLeft w:val="0"/>
              <w:marRight w:val="0"/>
              <w:marTop w:val="0"/>
              <w:marBottom w:val="0"/>
              <w:divBdr>
                <w:top w:val="none" w:sz="0" w:space="0" w:color="auto"/>
                <w:left w:val="none" w:sz="0" w:space="0" w:color="auto"/>
                <w:bottom w:val="none" w:sz="0" w:space="0" w:color="auto"/>
                <w:right w:val="none" w:sz="0" w:space="0" w:color="auto"/>
              </w:divBdr>
            </w:div>
          </w:divsChild>
        </w:div>
        <w:div w:id="265774402">
          <w:marLeft w:val="0"/>
          <w:marRight w:val="0"/>
          <w:marTop w:val="0"/>
          <w:marBottom w:val="0"/>
          <w:divBdr>
            <w:top w:val="none" w:sz="0" w:space="0" w:color="auto"/>
            <w:left w:val="none" w:sz="0" w:space="0" w:color="auto"/>
            <w:bottom w:val="none" w:sz="0" w:space="0" w:color="auto"/>
            <w:right w:val="none" w:sz="0" w:space="0" w:color="auto"/>
          </w:divBdr>
          <w:divsChild>
            <w:div w:id="2088843358">
              <w:marLeft w:val="0"/>
              <w:marRight w:val="0"/>
              <w:marTop w:val="0"/>
              <w:marBottom w:val="0"/>
              <w:divBdr>
                <w:top w:val="none" w:sz="0" w:space="0" w:color="auto"/>
                <w:left w:val="none" w:sz="0" w:space="0" w:color="auto"/>
                <w:bottom w:val="none" w:sz="0" w:space="0" w:color="auto"/>
                <w:right w:val="none" w:sz="0" w:space="0" w:color="auto"/>
              </w:divBdr>
            </w:div>
          </w:divsChild>
        </w:div>
        <w:div w:id="1149594906">
          <w:marLeft w:val="0"/>
          <w:marRight w:val="0"/>
          <w:marTop w:val="0"/>
          <w:marBottom w:val="0"/>
          <w:divBdr>
            <w:top w:val="none" w:sz="0" w:space="0" w:color="auto"/>
            <w:left w:val="none" w:sz="0" w:space="0" w:color="auto"/>
            <w:bottom w:val="none" w:sz="0" w:space="0" w:color="auto"/>
            <w:right w:val="none" w:sz="0" w:space="0" w:color="auto"/>
          </w:divBdr>
          <w:divsChild>
            <w:div w:id="1141314490">
              <w:marLeft w:val="0"/>
              <w:marRight w:val="0"/>
              <w:marTop w:val="0"/>
              <w:marBottom w:val="0"/>
              <w:divBdr>
                <w:top w:val="none" w:sz="0" w:space="0" w:color="auto"/>
                <w:left w:val="none" w:sz="0" w:space="0" w:color="auto"/>
                <w:bottom w:val="none" w:sz="0" w:space="0" w:color="auto"/>
                <w:right w:val="none" w:sz="0" w:space="0" w:color="auto"/>
              </w:divBdr>
            </w:div>
          </w:divsChild>
        </w:div>
        <w:div w:id="1493984473">
          <w:marLeft w:val="0"/>
          <w:marRight w:val="0"/>
          <w:marTop w:val="0"/>
          <w:marBottom w:val="0"/>
          <w:divBdr>
            <w:top w:val="none" w:sz="0" w:space="0" w:color="auto"/>
            <w:left w:val="none" w:sz="0" w:space="0" w:color="auto"/>
            <w:bottom w:val="none" w:sz="0" w:space="0" w:color="auto"/>
            <w:right w:val="none" w:sz="0" w:space="0" w:color="auto"/>
          </w:divBdr>
          <w:divsChild>
            <w:div w:id="511645343">
              <w:marLeft w:val="0"/>
              <w:marRight w:val="0"/>
              <w:marTop w:val="0"/>
              <w:marBottom w:val="0"/>
              <w:divBdr>
                <w:top w:val="none" w:sz="0" w:space="0" w:color="auto"/>
                <w:left w:val="none" w:sz="0" w:space="0" w:color="auto"/>
                <w:bottom w:val="none" w:sz="0" w:space="0" w:color="auto"/>
                <w:right w:val="none" w:sz="0" w:space="0" w:color="auto"/>
              </w:divBdr>
            </w:div>
          </w:divsChild>
        </w:div>
        <w:div w:id="1847864029">
          <w:marLeft w:val="0"/>
          <w:marRight w:val="0"/>
          <w:marTop w:val="0"/>
          <w:marBottom w:val="0"/>
          <w:divBdr>
            <w:top w:val="none" w:sz="0" w:space="0" w:color="auto"/>
            <w:left w:val="none" w:sz="0" w:space="0" w:color="auto"/>
            <w:bottom w:val="none" w:sz="0" w:space="0" w:color="auto"/>
            <w:right w:val="none" w:sz="0" w:space="0" w:color="auto"/>
          </w:divBdr>
          <w:divsChild>
            <w:div w:id="2075933109">
              <w:marLeft w:val="0"/>
              <w:marRight w:val="0"/>
              <w:marTop w:val="0"/>
              <w:marBottom w:val="0"/>
              <w:divBdr>
                <w:top w:val="none" w:sz="0" w:space="0" w:color="auto"/>
                <w:left w:val="none" w:sz="0" w:space="0" w:color="auto"/>
                <w:bottom w:val="none" w:sz="0" w:space="0" w:color="auto"/>
                <w:right w:val="none" w:sz="0" w:space="0" w:color="auto"/>
              </w:divBdr>
            </w:div>
          </w:divsChild>
        </w:div>
        <w:div w:id="506554652">
          <w:marLeft w:val="0"/>
          <w:marRight w:val="0"/>
          <w:marTop w:val="0"/>
          <w:marBottom w:val="0"/>
          <w:divBdr>
            <w:top w:val="none" w:sz="0" w:space="0" w:color="auto"/>
            <w:left w:val="none" w:sz="0" w:space="0" w:color="auto"/>
            <w:bottom w:val="none" w:sz="0" w:space="0" w:color="auto"/>
            <w:right w:val="none" w:sz="0" w:space="0" w:color="auto"/>
          </w:divBdr>
          <w:divsChild>
            <w:div w:id="1917544202">
              <w:marLeft w:val="0"/>
              <w:marRight w:val="0"/>
              <w:marTop w:val="0"/>
              <w:marBottom w:val="0"/>
              <w:divBdr>
                <w:top w:val="none" w:sz="0" w:space="0" w:color="auto"/>
                <w:left w:val="none" w:sz="0" w:space="0" w:color="auto"/>
                <w:bottom w:val="none" w:sz="0" w:space="0" w:color="auto"/>
                <w:right w:val="none" w:sz="0" w:space="0" w:color="auto"/>
              </w:divBdr>
            </w:div>
          </w:divsChild>
        </w:div>
        <w:div w:id="229777439">
          <w:marLeft w:val="0"/>
          <w:marRight w:val="0"/>
          <w:marTop w:val="0"/>
          <w:marBottom w:val="0"/>
          <w:divBdr>
            <w:top w:val="none" w:sz="0" w:space="0" w:color="auto"/>
            <w:left w:val="none" w:sz="0" w:space="0" w:color="auto"/>
            <w:bottom w:val="none" w:sz="0" w:space="0" w:color="auto"/>
            <w:right w:val="none" w:sz="0" w:space="0" w:color="auto"/>
          </w:divBdr>
          <w:divsChild>
            <w:div w:id="82144244">
              <w:marLeft w:val="0"/>
              <w:marRight w:val="0"/>
              <w:marTop w:val="0"/>
              <w:marBottom w:val="0"/>
              <w:divBdr>
                <w:top w:val="none" w:sz="0" w:space="0" w:color="auto"/>
                <w:left w:val="none" w:sz="0" w:space="0" w:color="auto"/>
                <w:bottom w:val="none" w:sz="0" w:space="0" w:color="auto"/>
                <w:right w:val="none" w:sz="0" w:space="0" w:color="auto"/>
              </w:divBdr>
            </w:div>
          </w:divsChild>
        </w:div>
        <w:div w:id="52505825">
          <w:marLeft w:val="0"/>
          <w:marRight w:val="0"/>
          <w:marTop w:val="0"/>
          <w:marBottom w:val="0"/>
          <w:divBdr>
            <w:top w:val="none" w:sz="0" w:space="0" w:color="auto"/>
            <w:left w:val="none" w:sz="0" w:space="0" w:color="auto"/>
            <w:bottom w:val="none" w:sz="0" w:space="0" w:color="auto"/>
            <w:right w:val="none" w:sz="0" w:space="0" w:color="auto"/>
          </w:divBdr>
          <w:divsChild>
            <w:div w:id="1557740662">
              <w:marLeft w:val="0"/>
              <w:marRight w:val="0"/>
              <w:marTop w:val="0"/>
              <w:marBottom w:val="0"/>
              <w:divBdr>
                <w:top w:val="none" w:sz="0" w:space="0" w:color="auto"/>
                <w:left w:val="none" w:sz="0" w:space="0" w:color="auto"/>
                <w:bottom w:val="none" w:sz="0" w:space="0" w:color="auto"/>
                <w:right w:val="none" w:sz="0" w:space="0" w:color="auto"/>
              </w:divBdr>
            </w:div>
          </w:divsChild>
        </w:div>
        <w:div w:id="1884976285">
          <w:marLeft w:val="0"/>
          <w:marRight w:val="0"/>
          <w:marTop w:val="0"/>
          <w:marBottom w:val="0"/>
          <w:divBdr>
            <w:top w:val="none" w:sz="0" w:space="0" w:color="auto"/>
            <w:left w:val="none" w:sz="0" w:space="0" w:color="auto"/>
            <w:bottom w:val="none" w:sz="0" w:space="0" w:color="auto"/>
            <w:right w:val="none" w:sz="0" w:space="0" w:color="auto"/>
          </w:divBdr>
          <w:divsChild>
            <w:div w:id="1403915641">
              <w:marLeft w:val="0"/>
              <w:marRight w:val="0"/>
              <w:marTop w:val="0"/>
              <w:marBottom w:val="0"/>
              <w:divBdr>
                <w:top w:val="none" w:sz="0" w:space="0" w:color="auto"/>
                <w:left w:val="none" w:sz="0" w:space="0" w:color="auto"/>
                <w:bottom w:val="none" w:sz="0" w:space="0" w:color="auto"/>
                <w:right w:val="none" w:sz="0" w:space="0" w:color="auto"/>
              </w:divBdr>
            </w:div>
          </w:divsChild>
        </w:div>
        <w:div w:id="1858348335">
          <w:marLeft w:val="0"/>
          <w:marRight w:val="0"/>
          <w:marTop w:val="0"/>
          <w:marBottom w:val="0"/>
          <w:divBdr>
            <w:top w:val="none" w:sz="0" w:space="0" w:color="auto"/>
            <w:left w:val="none" w:sz="0" w:space="0" w:color="auto"/>
            <w:bottom w:val="none" w:sz="0" w:space="0" w:color="auto"/>
            <w:right w:val="none" w:sz="0" w:space="0" w:color="auto"/>
          </w:divBdr>
          <w:divsChild>
            <w:div w:id="1391658027">
              <w:marLeft w:val="0"/>
              <w:marRight w:val="0"/>
              <w:marTop w:val="0"/>
              <w:marBottom w:val="0"/>
              <w:divBdr>
                <w:top w:val="none" w:sz="0" w:space="0" w:color="auto"/>
                <w:left w:val="none" w:sz="0" w:space="0" w:color="auto"/>
                <w:bottom w:val="none" w:sz="0" w:space="0" w:color="auto"/>
                <w:right w:val="none" w:sz="0" w:space="0" w:color="auto"/>
              </w:divBdr>
            </w:div>
          </w:divsChild>
        </w:div>
        <w:div w:id="753284360">
          <w:marLeft w:val="0"/>
          <w:marRight w:val="0"/>
          <w:marTop w:val="0"/>
          <w:marBottom w:val="0"/>
          <w:divBdr>
            <w:top w:val="none" w:sz="0" w:space="0" w:color="auto"/>
            <w:left w:val="none" w:sz="0" w:space="0" w:color="auto"/>
            <w:bottom w:val="none" w:sz="0" w:space="0" w:color="auto"/>
            <w:right w:val="none" w:sz="0" w:space="0" w:color="auto"/>
          </w:divBdr>
          <w:divsChild>
            <w:div w:id="2097170732">
              <w:marLeft w:val="0"/>
              <w:marRight w:val="0"/>
              <w:marTop w:val="0"/>
              <w:marBottom w:val="0"/>
              <w:divBdr>
                <w:top w:val="none" w:sz="0" w:space="0" w:color="auto"/>
                <w:left w:val="none" w:sz="0" w:space="0" w:color="auto"/>
                <w:bottom w:val="none" w:sz="0" w:space="0" w:color="auto"/>
                <w:right w:val="none" w:sz="0" w:space="0" w:color="auto"/>
              </w:divBdr>
            </w:div>
          </w:divsChild>
        </w:div>
        <w:div w:id="508911514">
          <w:marLeft w:val="0"/>
          <w:marRight w:val="0"/>
          <w:marTop w:val="0"/>
          <w:marBottom w:val="0"/>
          <w:divBdr>
            <w:top w:val="none" w:sz="0" w:space="0" w:color="auto"/>
            <w:left w:val="none" w:sz="0" w:space="0" w:color="auto"/>
            <w:bottom w:val="none" w:sz="0" w:space="0" w:color="auto"/>
            <w:right w:val="none" w:sz="0" w:space="0" w:color="auto"/>
          </w:divBdr>
          <w:divsChild>
            <w:div w:id="377513361">
              <w:marLeft w:val="0"/>
              <w:marRight w:val="0"/>
              <w:marTop w:val="0"/>
              <w:marBottom w:val="0"/>
              <w:divBdr>
                <w:top w:val="none" w:sz="0" w:space="0" w:color="auto"/>
                <w:left w:val="none" w:sz="0" w:space="0" w:color="auto"/>
                <w:bottom w:val="none" w:sz="0" w:space="0" w:color="auto"/>
                <w:right w:val="none" w:sz="0" w:space="0" w:color="auto"/>
              </w:divBdr>
            </w:div>
          </w:divsChild>
        </w:div>
        <w:div w:id="1369601102">
          <w:marLeft w:val="0"/>
          <w:marRight w:val="0"/>
          <w:marTop w:val="0"/>
          <w:marBottom w:val="0"/>
          <w:divBdr>
            <w:top w:val="none" w:sz="0" w:space="0" w:color="auto"/>
            <w:left w:val="none" w:sz="0" w:space="0" w:color="auto"/>
            <w:bottom w:val="none" w:sz="0" w:space="0" w:color="auto"/>
            <w:right w:val="none" w:sz="0" w:space="0" w:color="auto"/>
          </w:divBdr>
          <w:divsChild>
            <w:div w:id="779691396">
              <w:marLeft w:val="0"/>
              <w:marRight w:val="0"/>
              <w:marTop w:val="0"/>
              <w:marBottom w:val="0"/>
              <w:divBdr>
                <w:top w:val="none" w:sz="0" w:space="0" w:color="auto"/>
                <w:left w:val="none" w:sz="0" w:space="0" w:color="auto"/>
                <w:bottom w:val="none" w:sz="0" w:space="0" w:color="auto"/>
                <w:right w:val="none" w:sz="0" w:space="0" w:color="auto"/>
              </w:divBdr>
            </w:div>
          </w:divsChild>
        </w:div>
        <w:div w:id="64694848">
          <w:marLeft w:val="0"/>
          <w:marRight w:val="0"/>
          <w:marTop w:val="0"/>
          <w:marBottom w:val="0"/>
          <w:divBdr>
            <w:top w:val="none" w:sz="0" w:space="0" w:color="auto"/>
            <w:left w:val="none" w:sz="0" w:space="0" w:color="auto"/>
            <w:bottom w:val="none" w:sz="0" w:space="0" w:color="auto"/>
            <w:right w:val="none" w:sz="0" w:space="0" w:color="auto"/>
          </w:divBdr>
          <w:divsChild>
            <w:div w:id="1939019097">
              <w:marLeft w:val="0"/>
              <w:marRight w:val="0"/>
              <w:marTop w:val="0"/>
              <w:marBottom w:val="0"/>
              <w:divBdr>
                <w:top w:val="none" w:sz="0" w:space="0" w:color="auto"/>
                <w:left w:val="none" w:sz="0" w:space="0" w:color="auto"/>
                <w:bottom w:val="none" w:sz="0" w:space="0" w:color="auto"/>
                <w:right w:val="none" w:sz="0" w:space="0" w:color="auto"/>
              </w:divBdr>
            </w:div>
          </w:divsChild>
        </w:div>
        <w:div w:id="1686321702">
          <w:marLeft w:val="0"/>
          <w:marRight w:val="0"/>
          <w:marTop w:val="0"/>
          <w:marBottom w:val="0"/>
          <w:divBdr>
            <w:top w:val="none" w:sz="0" w:space="0" w:color="auto"/>
            <w:left w:val="none" w:sz="0" w:space="0" w:color="auto"/>
            <w:bottom w:val="none" w:sz="0" w:space="0" w:color="auto"/>
            <w:right w:val="none" w:sz="0" w:space="0" w:color="auto"/>
          </w:divBdr>
          <w:divsChild>
            <w:div w:id="2016110719">
              <w:marLeft w:val="0"/>
              <w:marRight w:val="0"/>
              <w:marTop w:val="0"/>
              <w:marBottom w:val="0"/>
              <w:divBdr>
                <w:top w:val="none" w:sz="0" w:space="0" w:color="auto"/>
                <w:left w:val="none" w:sz="0" w:space="0" w:color="auto"/>
                <w:bottom w:val="none" w:sz="0" w:space="0" w:color="auto"/>
                <w:right w:val="none" w:sz="0" w:space="0" w:color="auto"/>
              </w:divBdr>
            </w:div>
          </w:divsChild>
        </w:div>
        <w:div w:id="2068646454">
          <w:marLeft w:val="0"/>
          <w:marRight w:val="0"/>
          <w:marTop w:val="0"/>
          <w:marBottom w:val="0"/>
          <w:divBdr>
            <w:top w:val="none" w:sz="0" w:space="0" w:color="auto"/>
            <w:left w:val="none" w:sz="0" w:space="0" w:color="auto"/>
            <w:bottom w:val="none" w:sz="0" w:space="0" w:color="auto"/>
            <w:right w:val="none" w:sz="0" w:space="0" w:color="auto"/>
          </w:divBdr>
          <w:divsChild>
            <w:div w:id="1572930657">
              <w:marLeft w:val="0"/>
              <w:marRight w:val="0"/>
              <w:marTop w:val="0"/>
              <w:marBottom w:val="0"/>
              <w:divBdr>
                <w:top w:val="none" w:sz="0" w:space="0" w:color="auto"/>
                <w:left w:val="none" w:sz="0" w:space="0" w:color="auto"/>
                <w:bottom w:val="none" w:sz="0" w:space="0" w:color="auto"/>
                <w:right w:val="none" w:sz="0" w:space="0" w:color="auto"/>
              </w:divBdr>
            </w:div>
          </w:divsChild>
        </w:div>
        <w:div w:id="1756392935">
          <w:marLeft w:val="0"/>
          <w:marRight w:val="0"/>
          <w:marTop w:val="0"/>
          <w:marBottom w:val="0"/>
          <w:divBdr>
            <w:top w:val="none" w:sz="0" w:space="0" w:color="auto"/>
            <w:left w:val="none" w:sz="0" w:space="0" w:color="auto"/>
            <w:bottom w:val="none" w:sz="0" w:space="0" w:color="auto"/>
            <w:right w:val="none" w:sz="0" w:space="0" w:color="auto"/>
          </w:divBdr>
          <w:divsChild>
            <w:div w:id="1282876241">
              <w:marLeft w:val="0"/>
              <w:marRight w:val="0"/>
              <w:marTop w:val="0"/>
              <w:marBottom w:val="0"/>
              <w:divBdr>
                <w:top w:val="none" w:sz="0" w:space="0" w:color="auto"/>
                <w:left w:val="none" w:sz="0" w:space="0" w:color="auto"/>
                <w:bottom w:val="none" w:sz="0" w:space="0" w:color="auto"/>
                <w:right w:val="none" w:sz="0" w:space="0" w:color="auto"/>
              </w:divBdr>
            </w:div>
          </w:divsChild>
        </w:div>
        <w:div w:id="1220870452">
          <w:marLeft w:val="0"/>
          <w:marRight w:val="0"/>
          <w:marTop w:val="0"/>
          <w:marBottom w:val="0"/>
          <w:divBdr>
            <w:top w:val="none" w:sz="0" w:space="0" w:color="auto"/>
            <w:left w:val="none" w:sz="0" w:space="0" w:color="auto"/>
            <w:bottom w:val="none" w:sz="0" w:space="0" w:color="auto"/>
            <w:right w:val="none" w:sz="0" w:space="0" w:color="auto"/>
          </w:divBdr>
          <w:divsChild>
            <w:div w:id="1916236563">
              <w:marLeft w:val="0"/>
              <w:marRight w:val="0"/>
              <w:marTop w:val="0"/>
              <w:marBottom w:val="0"/>
              <w:divBdr>
                <w:top w:val="none" w:sz="0" w:space="0" w:color="auto"/>
                <w:left w:val="none" w:sz="0" w:space="0" w:color="auto"/>
                <w:bottom w:val="none" w:sz="0" w:space="0" w:color="auto"/>
                <w:right w:val="none" w:sz="0" w:space="0" w:color="auto"/>
              </w:divBdr>
            </w:div>
          </w:divsChild>
        </w:div>
        <w:div w:id="82991700">
          <w:marLeft w:val="0"/>
          <w:marRight w:val="0"/>
          <w:marTop w:val="0"/>
          <w:marBottom w:val="0"/>
          <w:divBdr>
            <w:top w:val="none" w:sz="0" w:space="0" w:color="auto"/>
            <w:left w:val="none" w:sz="0" w:space="0" w:color="auto"/>
            <w:bottom w:val="none" w:sz="0" w:space="0" w:color="auto"/>
            <w:right w:val="none" w:sz="0" w:space="0" w:color="auto"/>
          </w:divBdr>
          <w:divsChild>
            <w:div w:id="622346021">
              <w:marLeft w:val="0"/>
              <w:marRight w:val="0"/>
              <w:marTop w:val="0"/>
              <w:marBottom w:val="0"/>
              <w:divBdr>
                <w:top w:val="none" w:sz="0" w:space="0" w:color="auto"/>
                <w:left w:val="none" w:sz="0" w:space="0" w:color="auto"/>
                <w:bottom w:val="none" w:sz="0" w:space="0" w:color="auto"/>
                <w:right w:val="none" w:sz="0" w:space="0" w:color="auto"/>
              </w:divBdr>
            </w:div>
          </w:divsChild>
        </w:div>
        <w:div w:id="1150825700">
          <w:marLeft w:val="0"/>
          <w:marRight w:val="0"/>
          <w:marTop w:val="0"/>
          <w:marBottom w:val="0"/>
          <w:divBdr>
            <w:top w:val="none" w:sz="0" w:space="0" w:color="auto"/>
            <w:left w:val="none" w:sz="0" w:space="0" w:color="auto"/>
            <w:bottom w:val="none" w:sz="0" w:space="0" w:color="auto"/>
            <w:right w:val="none" w:sz="0" w:space="0" w:color="auto"/>
          </w:divBdr>
          <w:divsChild>
            <w:div w:id="2009794525">
              <w:marLeft w:val="0"/>
              <w:marRight w:val="0"/>
              <w:marTop w:val="0"/>
              <w:marBottom w:val="0"/>
              <w:divBdr>
                <w:top w:val="none" w:sz="0" w:space="0" w:color="auto"/>
                <w:left w:val="none" w:sz="0" w:space="0" w:color="auto"/>
                <w:bottom w:val="none" w:sz="0" w:space="0" w:color="auto"/>
                <w:right w:val="none" w:sz="0" w:space="0" w:color="auto"/>
              </w:divBdr>
            </w:div>
          </w:divsChild>
        </w:div>
        <w:div w:id="144514271">
          <w:marLeft w:val="0"/>
          <w:marRight w:val="0"/>
          <w:marTop w:val="0"/>
          <w:marBottom w:val="0"/>
          <w:divBdr>
            <w:top w:val="none" w:sz="0" w:space="0" w:color="auto"/>
            <w:left w:val="none" w:sz="0" w:space="0" w:color="auto"/>
            <w:bottom w:val="none" w:sz="0" w:space="0" w:color="auto"/>
            <w:right w:val="none" w:sz="0" w:space="0" w:color="auto"/>
          </w:divBdr>
          <w:divsChild>
            <w:div w:id="586427132">
              <w:marLeft w:val="0"/>
              <w:marRight w:val="0"/>
              <w:marTop w:val="0"/>
              <w:marBottom w:val="0"/>
              <w:divBdr>
                <w:top w:val="none" w:sz="0" w:space="0" w:color="auto"/>
                <w:left w:val="none" w:sz="0" w:space="0" w:color="auto"/>
                <w:bottom w:val="none" w:sz="0" w:space="0" w:color="auto"/>
                <w:right w:val="none" w:sz="0" w:space="0" w:color="auto"/>
              </w:divBdr>
            </w:div>
          </w:divsChild>
        </w:div>
        <w:div w:id="1999452314">
          <w:marLeft w:val="0"/>
          <w:marRight w:val="0"/>
          <w:marTop w:val="0"/>
          <w:marBottom w:val="0"/>
          <w:divBdr>
            <w:top w:val="none" w:sz="0" w:space="0" w:color="auto"/>
            <w:left w:val="none" w:sz="0" w:space="0" w:color="auto"/>
            <w:bottom w:val="none" w:sz="0" w:space="0" w:color="auto"/>
            <w:right w:val="none" w:sz="0" w:space="0" w:color="auto"/>
          </w:divBdr>
          <w:divsChild>
            <w:div w:id="440227712">
              <w:marLeft w:val="0"/>
              <w:marRight w:val="0"/>
              <w:marTop w:val="0"/>
              <w:marBottom w:val="0"/>
              <w:divBdr>
                <w:top w:val="none" w:sz="0" w:space="0" w:color="auto"/>
                <w:left w:val="none" w:sz="0" w:space="0" w:color="auto"/>
                <w:bottom w:val="none" w:sz="0" w:space="0" w:color="auto"/>
                <w:right w:val="none" w:sz="0" w:space="0" w:color="auto"/>
              </w:divBdr>
            </w:div>
          </w:divsChild>
        </w:div>
        <w:div w:id="1260796511">
          <w:marLeft w:val="0"/>
          <w:marRight w:val="0"/>
          <w:marTop w:val="0"/>
          <w:marBottom w:val="0"/>
          <w:divBdr>
            <w:top w:val="none" w:sz="0" w:space="0" w:color="auto"/>
            <w:left w:val="none" w:sz="0" w:space="0" w:color="auto"/>
            <w:bottom w:val="none" w:sz="0" w:space="0" w:color="auto"/>
            <w:right w:val="none" w:sz="0" w:space="0" w:color="auto"/>
          </w:divBdr>
          <w:divsChild>
            <w:div w:id="77750831">
              <w:marLeft w:val="0"/>
              <w:marRight w:val="0"/>
              <w:marTop w:val="0"/>
              <w:marBottom w:val="0"/>
              <w:divBdr>
                <w:top w:val="none" w:sz="0" w:space="0" w:color="auto"/>
                <w:left w:val="none" w:sz="0" w:space="0" w:color="auto"/>
                <w:bottom w:val="none" w:sz="0" w:space="0" w:color="auto"/>
                <w:right w:val="none" w:sz="0" w:space="0" w:color="auto"/>
              </w:divBdr>
            </w:div>
          </w:divsChild>
        </w:div>
        <w:div w:id="301008085">
          <w:marLeft w:val="0"/>
          <w:marRight w:val="0"/>
          <w:marTop w:val="0"/>
          <w:marBottom w:val="0"/>
          <w:divBdr>
            <w:top w:val="none" w:sz="0" w:space="0" w:color="auto"/>
            <w:left w:val="none" w:sz="0" w:space="0" w:color="auto"/>
            <w:bottom w:val="none" w:sz="0" w:space="0" w:color="auto"/>
            <w:right w:val="none" w:sz="0" w:space="0" w:color="auto"/>
          </w:divBdr>
          <w:divsChild>
            <w:div w:id="1456555270">
              <w:marLeft w:val="0"/>
              <w:marRight w:val="0"/>
              <w:marTop w:val="0"/>
              <w:marBottom w:val="0"/>
              <w:divBdr>
                <w:top w:val="none" w:sz="0" w:space="0" w:color="auto"/>
                <w:left w:val="none" w:sz="0" w:space="0" w:color="auto"/>
                <w:bottom w:val="none" w:sz="0" w:space="0" w:color="auto"/>
                <w:right w:val="none" w:sz="0" w:space="0" w:color="auto"/>
              </w:divBdr>
            </w:div>
          </w:divsChild>
        </w:div>
        <w:div w:id="85535974">
          <w:marLeft w:val="0"/>
          <w:marRight w:val="0"/>
          <w:marTop w:val="0"/>
          <w:marBottom w:val="0"/>
          <w:divBdr>
            <w:top w:val="none" w:sz="0" w:space="0" w:color="auto"/>
            <w:left w:val="none" w:sz="0" w:space="0" w:color="auto"/>
            <w:bottom w:val="none" w:sz="0" w:space="0" w:color="auto"/>
            <w:right w:val="none" w:sz="0" w:space="0" w:color="auto"/>
          </w:divBdr>
          <w:divsChild>
            <w:div w:id="1527214782">
              <w:marLeft w:val="0"/>
              <w:marRight w:val="0"/>
              <w:marTop w:val="0"/>
              <w:marBottom w:val="0"/>
              <w:divBdr>
                <w:top w:val="none" w:sz="0" w:space="0" w:color="auto"/>
                <w:left w:val="none" w:sz="0" w:space="0" w:color="auto"/>
                <w:bottom w:val="none" w:sz="0" w:space="0" w:color="auto"/>
                <w:right w:val="none" w:sz="0" w:space="0" w:color="auto"/>
              </w:divBdr>
            </w:div>
          </w:divsChild>
        </w:div>
        <w:div w:id="1815099592">
          <w:marLeft w:val="0"/>
          <w:marRight w:val="0"/>
          <w:marTop w:val="0"/>
          <w:marBottom w:val="0"/>
          <w:divBdr>
            <w:top w:val="none" w:sz="0" w:space="0" w:color="auto"/>
            <w:left w:val="none" w:sz="0" w:space="0" w:color="auto"/>
            <w:bottom w:val="none" w:sz="0" w:space="0" w:color="auto"/>
            <w:right w:val="none" w:sz="0" w:space="0" w:color="auto"/>
          </w:divBdr>
          <w:divsChild>
            <w:div w:id="209077496">
              <w:marLeft w:val="0"/>
              <w:marRight w:val="0"/>
              <w:marTop w:val="0"/>
              <w:marBottom w:val="0"/>
              <w:divBdr>
                <w:top w:val="none" w:sz="0" w:space="0" w:color="auto"/>
                <w:left w:val="none" w:sz="0" w:space="0" w:color="auto"/>
                <w:bottom w:val="none" w:sz="0" w:space="0" w:color="auto"/>
                <w:right w:val="none" w:sz="0" w:space="0" w:color="auto"/>
              </w:divBdr>
            </w:div>
          </w:divsChild>
        </w:div>
        <w:div w:id="227227860">
          <w:marLeft w:val="0"/>
          <w:marRight w:val="0"/>
          <w:marTop w:val="0"/>
          <w:marBottom w:val="0"/>
          <w:divBdr>
            <w:top w:val="none" w:sz="0" w:space="0" w:color="auto"/>
            <w:left w:val="none" w:sz="0" w:space="0" w:color="auto"/>
            <w:bottom w:val="none" w:sz="0" w:space="0" w:color="auto"/>
            <w:right w:val="none" w:sz="0" w:space="0" w:color="auto"/>
          </w:divBdr>
          <w:divsChild>
            <w:div w:id="1930235989">
              <w:marLeft w:val="0"/>
              <w:marRight w:val="0"/>
              <w:marTop w:val="0"/>
              <w:marBottom w:val="0"/>
              <w:divBdr>
                <w:top w:val="none" w:sz="0" w:space="0" w:color="auto"/>
                <w:left w:val="none" w:sz="0" w:space="0" w:color="auto"/>
                <w:bottom w:val="none" w:sz="0" w:space="0" w:color="auto"/>
                <w:right w:val="none" w:sz="0" w:space="0" w:color="auto"/>
              </w:divBdr>
            </w:div>
          </w:divsChild>
        </w:div>
        <w:div w:id="1773282203">
          <w:marLeft w:val="0"/>
          <w:marRight w:val="0"/>
          <w:marTop w:val="0"/>
          <w:marBottom w:val="0"/>
          <w:divBdr>
            <w:top w:val="none" w:sz="0" w:space="0" w:color="auto"/>
            <w:left w:val="none" w:sz="0" w:space="0" w:color="auto"/>
            <w:bottom w:val="none" w:sz="0" w:space="0" w:color="auto"/>
            <w:right w:val="none" w:sz="0" w:space="0" w:color="auto"/>
          </w:divBdr>
          <w:divsChild>
            <w:div w:id="926890448">
              <w:marLeft w:val="0"/>
              <w:marRight w:val="0"/>
              <w:marTop w:val="0"/>
              <w:marBottom w:val="0"/>
              <w:divBdr>
                <w:top w:val="none" w:sz="0" w:space="0" w:color="auto"/>
                <w:left w:val="none" w:sz="0" w:space="0" w:color="auto"/>
                <w:bottom w:val="none" w:sz="0" w:space="0" w:color="auto"/>
                <w:right w:val="none" w:sz="0" w:space="0" w:color="auto"/>
              </w:divBdr>
            </w:div>
          </w:divsChild>
        </w:div>
        <w:div w:id="946155086">
          <w:marLeft w:val="0"/>
          <w:marRight w:val="0"/>
          <w:marTop w:val="0"/>
          <w:marBottom w:val="0"/>
          <w:divBdr>
            <w:top w:val="none" w:sz="0" w:space="0" w:color="auto"/>
            <w:left w:val="none" w:sz="0" w:space="0" w:color="auto"/>
            <w:bottom w:val="none" w:sz="0" w:space="0" w:color="auto"/>
            <w:right w:val="none" w:sz="0" w:space="0" w:color="auto"/>
          </w:divBdr>
          <w:divsChild>
            <w:div w:id="68234118">
              <w:marLeft w:val="0"/>
              <w:marRight w:val="0"/>
              <w:marTop w:val="0"/>
              <w:marBottom w:val="0"/>
              <w:divBdr>
                <w:top w:val="none" w:sz="0" w:space="0" w:color="auto"/>
                <w:left w:val="none" w:sz="0" w:space="0" w:color="auto"/>
                <w:bottom w:val="none" w:sz="0" w:space="0" w:color="auto"/>
                <w:right w:val="none" w:sz="0" w:space="0" w:color="auto"/>
              </w:divBdr>
            </w:div>
          </w:divsChild>
        </w:div>
        <w:div w:id="2093578479">
          <w:marLeft w:val="0"/>
          <w:marRight w:val="0"/>
          <w:marTop w:val="0"/>
          <w:marBottom w:val="0"/>
          <w:divBdr>
            <w:top w:val="none" w:sz="0" w:space="0" w:color="auto"/>
            <w:left w:val="none" w:sz="0" w:space="0" w:color="auto"/>
            <w:bottom w:val="none" w:sz="0" w:space="0" w:color="auto"/>
            <w:right w:val="none" w:sz="0" w:space="0" w:color="auto"/>
          </w:divBdr>
          <w:divsChild>
            <w:div w:id="2009137158">
              <w:marLeft w:val="0"/>
              <w:marRight w:val="0"/>
              <w:marTop w:val="0"/>
              <w:marBottom w:val="0"/>
              <w:divBdr>
                <w:top w:val="none" w:sz="0" w:space="0" w:color="auto"/>
                <w:left w:val="none" w:sz="0" w:space="0" w:color="auto"/>
                <w:bottom w:val="none" w:sz="0" w:space="0" w:color="auto"/>
                <w:right w:val="none" w:sz="0" w:space="0" w:color="auto"/>
              </w:divBdr>
            </w:div>
          </w:divsChild>
        </w:div>
        <w:div w:id="1078937060">
          <w:marLeft w:val="0"/>
          <w:marRight w:val="0"/>
          <w:marTop w:val="0"/>
          <w:marBottom w:val="0"/>
          <w:divBdr>
            <w:top w:val="none" w:sz="0" w:space="0" w:color="auto"/>
            <w:left w:val="none" w:sz="0" w:space="0" w:color="auto"/>
            <w:bottom w:val="none" w:sz="0" w:space="0" w:color="auto"/>
            <w:right w:val="none" w:sz="0" w:space="0" w:color="auto"/>
          </w:divBdr>
          <w:divsChild>
            <w:div w:id="69621678">
              <w:marLeft w:val="0"/>
              <w:marRight w:val="0"/>
              <w:marTop w:val="0"/>
              <w:marBottom w:val="0"/>
              <w:divBdr>
                <w:top w:val="none" w:sz="0" w:space="0" w:color="auto"/>
                <w:left w:val="none" w:sz="0" w:space="0" w:color="auto"/>
                <w:bottom w:val="none" w:sz="0" w:space="0" w:color="auto"/>
                <w:right w:val="none" w:sz="0" w:space="0" w:color="auto"/>
              </w:divBdr>
            </w:div>
          </w:divsChild>
        </w:div>
        <w:div w:id="1989549366">
          <w:marLeft w:val="0"/>
          <w:marRight w:val="0"/>
          <w:marTop w:val="0"/>
          <w:marBottom w:val="0"/>
          <w:divBdr>
            <w:top w:val="none" w:sz="0" w:space="0" w:color="auto"/>
            <w:left w:val="none" w:sz="0" w:space="0" w:color="auto"/>
            <w:bottom w:val="none" w:sz="0" w:space="0" w:color="auto"/>
            <w:right w:val="none" w:sz="0" w:space="0" w:color="auto"/>
          </w:divBdr>
          <w:divsChild>
            <w:div w:id="1337224199">
              <w:marLeft w:val="0"/>
              <w:marRight w:val="0"/>
              <w:marTop w:val="0"/>
              <w:marBottom w:val="0"/>
              <w:divBdr>
                <w:top w:val="none" w:sz="0" w:space="0" w:color="auto"/>
                <w:left w:val="none" w:sz="0" w:space="0" w:color="auto"/>
                <w:bottom w:val="none" w:sz="0" w:space="0" w:color="auto"/>
                <w:right w:val="none" w:sz="0" w:space="0" w:color="auto"/>
              </w:divBdr>
            </w:div>
          </w:divsChild>
        </w:div>
        <w:div w:id="148443677">
          <w:marLeft w:val="0"/>
          <w:marRight w:val="0"/>
          <w:marTop w:val="0"/>
          <w:marBottom w:val="0"/>
          <w:divBdr>
            <w:top w:val="none" w:sz="0" w:space="0" w:color="auto"/>
            <w:left w:val="none" w:sz="0" w:space="0" w:color="auto"/>
            <w:bottom w:val="none" w:sz="0" w:space="0" w:color="auto"/>
            <w:right w:val="none" w:sz="0" w:space="0" w:color="auto"/>
          </w:divBdr>
          <w:divsChild>
            <w:div w:id="727263622">
              <w:marLeft w:val="0"/>
              <w:marRight w:val="0"/>
              <w:marTop w:val="0"/>
              <w:marBottom w:val="0"/>
              <w:divBdr>
                <w:top w:val="none" w:sz="0" w:space="0" w:color="auto"/>
                <w:left w:val="none" w:sz="0" w:space="0" w:color="auto"/>
                <w:bottom w:val="none" w:sz="0" w:space="0" w:color="auto"/>
                <w:right w:val="none" w:sz="0" w:space="0" w:color="auto"/>
              </w:divBdr>
            </w:div>
          </w:divsChild>
        </w:div>
        <w:div w:id="849373792">
          <w:marLeft w:val="0"/>
          <w:marRight w:val="0"/>
          <w:marTop w:val="0"/>
          <w:marBottom w:val="0"/>
          <w:divBdr>
            <w:top w:val="none" w:sz="0" w:space="0" w:color="auto"/>
            <w:left w:val="none" w:sz="0" w:space="0" w:color="auto"/>
            <w:bottom w:val="none" w:sz="0" w:space="0" w:color="auto"/>
            <w:right w:val="none" w:sz="0" w:space="0" w:color="auto"/>
          </w:divBdr>
          <w:divsChild>
            <w:div w:id="1708144612">
              <w:marLeft w:val="0"/>
              <w:marRight w:val="0"/>
              <w:marTop w:val="0"/>
              <w:marBottom w:val="0"/>
              <w:divBdr>
                <w:top w:val="none" w:sz="0" w:space="0" w:color="auto"/>
                <w:left w:val="none" w:sz="0" w:space="0" w:color="auto"/>
                <w:bottom w:val="none" w:sz="0" w:space="0" w:color="auto"/>
                <w:right w:val="none" w:sz="0" w:space="0" w:color="auto"/>
              </w:divBdr>
            </w:div>
          </w:divsChild>
        </w:div>
        <w:div w:id="1216043815">
          <w:marLeft w:val="0"/>
          <w:marRight w:val="0"/>
          <w:marTop w:val="0"/>
          <w:marBottom w:val="0"/>
          <w:divBdr>
            <w:top w:val="none" w:sz="0" w:space="0" w:color="auto"/>
            <w:left w:val="none" w:sz="0" w:space="0" w:color="auto"/>
            <w:bottom w:val="none" w:sz="0" w:space="0" w:color="auto"/>
            <w:right w:val="none" w:sz="0" w:space="0" w:color="auto"/>
          </w:divBdr>
          <w:divsChild>
            <w:div w:id="47804392">
              <w:marLeft w:val="0"/>
              <w:marRight w:val="0"/>
              <w:marTop w:val="0"/>
              <w:marBottom w:val="0"/>
              <w:divBdr>
                <w:top w:val="none" w:sz="0" w:space="0" w:color="auto"/>
                <w:left w:val="none" w:sz="0" w:space="0" w:color="auto"/>
                <w:bottom w:val="none" w:sz="0" w:space="0" w:color="auto"/>
                <w:right w:val="none" w:sz="0" w:space="0" w:color="auto"/>
              </w:divBdr>
            </w:div>
          </w:divsChild>
        </w:div>
        <w:div w:id="1597403829">
          <w:marLeft w:val="0"/>
          <w:marRight w:val="0"/>
          <w:marTop w:val="0"/>
          <w:marBottom w:val="0"/>
          <w:divBdr>
            <w:top w:val="none" w:sz="0" w:space="0" w:color="auto"/>
            <w:left w:val="none" w:sz="0" w:space="0" w:color="auto"/>
            <w:bottom w:val="none" w:sz="0" w:space="0" w:color="auto"/>
            <w:right w:val="none" w:sz="0" w:space="0" w:color="auto"/>
          </w:divBdr>
          <w:divsChild>
            <w:div w:id="163281651">
              <w:marLeft w:val="0"/>
              <w:marRight w:val="0"/>
              <w:marTop w:val="0"/>
              <w:marBottom w:val="0"/>
              <w:divBdr>
                <w:top w:val="none" w:sz="0" w:space="0" w:color="auto"/>
                <w:left w:val="none" w:sz="0" w:space="0" w:color="auto"/>
                <w:bottom w:val="none" w:sz="0" w:space="0" w:color="auto"/>
                <w:right w:val="none" w:sz="0" w:space="0" w:color="auto"/>
              </w:divBdr>
            </w:div>
          </w:divsChild>
        </w:div>
        <w:div w:id="827743829">
          <w:marLeft w:val="0"/>
          <w:marRight w:val="0"/>
          <w:marTop w:val="0"/>
          <w:marBottom w:val="0"/>
          <w:divBdr>
            <w:top w:val="none" w:sz="0" w:space="0" w:color="auto"/>
            <w:left w:val="none" w:sz="0" w:space="0" w:color="auto"/>
            <w:bottom w:val="none" w:sz="0" w:space="0" w:color="auto"/>
            <w:right w:val="none" w:sz="0" w:space="0" w:color="auto"/>
          </w:divBdr>
          <w:divsChild>
            <w:div w:id="735317551">
              <w:marLeft w:val="0"/>
              <w:marRight w:val="0"/>
              <w:marTop w:val="0"/>
              <w:marBottom w:val="0"/>
              <w:divBdr>
                <w:top w:val="none" w:sz="0" w:space="0" w:color="auto"/>
                <w:left w:val="none" w:sz="0" w:space="0" w:color="auto"/>
                <w:bottom w:val="none" w:sz="0" w:space="0" w:color="auto"/>
                <w:right w:val="none" w:sz="0" w:space="0" w:color="auto"/>
              </w:divBdr>
            </w:div>
          </w:divsChild>
        </w:div>
        <w:div w:id="454561164">
          <w:marLeft w:val="0"/>
          <w:marRight w:val="0"/>
          <w:marTop w:val="0"/>
          <w:marBottom w:val="0"/>
          <w:divBdr>
            <w:top w:val="none" w:sz="0" w:space="0" w:color="auto"/>
            <w:left w:val="none" w:sz="0" w:space="0" w:color="auto"/>
            <w:bottom w:val="none" w:sz="0" w:space="0" w:color="auto"/>
            <w:right w:val="none" w:sz="0" w:space="0" w:color="auto"/>
          </w:divBdr>
          <w:divsChild>
            <w:div w:id="338702717">
              <w:marLeft w:val="0"/>
              <w:marRight w:val="0"/>
              <w:marTop w:val="0"/>
              <w:marBottom w:val="0"/>
              <w:divBdr>
                <w:top w:val="none" w:sz="0" w:space="0" w:color="auto"/>
                <w:left w:val="none" w:sz="0" w:space="0" w:color="auto"/>
                <w:bottom w:val="none" w:sz="0" w:space="0" w:color="auto"/>
                <w:right w:val="none" w:sz="0" w:space="0" w:color="auto"/>
              </w:divBdr>
            </w:div>
          </w:divsChild>
        </w:div>
        <w:div w:id="1235891128">
          <w:marLeft w:val="0"/>
          <w:marRight w:val="0"/>
          <w:marTop w:val="0"/>
          <w:marBottom w:val="0"/>
          <w:divBdr>
            <w:top w:val="none" w:sz="0" w:space="0" w:color="auto"/>
            <w:left w:val="none" w:sz="0" w:space="0" w:color="auto"/>
            <w:bottom w:val="none" w:sz="0" w:space="0" w:color="auto"/>
            <w:right w:val="none" w:sz="0" w:space="0" w:color="auto"/>
          </w:divBdr>
          <w:divsChild>
            <w:div w:id="895896336">
              <w:marLeft w:val="0"/>
              <w:marRight w:val="0"/>
              <w:marTop w:val="0"/>
              <w:marBottom w:val="0"/>
              <w:divBdr>
                <w:top w:val="none" w:sz="0" w:space="0" w:color="auto"/>
                <w:left w:val="none" w:sz="0" w:space="0" w:color="auto"/>
                <w:bottom w:val="none" w:sz="0" w:space="0" w:color="auto"/>
                <w:right w:val="none" w:sz="0" w:space="0" w:color="auto"/>
              </w:divBdr>
            </w:div>
          </w:divsChild>
        </w:div>
        <w:div w:id="1552110225">
          <w:marLeft w:val="0"/>
          <w:marRight w:val="0"/>
          <w:marTop w:val="0"/>
          <w:marBottom w:val="0"/>
          <w:divBdr>
            <w:top w:val="none" w:sz="0" w:space="0" w:color="auto"/>
            <w:left w:val="none" w:sz="0" w:space="0" w:color="auto"/>
            <w:bottom w:val="none" w:sz="0" w:space="0" w:color="auto"/>
            <w:right w:val="none" w:sz="0" w:space="0" w:color="auto"/>
          </w:divBdr>
          <w:divsChild>
            <w:div w:id="597756427">
              <w:marLeft w:val="0"/>
              <w:marRight w:val="0"/>
              <w:marTop w:val="0"/>
              <w:marBottom w:val="0"/>
              <w:divBdr>
                <w:top w:val="none" w:sz="0" w:space="0" w:color="auto"/>
                <w:left w:val="none" w:sz="0" w:space="0" w:color="auto"/>
                <w:bottom w:val="none" w:sz="0" w:space="0" w:color="auto"/>
                <w:right w:val="none" w:sz="0" w:space="0" w:color="auto"/>
              </w:divBdr>
            </w:div>
          </w:divsChild>
        </w:div>
        <w:div w:id="1897735232">
          <w:marLeft w:val="0"/>
          <w:marRight w:val="0"/>
          <w:marTop w:val="0"/>
          <w:marBottom w:val="0"/>
          <w:divBdr>
            <w:top w:val="none" w:sz="0" w:space="0" w:color="auto"/>
            <w:left w:val="none" w:sz="0" w:space="0" w:color="auto"/>
            <w:bottom w:val="none" w:sz="0" w:space="0" w:color="auto"/>
            <w:right w:val="none" w:sz="0" w:space="0" w:color="auto"/>
          </w:divBdr>
          <w:divsChild>
            <w:div w:id="816533826">
              <w:marLeft w:val="0"/>
              <w:marRight w:val="0"/>
              <w:marTop w:val="0"/>
              <w:marBottom w:val="0"/>
              <w:divBdr>
                <w:top w:val="none" w:sz="0" w:space="0" w:color="auto"/>
                <w:left w:val="none" w:sz="0" w:space="0" w:color="auto"/>
                <w:bottom w:val="none" w:sz="0" w:space="0" w:color="auto"/>
                <w:right w:val="none" w:sz="0" w:space="0" w:color="auto"/>
              </w:divBdr>
            </w:div>
          </w:divsChild>
        </w:div>
        <w:div w:id="1793287808">
          <w:marLeft w:val="0"/>
          <w:marRight w:val="0"/>
          <w:marTop w:val="0"/>
          <w:marBottom w:val="0"/>
          <w:divBdr>
            <w:top w:val="none" w:sz="0" w:space="0" w:color="auto"/>
            <w:left w:val="none" w:sz="0" w:space="0" w:color="auto"/>
            <w:bottom w:val="none" w:sz="0" w:space="0" w:color="auto"/>
            <w:right w:val="none" w:sz="0" w:space="0" w:color="auto"/>
          </w:divBdr>
          <w:divsChild>
            <w:div w:id="785199891">
              <w:marLeft w:val="0"/>
              <w:marRight w:val="0"/>
              <w:marTop w:val="0"/>
              <w:marBottom w:val="0"/>
              <w:divBdr>
                <w:top w:val="none" w:sz="0" w:space="0" w:color="auto"/>
                <w:left w:val="none" w:sz="0" w:space="0" w:color="auto"/>
                <w:bottom w:val="none" w:sz="0" w:space="0" w:color="auto"/>
                <w:right w:val="none" w:sz="0" w:space="0" w:color="auto"/>
              </w:divBdr>
            </w:div>
          </w:divsChild>
        </w:div>
        <w:div w:id="1788547149">
          <w:marLeft w:val="0"/>
          <w:marRight w:val="0"/>
          <w:marTop w:val="0"/>
          <w:marBottom w:val="0"/>
          <w:divBdr>
            <w:top w:val="none" w:sz="0" w:space="0" w:color="auto"/>
            <w:left w:val="none" w:sz="0" w:space="0" w:color="auto"/>
            <w:bottom w:val="none" w:sz="0" w:space="0" w:color="auto"/>
            <w:right w:val="none" w:sz="0" w:space="0" w:color="auto"/>
          </w:divBdr>
          <w:divsChild>
            <w:div w:id="1808546846">
              <w:marLeft w:val="0"/>
              <w:marRight w:val="0"/>
              <w:marTop w:val="0"/>
              <w:marBottom w:val="0"/>
              <w:divBdr>
                <w:top w:val="none" w:sz="0" w:space="0" w:color="auto"/>
                <w:left w:val="none" w:sz="0" w:space="0" w:color="auto"/>
                <w:bottom w:val="none" w:sz="0" w:space="0" w:color="auto"/>
                <w:right w:val="none" w:sz="0" w:space="0" w:color="auto"/>
              </w:divBdr>
            </w:div>
          </w:divsChild>
        </w:div>
        <w:div w:id="1083375823">
          <w:marLeft w:val="0"/>
          <w:marRight w:val="0"/>
          <w:marTop w:val="0"/>
          <w:marBottom w:val="0"/>
          <w:divBdr>
            <w:top w:val="none" w:sz="0" w:space="0" w:color="auto"/>
            <w:left w:val="none" w:sz="0" w:space="0" w:color="auto"/>
            <w:bottom w:val="none" w:sz="0" w:space="0" w:color="auto"/>
            <w:right w:val="none" w:sz="0" w:space="0" w:color="auto"/>
          </w:divBdr>
          <w:divsChild>
            <w:div w:id="1747453771">
              <w:marLeft w:val="0"/>
              <w:marRight w:val="0"/>
              <w:marTop w:val="0"/>
              <w:marBottom w:val="0"/>
              <w:divBdr>
                <w:top w:val="none" w:sz="0" w:space="0" w:color="auto"/>
                <w:left w:val="none" w:sz="0" w:space="0" w:color="auto"/>
                <w:bottom w:val="none" w:sz="0" w:space="0" w:color="auto"/>
                <w:right w:val="none" w:sz="0" w:space="0" w:color="auto"/>
              </w:divBdr>
            </w:div>
          </w:divsChild>
        </w:div>
        <w:div w:id="1271425693">
          <w:marLeft w:val="0"/>
          <w:marRight w:val="0"/>
          <w:marTop w:val="0"/>
          <w:marBottom w:val="0"/>
          <w:divBdr>
            <w:top w:val="none" w:sz="0" w:space="0" w:color="auto"/>
            <w:left w:val="none" w:sz="0" w:space="0" w:color="auto"/>
            <w:bottom w:val="none" w:sz="0" w:space="0" w:color="auto"/>
            <w:right w:val="none" w:sz="0" w:space="0" w:color="auto"/>
          </w:divBdr>
          <w:divsChild>
            <w:div w:id="2121875042">
              <w:marLeft w:val="0"/>
              <w:marRight w:val="0"/>
              <w:marTop w:val="0"/>
              <w:marBottom w:val="0"/>
              <w:divBdr>
                <w:top w:val="none" w:sz="0" w:space="0" w:color="auto"/>
                <w:left w:val="none" w:sz="0" w:space="0" w:color="auto"/>
                <w:bottom w:val="none" w:sz="0" w:space="0" w:color="auto"/>
                <w:right w:val="none" w:sz="0" w:space="0" w:color="auto"/>
              </w:divBdr>
            </w:div>
          </w:divsChild>
        </w:div>
        <w:div w:id="1884561446">
          <w:marLeft w:val="0"/>
          <w:marRight w:val="0"/>
          <w:marTop w:val="0"/>
          <w:marBottom w:val="0"/>
          <w:divBdr>
            <w:top w:val="none" w:sz="0" w:space="0" w:color="auto"/>
            <w:left w:val="none" w:sz="0" w:space="0" w:color="auto"/>
            <w:bottom w:val="none" w:sz="0" w:space="0" w:color="auto"/>
            <w:right w:val="none" w:sz="0" w:space="0" w:color="auto"/>
          </w:divBdr>
          <w:divsChild>
            <w:div w:id="993722955">
              <w:marLeft w:val="0"/>
              <w:marRight w:val="0"/>
              <w:marTop w:val="0"/>
              <w:marBottom w:val="0"/>
              <w:divBdr>
                <w:top w:val="none" w:sz="0" w:space="0" w:color="auto"/>
                <w:left w:val="none" w:sz="0" w:space="0" w:color="auto"/>
                <w:bottom w:val="none" w:sz="0" w:space="0" w:color="auto"/>
                <w:right w:val="none" w:sz="0" w:space="0" w:color="auto"/>
              </w:divBdr>
            </w:div>
          </w:divsChild>
        </w:div>
        <w:div w:id="1160272543">
          <w:marLeft w:val="0"/>
          <w:marRight w:val="0"/>
          <w:marTop w:val="0"/>
          <w:marBottom w:val="0"/>
          <w:divBdr>
            <w:top w:val="none" w:sz="0" w:space="0" w:color="auto"/>
            <w:left w:val="none" w:sz="0" w:space="0" w:color="auto"/>
            <w:bottom w:val="none" w:sz="0" w:space="0" w:color="auto"/>
            <w:right w:val="none" w:sz="0" w:space="0" w:color="auto"/>
          </w:divBdr>
          <w:divsChild>
            <w:div w:id="1377395180">
              <w:marLeft w:val="0"/>
              <w:marRight w:val="0"/>
              <w:marTop w:val="0"/>
              <w:marBottom w:val="0"/>
              <w:divBdr>
                <w:top w:val="none" w:sz="0" w:space="0" w:color="auto"/>
                <w:left w:val="none" w:sz="0" w:space="0" w:color="auto"/>
                <w:bottom w:val="none" w:sz="0" w:space="0" w:color="auto"/>
                <w:right w:val="none" w:sz="0" w:space="0" w:color="auto"/>
              </w:divBdr>
            </w:div>
          </w:divsChild>
        </w:div>
        <w:div w:id="242960263">
          <w:marLeft w:val="0"/>
          <w:marRight w:val="0"/>
          <w:marTop w:val="0"/>
          <w:marBottom w:val="0"/>
          <w:divBdr>
            <w:top w:val="none" w:sz="0" w:space="0" w:color="auto"/>
            <w:left w:val="none" w:sz="0" w:space="0" w:color="auto"/>
            <w:bottom w:val="none" w:sz="0" w:space="0" w:color="auto"/>
            <w:right w:val="none" w:sz="0" w:space="0" w:color="auto"/>
          </w:divBdr>
          <w:divsChild>
            <w:div w:id="492600065">
              <w:marLeft w:val="0"/>
              <w:marRight w:val="0"/>
              <w:marTop w:val="0"/>
              <w:marBottom w:val="0"/>
              <w:divBdr>
                <w:top w:val="none" w:sz="0" w:space="0" w:color="auto"/>
                <w:left w:val="none" w:sz="0" w:space="0" w:color="auto"/>
                <w:bottom w:val="none" w:sz="0" w:space="0" w:color="auto"/>
                <w:right w:val="none" w:sz="0" w:space="0" w:color="auto"/>
              </w:divBdr>
            </w:div>
          </w:divsChild>
        </w:div>
        <w:div w:id="1099910868">
          <w:marLeft w:val="0"/>
          <w:marRight w:val="0"/>
          <w:marTop w:val="0"/>
          <w:marBottom w:val="0"/>
          <w:divBdr>
            <w:top w:val="none" w:sz="0" w:space="0" w:color="auto"/>
            <w:left w:val="none" w:sz="0" w:space="0" w:color="auto"/>
            <w:bottom w:val="none" w:sz="0" w:space="0" w:color="auto"/>
            <w:right w:val="none" w:sz="0" w:space="0" w:color="auto"/>
          </w:divBdr>
          <w:divsChild>
            <w:div w:id="289364476">
              <w:marLeft w:val="0"/>
              <w:marRight w:val="0"/>
              <w:marTop w:val="0"/>
              <w:marBottom w:val="0"/>
              <w:divBdr>
                <w:top w:val="none" w:sz="0" w:space="0" w:color="auto"/>
                <w:left w:val="none" w:sz="0" w:space="0" w:color="auto"/>
                <w:bottom w:val="none" w:sz="0" w:space="0" w:color="auto"/>
                <w:right w:val="none" w:sz="0" w:space="0" w:color="auto"/>
              </w:divBdr>
            </w:div>
          </w:divsChild>
        </w:div>
        <w:div w:id="604772206">
          <w:marLeft w:val="0"/>
          <w:marRight w:val="0"/>
          <w:marTop w:val="0"/>
          <w:marBottom w:val="0"/>
          <w:divBdr>
            <w:top w:val="none" w:sz="0" w:space="0" w:color="auto"/>
            <w:left w:val="none" w:sz="0" w:space="0" w:color="auto"/>
            <w:bottom w:val="none" w:sz="0" w:space="0" w:color="auto"/>
            <w:right w:val="none" w:sz="0" w:space="0" w:color="auto"/>
          </w:divBdr>
          <w:divsChild>
            <w:div w:id="709959353">
              <w:marLeft w:val="0"/>
              <w:marRight w:val="0"/>
              <w:marTop w:val="0"/>
              <w:marBottom w:val="0"/>
              <w:divBdr>
                <w:top w:val="none" w:sz="0" w:space="0" w:color="auto"/>
                <w:left w:val="none" w:sz="0" w:space="0" w:color="auto"/>
                <w:bottom w:val="none" w:sz="0" w:space="0" w:color="auto"/>
                <w:right w:val="none" w:sz="0" w:space="0" w:color="auto"/>
              </w:divBdr>
            </w:div>
          </w:divsChild>
        </w:div>
        <w:div w:id="1437480227">
          <w:marLeft w:val="0"/>
          <w:marRight w:val="0"/>
          <w:marTop w:val="0"/>
          <w:marBottom w:val="0"/>
          <w:divBdr>
            <w:top w:val="none" w:sz="0" w:space="0" w:color="auto"/>
            <w:left w:val="none" w:sz="0" w:space="0" w:color="auto"/>
            <w:bottom w:val="none" w:sz="0" w:space="0" w:color="auto"/>
            <w:right w:val="none" w:sz="0" w:space="0" w:color="auto"/>
          </w:divBdr>
          <w:divsChild>
            <w:div w:id="1582371306">
              <w:marLeft w:val="0"/>
              <w:marRight w:val="0"/>
              <w:marTop w:val="0"/>
              <w:marBottom w:val="0"/>
              <w:divBdr>
                <w:top w:val="none" w:sz="0" w:space="0" w:color="auto"/>
                <w:left w:val="none" w:sz="0" w:space="0" w:color="auto"/>
                <w:bottom w:val="none" w:sz="0" w:space="0" w:color="auto"/>
                <w:right w:val="none" w:sz="0" w:space="0" w:color="auto"/>
              </w:divBdr>
            </w:div>
          </w:divsChild>
        </w:div>
        <w:div w:id="989791976">
          <w:marLeft w:val="0"/>
          <w:marRight w:val="0"/>
          <w:marTop w:val="0"/>
          <w:marBottom w:val="0"/>
          <w:divBdr>
            <w:top w:val="none" w:sz="0" w:space="0" w:color="auto"/>
            <w:left w:val="none" w:sz="0" w:space="0" w:color="auto"/>
            <w:bottom w:val="none" w:sz="0" w:space="0" w:color="auto"/>
            <w:right w:val="none" w:sz="0" w:space="0" w:color="auto"/>
          </w:divBdr>
          <w:divsChild>
            <w:div w:id="14000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326087">
      <w:bodyDiv w:val="1"/>
      <w:marLeft w:val="0"/>
      <w:marRight w:val="0"/>
      <w:marTop w:val="0"/>
      <w:marBottom w:val="0"/>
      <w:divBdr>
        <w:top w:val="none" w:sz="0" w:space="0" w:color="auto"/>
        <w:left w:val="none" w:sz="0" w:space="0" w:color="auto"/>
        <w:bottom w:val="none" w:sz="0" w:space="0" w:color="auto"/>
        <w:right w:val="none" w:sz="0" w:space="0" w:color="auto"/>
      </w:divBdr>
      <w:divsChild>
        <w:div w:id="1716004143">
          <w:marLeft w:val="0"/>
          <w:marRight w:val="0"/>
          <w:marTop w:val="0"/>
          <w:marBottom w:val="0"/>
          <w:divBdr>
            <w:top w:val="none" w:sz="0" w:space="0" w:color="auto"/>
            <w:left w:val="none" w:sz="0" w:space="0" w:color="auto"/>
            <w:bottom w:val="none" w:sz="0" w:space="0" w:color="auto"/>
            <w:right w:val="none" w:sz="0" w:space="0" w:color="auto"/>
          </w:divBdr>
        </w:div>
        <w:div w:id="565184131">
          <w:marLeft w:val="0"/>
          <w:marRight w:val="0"/>
          <w:marTop w:val="0"/>
          <w:marBottom w:val="0"/>
          <w:divBdr>
            <w:top w:val="none" w:sz="0" w:space="0" w:color="auto"/>
            <w:left w:val="none" w:sz="0" w:space="0" w:color="auto"/>
            <w:bottom w:val="none" w:sz="0" w:space="0" w:color="auto"/>
            <w:right w:val="none" w:sz="0" w:space="0" w:color="auto"/>
          </w:divBdr>
        </w:div>
      </w:divsChild>
    </w:div>
    <w:div w:id="1601718077">
      <w:bodyDiv w:val="1"/>
      <w:marLeft w:val="0"/>
      <w:marRight w:val="0"/>
      <w:marTop w:val="0"/>
      <w:marBottom w:val="0"/>
      <w:divBdr>
        <w:top w:val="none" w:sz="0" w:space="0" w:color="auto"/>
        <w:left w:val="none" w:sz="0" w:space="0" w:color="auto"/>
        <w:bottom w:val="none" w:sz="0" w:space="0" w:color="auto"/>
        <w:right w:val="none" w:sz="0" w:space="0" w:color="auto"/>
      </w:divBdr>
    </w:div>
    <w:div w:id="1619874010">
      <w:bodyDiv w:val="1"/>
      <w:marLeft w:val="0"/>
      <w:marRight w:val="0"/>
      <w:marTop w:val="0"/>
      <w:marBottom w:val="0"/>
      <w:divBdr>
        <w:top w:val="none" w:sz="0" w:space="0" w:color="auto"/>
        <w:left w:val="none" w:sz="0" w:space="0" w:color="auto"/>
        <w:bottom w:val="none" w:sz="0" w:space="0" w:color="auto"/>
        <w:right w:val="none" w:sz="0" w:space="0" w:color="auto"/>
      </w:divBdr>
    </w:div>
    <w:div w:id="1680498813">
      <w:bodyDiv w:val="1"/>
      <w:marLeft w:val="0"/>
      <w:marRight w:val="0"/>
      <w:marTop w:val="0"/>
      <w:marBottom w:val="0"/>
      <w:divBdr>
        <w:top w:val="none" w:sz="0" w:space="0" w:color="auto"/>
        <w:left w:val="none" w:sz="0" w:space="0" w:color="auto"/>
        <w:bottom w:val="none" w:sz="0" w:space="0" w:color="auto"/>
        <w:right w:val="none" w:sz="0" w:space="0" w:color="auto"/>
      </w:divBdr>
    </w:div>
    <w:div w:id="1713845742">
      <w:bodyDiv w:val="1"/>
      <w:marLeft w:val="0"/>
      <w:marRight w:val="0"/>
      <w:marTop w:val="0"/>
      <w:marBottom w:val="0"/>
      <w:divBdr>
        <w:top w:val="none" w:sz="0" w:space="0" w:color="auto"/>
        <w:left w:val="none" w:sz="0" w:space="0" w:color="auto"/>
        <w:bottom w:val="none" w:sz="0" w:space="0" w:color="auto"/>
        <w:right w:val="none" w:sz="0" w:space="0" w:color="auto"/>
      </w:divBdr>
    </w:div>
    <w:div w:id="1783764335">
      <w:bodyDiv w:val="1"/>
      <w:marLeft w:val="0"/>
      <w:marRight w:val="0"/>
      <w:marTop w:val="0"/>
      <w:marBottom w:val="0"/>
      <w:divBdr>
        <w:top w:val="none" w:sz="0" w:space="0" w:color="auto"/>
        <w:left w:val="none" w:sz="0" w:space="0" w:color="auto"/>
        <w:bottom w:val="none" w:sz="0" w:space="0" w:color="auto"/>
        <w:right w:val="none" w:sz="0" w:space="0" w:color="auto"/>
      </w:divBdr>
    </w:div>
    <w:div w:id="1873834465">
      <w:bodyDiv w:val="1"/>
      <w:marLeft w:val="0"/>
      <w:marRight w:val="0"/>
      <w:marTop w:val="0"/>
      <w:marBottom w:val="0"/>
      <w:divBdr>
        <w:top w:val="none" w:sz="0" w:space="0" w:color="auto"/>
        <w:left w:val="none" w:sz="0" w:space="0" w:color="auto"/>
        <w:bottom w:val="none" w:sz="0" w:space="0" w:color="auto"/>
        <w:right w:val="none" w:sz="0" w:space="0" w:color="auto"/>
      </w:divBdr>
    </w:div>
    <w:div w:id="1950578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glasper@umd.ed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D038D-AF00-40A3-A16E-35A0AE786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49435</Words>
  <Characters>281785</Characters>
  <Application>Microsoft Office Word</Application>
  <DocSecurity>0</DocSecurity>
  <Lines>2348</Lines>
  <Paragraphs>661</Paragraphs>
  <ScaleCrop>false</ScaleCrop>
  <Company/>
  <LinksUpToDate>false</LinksUpToDate>
  <CharactersWithSpaces>330559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Molly Hyer</dc:creator>
  <cp:lastModifiedBy>PLOS</cp:lastModifiedBy>
  <cp:revision>2</cp:revision>
  <cp:lastPrinted>2016-08-01T18:59:00Z</cp:lastPrinted>
  <dcterms:created xsi:type="dcterms:W3CDTF">2017-04-03T15:24:00Z</dcterms:created>
  <dcterms:modified xsi:type="dcterms:W3CDTF">2017-04-03T15:24:00Z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16th edition (author-date)</vt:lpwstr>
  </property>
  <property fmtid="{D5CDD505-2E9C-101B-9397-08002B2CF9AE}" pid="11" name="Mendeley Recent Style Id 4_1">
    <vt:lpwstr>http://csl.mendeley.com/styles/27134181/elsevier-with-titles</vt:lpwstr>
  </property>
  <property fmtid="{D5CDD505-2E9C-101B-9397-08002B2CF9AE}" pid="12" name="Mendeley Recent Style Name 4_1">
    <vt:lpwstr>Elsevier (numeric, with titles) - Erica Glasper</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http://www.zotero.org/styles/psychoneuroendocrinology</vt:lpwstr>
  </property>
  <property fmtid="{D5CDD505-2E9C-101B-9397-08002B2CF9AE}" pid="18" name="Mendeley Recent Style Name 7_1">
    <vt:lpwstr>Psychoneuroendocrinology</vt:lpwstr>
  </property>
  <property fmtid="{D5CDD505-2E9C-101B-9397-08002B2CF9AE}" pid="19" name="Mendeley Recent Style Id 8_1">
    <vt:lpwstr>http://csl.mendeley.com/styles/27134181/the-journal-of-neuroscience</vt:lpwstr>
  </property>
  <property fmtid="{D5CDD505-2E9C-101B-9397-08002B2CF9AE}" pid="20" name="Mendeley Recent Style Name 8_1">
    <vt:lpwstr>The Journal of Neuroscience - Erica Glasper</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y fmtid="{D5CDD505-2E9C-101B-9397-08002B2CF9AE}" pid="23" name="Mendeley Citation Style_1">
    <vt:lpwstr>http://www.zotero.org/styles/vancouver</vt:lpwstr>
  </property>
  <property fmtid="{D5CDD505-2E9C-101B-9397-08002B2CF9AE}" pid="24" name="Mendeley Unique User Id_1">
    <vt:lpwstr>05640cb4-8a8a-33f9-907e-186093b68309</vt:lpwstr>
  </property>
</Properties>
</file>