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04B68" w:rsidRDefault="006C28FA">
      <w:r>
        <w:t xml:space="preserve">“There and Back Again: </w:t>
      </w:r>
      <w:r w:rsidRPr="006C28FA">
        <w:t>Integrating Special Collections into Offsite Storage</w:t>
      </w:r>
      <w:r>
        <w:t xml:space="preserve">” by Charlotte </w:t>
      </w:r>
      <w:r w:rsidR="001C4892">
        <w:t xml:space="preserve">M. </w:t>
      </w:r>
      <w:bookmarkStart w:id="0" w:name="_GoBack"/>
      <w:bookmarkEnd w:id="0"/>
      <w:r>
        <w:t>Johnson</w:t>
      </w:r>
    </w:p>
    <w:p w:rsidR="00A97C83" w:rsidRPr="00A97C83" w:rsidRDefault="00A97C83">
      <w:pPr>
        <w:rPr>
          <w:b/>
        </w:rPr>
      </w:pPr>
      <w:r>
        <w:rPr>
          <w:b/>
        </w:rPr>
        <w:t>Intro:</w:t>
      </w:r>
    </w:p>
    <w:p w:rsidR="006C28FA" w:rsidRDefault="006C28FA">
      <w:r>
        <w:t xml:space="preserve">When the University of Maryland Libraries opened our own high-density offsite shelving facility, we were able to hold much more than just the </w:t>
      </w:r>
      <w:r w:rsidR="00467486">
        <w:t xml:space="preserve">general </w:t>
      </w:r>
      <w:r>
        <w:t xml:space="preserve">collections we had been storing with </w:t>
      </w:r>
      <w:r w:rsidR="00467486">
        <w:t>[</w:t>
      </w:r>
      <w:r>
        <w:t>Johns Hopkins</w:t>
      </w:r>
      <w:r w:rsidR="00467486">
        <w:t>]</w:t>
      </w:r>
      <w:r>
        <w:t>. The decision was made to start keeping special collections ite</w:t>
      </w:r>
      <w:r w:rsidR="00467486">
        <w:t>ms at Severn Library. For t</w:t>
      </w:r>
      <w:r>
        <w:t xml:space="preserve">he past two years, Severn Library and the Special Collections &amp; University Archives (SCUA), have been teaming up to not only </w:t>
      </w:r>
      <w:r w:rsidR="005368A2">
        <w:t>integrate</w:t>
      </w:r>
      <w:r>
        <w:t xml:space="preserve"> special collections materials </w:t>
      </w:r>
      <w:r w:rsidR="005368A2">
        <w:t>into</w:t>
      </w:r>
      <w:r>
        <w:t xml:space="preserve"> </w:t>
      </w:r>
      <w:r w:rsidR="005368A2">
        <w:t>our offsite facility</w:t>
      </w:r>
      <w:r>
        <w:t>, but to develop workflows that ass</w:t>
      </w:r>
      <w:r w:rsidR="00467486">
        <w:t>ure</w:t>
      </w:r>
      <w:r>
        <w:t xml:space="preserve"> that our patrons can still easily access these items. </w:t>
      </w:r>
    </w:p>
    <w:p w:rsidR="006C28FA" w:rsidRDefault="006C28FA">
      <w:pPr>
        <w:rPr>
          <w:b/>
        </w:rPr>
      </w:pPr>
      <w:r w:rsidRPr="006C28FA">
        <w:rPr>
          <w:b/>
        </w:rPr>
        <w:t>On the Severn End:</w:t>
      </w:r>
    </w:p>
    <w:p w:rsidR="006C28FA" w:rsidRDefault="006C28FA">
      <w:r>
        <w:t xml:space="preserve">One of the first things we took care of in preparing our shelves for special collections was to distinguish these items from our general collections. </w:t>
      </w:r>
      <w:r w:rsidR="00A97C83">
        <w:t xml:space="preserve">When accessioning any material into our database, we always mark the source of the item as either special or general, which helps us with data tracking. Physically, we make sure that there is no mixing of the collections on our shelves. All trays on any given shelf are either general collections or special collections. We also mark each tray or box that contains special collections items with a little orange sticker, for visual distinction that allows pullers to know to handle these trays differently. </w:t>
      </w:r>
    </w:p>
    <w:p w:rsidR="00A97C83" w:rsidRDefault="00A97C83">
      <w:r>
        <w:t>Because these special collections items will be requested by patrons to be delivered to our special collections reading room, our staff have learned how to handle special collections differently from general collections. We took our lead from SCUA and Preservation staff, who both handle these kinds of items on a regular basis and know how to keep them in prime condition. Guidelines include keeping hands and work surfaces clean, increasing stability while moving books to avoid toppling (because books do that!), and treating the books gentl</w:t>
      </w:r>
      <w:r w:rsidR="00841B97">
        <w:t>y.</w:t>
      </w:r>
    </w:p>
    <w:p w:rsidR="00841B97" w:rsidRDefault="00841B97">
      <w:r>
        <w:t>When a</w:t>
      </w:r>
      <w:r w:rsidR="00467486">
        <w:t xml:space="preserve"> special collections</w:t>
      </w:r>
      <w:r>
        <w:t xml:space="preserve"> item is requested, we always pull the entire tray from the shelf. This practice lessens the chance of accidentally dropping a unique thesis from thirty feet in the air. It also lets us keep items together, which helps us prevent loss. If the requested item is an archival box, we take twine and tie up the box so the lid doesn’t slide off during transport. Most of our archival boxes do not have an item-level inventory, so we want to take special care that nothing is lost. </w:t>
      </w:r>
    </w:p>
    <w:p w:rsidR="004E364A" w:rsidRPr="00467486" w:rsidRDefault="004E364A">
      <w:r w:rsidRPr="00467486">
        <w:t xml:space="preserve">Conservation of items on our shelves </w:t>
      </w:r>
      <w:r w:rsidR="00467486">
        <w:t>requires</w:t>
      </w:r>
      <w:r w:rsidRPr="00467486">
        <w:t xml:space="preserve"> figuring out how to keep books upright and stable, and how to keep them from falling over when another item in that tray is circulating. We want to prevent damage to the spine or any number of unforeseeable consequences. We have developed using a system of placeholders to use in </w:t>
      </w:r>
      <w:r w:rsidR="00467486">
        <w:t xml:space="preserve">a tray when an item is in use. </w:t>
      </w:r>
      <w:r w:rsidRPr="00467486">
        <w:t xml:space="preserve">We have also started a rebinding project so that items with potentially dangerous binding, such as metal spirals or spikes can be </w:t>
      </w:r>
      <w:r w:rsidR="00467486">
        <w:t>replaced with more uniform binding</w:t>
      </w:r>
      <w:r w:rsidRPr="00467486">
        <w:t>.</w:t>
      </w:r>
    </w:p>
    <w:p w:rsidR="00841B97" w:rsidRDefault="00841B97">
      <w:pPr>
        <w:rPr>
          <w:b/>
        </w:rPr>
      </w:pPr>
      <w:r>
        <w:rPr>
          <w:b/>
        </w:rPr>
        <w:t xml:space="preserve">On the SCUA End: </w:t>
      </w:r>
    </w:p>
    <w:p w:rsidR="00841B97" w:rsidRDefault="000553DB">
      <w:r>
        <w:t xml:space="preserve">At SCUA, </w:t>
      </w:r>
      <w:r w:rsidR="00467486">
        <w:t>moving our collections</w:t>
      </w:r>
      <w:r>
        <w:t xml:space="preserve"> meant that we had to come up with entirely new processes to get our collections to our researchers. </w:t>
      </w:r>
      <w:r w:rsidR="00040455">
        <w:t xml:space="preserve">As SCUA already had boxes being stored offsite by a third party, I was able to take </w:t>
      </w:r>
      <w:r w:rsidR="00467486">
        <w:t>cues</w:t>
      </w:r>
      <w:r w:rsidR="00040455">
        <w:t xml:space="preserve"> from the workflows already in place. </w:t>
      </w:r>
      <w:r w:rsidR="0009208D">
        <w:t>But unlike our workflows for requesting items fr</w:t>
      </w:r>
      <w:r w:rsidR="00467486">
        <w:t>om the other offsite facility, the new workflows</w:t>
      </w:r>
      <w:r w:rsidR="0009208D">
        <w:t xml:space="preserve"> had to take into consideration what </w:t>
      </w:r>
      <w:r w:rsidR="00467486">
        <w:t xml:space="preserve">actions Severn </w:t>
      </w:r>
      <w:r w:rsidR="00467486">
        <w:lastRenderedPageBreak/>
        <w:t>staff would have to take on their end</w:t>
      </w:r>
      <w:r w:rsidR="0009208D">
        <w:t>. I was hired to work both in SCUA and Severn, which gives me a unique understanding of how both sides of the workflow work together.</w:t>
      </w:r>
    </w:p>
    <w:p w:rsidR="002570C7" w:rsidRDefault="002570C7">
      <w:r>
        <w:t>[Show workflow]</w:t>
      </w:r>
    </w:p>
    <w:p w:rsidR="002570C7" w:rsidRDefault="002570C7">
      <w:r>
        <w:t>This is the workflow I developed for</w:t>
      </w:r>
      <w:r w:rsidR="00467486">
        <w:t xml:space="preserve"> when</w:t>
      </w:r>
      <w:r>
        <w:t xml:space="preserve"> researchers request SCUA materials. Using </w:t>
      </w:r>
      <w:r w:rsidR="00467486">
        <w:t xml:space="preserve">the program </w:t>
      </w:r>
      <w:r>
        <w:t>Aeon to manage our requests, SCUA staff forward all requests for Severn materials into a s</w:t>
      </w:r>
      <w:r w:rsidR="000F3503">
        <w:t>pecific queue that I monitor.</w:t>
      </w:r>
      <w:r>
        <w:t xml:space="preserve"> When a request comes in, I notify </w:t>
      </w:r>
      <w:r w:rsidR="00467486">
        <w:t>Severn staff (which sometimes means myself</w:t>
      </w:r>
      <w:r w:rsidR="000F3503">
        <w:t xml:space="preserve">) where the item is in the facility, and </w:t>
      </w:r>
      <w:r>
        <w:t xml:space="preserve">whether the item needs to be scanned as a PDF or delivered to our special collections reading room (Maryland Room). </w:t>
      </w:r>
      <w:r w:rsidR="00707B40">
        <w:t xml:space="preserve">For physical requests, we have our own courier, who is specially trained in handling special collections, and aware of our delivery process. This prevents potential loss from happening. </w:t>
      </w:r>
    </w:p>
    <w:p w:rsidR="00BB2B9C" w:rsidRDefault="00BB2B9C" w:rsidP="005C7087">
      <w:r>
        <w:t xml:space="preserve">[Show </w:t>
      </w:r>
      <w:proofErr w:type="spellStart"/>
      <w:r>
        <w:t>photodup</w:t>
      </w:r>
      <w:proofErr w:type="spellEnd"/>
      <w:r>
        <w:t xml:space="preserve"> workflow] </w:t>
      </w:r>
    </w:p>
    <w:p w:rsidR="000F3503" w:rsidRDefault="000F3503" w:rsidP="005C7087">
      <w:r>
        <w:t xml:space="preserve">Photoduplication, or scanning, requires a slightly different workflow because not only do we charge for scans from researchers (or their libraries) outside </w:t>
      </w:r>
      <w:r w:rsidR="00467486">
        <w:t>the university community</w:t>
      </w:r>
      <w:r>
        <w:t>, but we also</w:t>
      </w:r>
      <w:r w:rsidR="005C7087">
        <w:t xml:space="preserve"> have a different way of delivering them.</w:t>
      </w:r>
      <w:r>
        <w:t xml:space="preserve"> </w:t>
      </w:r>
      <w:r w:rsidR="005C7087">
        <w:t xml:space="preserve">For scans, Severn staff uses overhead scanners to create the PDF, which is uploaded into </w:t>
      </w:r>
      <w:r w:rsidR="00467486">
        <w:t xml:space="preserve">the cloud via </w:t>
      </w:r>
      <w:r w:rsidR="005C7087">
        <w:t xml:space="preserve">Box, and then </w:t>
      </w:r>
      <w:r w:rsidR="00467486">
        <w:t xml:space="preserve">at SCUA </w:t>
      </w:r>
      <w:r w:rsidR="005C7087">
        <w:t>I upload the PDF to our servers using an FTP program that allows researchers to download their file through their Aeon account</w:t>
      </w:r>
      <w:r w:rsidR="00BB2B9C">
        <w:t xml:space="preserve">. </w:t>
      </w:r>
      <w:r w:rsidR="005C7087">
        <w:t>We also have Severn staff upload scanned theses and dissertation files into DRUM, the university’s digital repository.</w:t>
      </w:r>
    </w:p>
    <w:p w:rsidR="000F3503" w:rsidRDefault="000F3503" w:rsidP="000F3503">
      <w:r>
        <w:t xml:space="preserve">In addition to logistics, </w:t>
      </w:r>
      <w:r w:rsidR="00467486">
        <w:t xml:space="preserve">special collections </w:t>
      </w:r>
      <w:r>
        <w:t>items also undergo the same evaluation</w:t>
      </w:r>
      <w:r w:rsidR="00467486">
        <w:t xml:space="preserve"> at SCUA</w:t>
      </w:r>
      <w:r>
        <w:t xml:space="preserve"> we would apply to items from general collections: checking the condition of items, to see whether they need to make a stop at Preservation before coming to offsite storage, whether they are properly barcoded, and whether the item’s location in the metadata has been properly changed.</w:t>
      </w:r>
    </w:p>
    <w:p w:rsidR="00707B40" w:rsidRDefault="00BB2B9C">
      <w:pPr>
        <w:rPr>
          <w:b/>
        </w:rPr>
      </w:pPr>
      <w:r>
        <w:rPr>
          <w:b/>
        </w:rPr>
        <w:t>What to Consider If You’re Planning to Store Special Collections:</w:t>
      </w:r>
    </w:p>
    <w:p w:rsidR="00BB2B9C" w:rsidRDefault="00BB2B9C">
      <w:r>
        <w:t>How does your special collections staff handle items? Ask them for their recommendations. Hold a training with your offsite staff.</w:t>
      </w:r>
    </w:p>
    <w:p w:rsidR="00BB2B9C" w:rsidRDefault="00BB2B9C">
      <w:r>
        <w:t>What does your preservation team recommend for fragile items in terms of environment and storage?</w:t>
      </w:r>
    </w:p>
    <w:p w:rsidR="00BB2B9C" w:rsidRDefault="00BB2B9C">
      <w:r>
        <w:t>What programs do your special collections staff use to manage requests? Is it the same as, or does it have the ability to communicate with your offsite facility’s ILS? If not, how will you compensate?</w:t>
      </w:r>
    </w:p>
    <w:p w:rsidR="00BB2B9C" w:rsidRDefault="00BB2B9C">
      <w:r>
        <w:t xml:space="preserve">Which formats will you store? Different formats have different storage and planning needs. </w:t>
      </w:r>
    </w:p>
    <w:p w:rsidR="00467486" w:rsidRDefault="00467486">
      <w:r>
        <w:t>How will this move impact your users? How will they access these materials?</w:t>
      </w:r>
    </w:p>
    <w:p w:rsidR="00BB2B9C" w:rsidRDefault="00BB2B9C">
      <w:r>
        <w:t>Most importantly, special collections and offsite shelving need to work closely together to know what the other group is doing. This is a partnership that should be treated the same as any other external partnership. There will need to be plenty of open communication.</w:t>
      </w:r>
    </w:p>
    <w:p w:rsidR="00A871FD" w:rsidRDefault="00A871FD">
      <w:pPr>
        <w:rPr>
          <w:b/>
        </w:rPr>
      </w:pPr>
      <w:r>
        <w:rPr>
          <w:b/>
        </w:rPr>
        <w:t>Conclusion:</w:t>
      </w:r>
    </w:p>
    <w:p w:rsidR="00A871FD" w:rsidRPr="00467486" w:rsidRDefault="00FA4801">
      <w:r w:rsidRPr="00467486">
        <w:t xml:space="preserve">To </w:t>
      </w:r>
      <w:r w:rsidR="00467486" w:rsidRPr="00467486">
        <w:t>conclude</w:t>
      </w:r>
      <w:r w:rsidRPr="00467486">
        <w:t>, the level of collaboration between offsite staff and special collections staff isn’t that different from the collaboration between offsite staff and the staff at the main library.</w:t>
      </w:r>
      <w:r w:rsidR="00467486" w:rsidRPr="00467486">
        <w:t xml:space="preserve"> Storing special collections requires understanding the needs of both the materials and the users, and a holistic view of the role offsite storage plays in the wider library mission.</w:t>
      </w:r>
    </w:p>
    <w:sectPr w:rsidR="00A871FD" w:rsidRPr="0046748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28FA"/>
    <w:rsid w:val="00040455"/>
    <w:rsid w:val="0005469F"/>
    <w:rsid w:val="000553DB"/>
    <w:rsid w:val="0009208D"/>
    <w:rsid w:val="000F3503"/>
    <w:rsid w:val="001C4892"/>
    <w:rsid w:val="00204B68"/>
    <w:rsid w:val="002570C7"/>
    <w:rsid w:val="003460D7"/>
    <w:rsid w:val="00467486"/>
    <w:rsid w:val="004E364A"/>
    <w:rsid w:val="005368A2"/>
    <w:rsid w:val="005C7087"/>
    <w:rsid w:val="006C28FA"/>
    <w:rsid w:val="006F4223"/>
    <w:rsid w:val="00707B40"/>
    <w:rsid w:val="007132EA"/>
    <w:rsid w:val="00782866"/>
    <w:rsid w:val="00841B97"/>
    <w:rsid w:val="009A27AA"/>
    <w:rsid w:val="009C1DB6"/>
    <w:rsid w:val="009D028B"/>
    <w:rsid w:val="00A871FD"/>
    <w:rsid w:val="00A97C83"/>
    <w:rsid w:val="00BB2B9C"/>
    <w:rsid w:val="00C2085F"/>
    <w:rsid w:val="00FA480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18FA46"/>
  <w15:chartTrackingRefBased/>
  <w15:docId w15:val="{64B1D2C1-CEE8-4ABB-BB01-DD662F14B3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724</TotalTime>
  <Pages>2</Pages>
  <Words>971</Words>
  <Characters>5541</Characters>
  <Application>Microsoft Office Word</Application>
  <DocSecurity>0</DocSecurity>
  <Lines>46</Lines>
  <Paragraphs>12</Paragraphs>
  <ScaleCrop>false</ScaleCrop>
  <HeadingPairs>
    <vt:vector size="2" baseType="variant">
      <vt:variant>
        <vt:lpstr>Title</vt:lpstr>
      </vt:variant>
      <vt:variant>
        <vt:i4>1</vt:i4>
      </vt:variant>
    </vt:vector>
  </HeadingPairs>
  <TitlesOfParts>
    <vt:vector size="1" baseType="lpstr">
      <vt:lpstr/>
    </vt:vector>
  </TitlesOfParts>
  <Company>University of Maryland</Company>
  <LinksUpToDate>false</LinksUpToDate>
  <CharactersWithSpaces>6500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Charlotte Marceille Johnson</dc:creator>
  <cp:keywords/>
  <dc:description/>
  <cp:lastModifiedBy>Charlotte Johnson</cp:lastModifiedBy>
  <cp:revision>17</cp:revision>
  <dcterms:created xsi:type="dcterms:W3CDTF">2018-02-13T15:11:00Z</dcterms:created>
  <dcterms:modified xsi:type="dcterms:W3CDTF">2018-04-11T16:43:00Z</dcterms:modified>
</cp:coreProperties>
</file>