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DA931" w14:textId="4017EE8E" w:rsidR="00CE5862" w:rsidRPr="00CE5862" w:rsidRDefault="00CE5862" w:rsidP="00D4768D">
      <w:pPr>
        <w:pStyle w:val="NormalWeb"/>
        <w:spacing w:before="0" w:beforeAutospacing="0" w:after="0" w:afterAutospacing="0"/>
        <w:rPr>
          <w:rFonts w:asciiTheme="minorHAnsi" w:hAnsiTheme="minorHAnsi" w:cstheme="minorBidi"/>
          <w:b/>
          <w:bCs/>
          <w:i/>
          <w:iCs/>
          <w:color w:val="000000"/>
          <w:sz w:val="22"/>
          <w:szCs w:val="22"/>
        </w:rPr>
      </w:pPr>
      <w:r w:rsidRPr="00CE5862">
        <w:rPr>
          <w:rFonts w:asciiTheme="minorHAnsi" w:hAnsiTheme="minorHAnsi"/>
          <w:i/>
          <w:iCs/>
          <w:sz w:val="22"/>
          <w:szCs w:val="22"/>
        </w:rPr>
        <w:t>Conference presentation, “So, you developed the framework for liaison work.  What’s next?” The 2016 Libraries Assessment Conference, Arlington, VA, October 31–November 2, 2016. Submitted written article of the presentation for the conference proceedings</w:t>
      </w:r>
    </w:p>
    <w:p w14:paraId="44EC80D9" w14:textId="77777777" w:rsidR="00CE5862" w:rsidRDefault="00CE5862" w:rsidP="00D4768D">
      <w:pPr>
        <w:pStyle w:val="NormalWeb"/>
        <w:spacing w:before="0" w:beforeAutospacing="0" w:after="0" w:afterAutospacing="0"/>
        <w:rPr>
          <w:rFonts w:asciiTheme="minorHAnsi" w:hAnsiTheme="minorHAnsi" w:cstheme="minorBidi"/>
          <w:b/>
          <w:bCs/>
          <w:color w:val="000000"/>
          <w:sz w:val="22"/>
          <w:szCs w:val="22"/>
        </w:rPr>
      </w:pPr>
    </w:p>
    <w:p w14:paraId="20A8741A" w14:textId="2C90AA92" w:rsidR="00D4768D" w:rsidRPr="007B5D25" w:rsidRDefault="00D4768D" w:rsidP="00D4768D">
      <w:pPr>
        <w:pStyle w:val="NormalWeb"/>
        <w:spacing w:before="0" w:beforeAutospacing="0" w:after="0" w:afterAutospacing="0"/>
        <w:rPr>
          <w:rFonts w:asciiTheme="minorHAnsi" w:hAnsiTheme="minorHAnsi" w:cstheme="minorBidi"/>
          <w:sz w:val="22"/>
          <w:szCs w:val="22"/>
        </w:rPr>
      </w:pPr>
      <w:r w:rsidRPr="007B5D25">
        <w:rPr>
          <w:rFonts w:asciiTheme="minorHAnsi" w:hAnsiTheme="minorHAnsi" w:cstheme="minorBidi"/>
          <w:b/>
          <w:bCs/>
          <w:color w:val="000000"/>
          <w:sz w:val="22"/>
          <w:szCs w:val="22"/>
        </w:rPr>
        <w:t>Title:</w:t>
      </w:r>
      <w:r w:rsidRPr="007B5D25">
        <w:rPr>
          <w:rFonts w:asciiTheme="minorHAnsi" w:hAnsiTheme="minorHAnsi" w:cstheme="minorBidi"/>
          <w:color w:val="000000"/>
          <w:sz w:val="22"/>
          <w:szCs w:val="22"/>
        </w:rPr>
        <w:t xml:space="preserve"> So, you developed the framework for liaison work.  What’s next? </w:t>
      </w:r>
    </w:p>
    <w:p w14:paraId="797AD21F" w14:textId="2B313937" w:rsidR="00D4768D" w:rsidRPr="007B5D25" w:rsidRDefault="00D4768D" w:rsidP="00D4768D">
      <w:pPr>
        <w:pStyle w:val="NormalWeb"/>
        <w:spacing w:before="0" w:beforeAutospacing="0" w:after="0" w:afterAutospacing="0"/>
        <w:rPr>
          <w:rFonts w:asciiTheme="minorHAnsi" w:hAnsiTheme="minorHAnsi" w:cstheme="minorBidi"/>
          <w:sz w:val="22"/>
          <w:szCs w:val="22"/>
        </w:rPr>
      </w:pPr>
      <w:r w:rsidRPr="007B5D25">
        <w:rPr>
          <w:rFonts w:asciiTheme="minorHAnsi" w:hAnsiTheme="minorHAnsi" w:cstheme="minorBidi"/>
          <w:b/>
          <w:bCs/>
          <w:color w:val="000000"/>
          <w:sz w:val="22"/>
          <w:szCs w:val="22"/>
        </w:rPr>
        <w:t xml:space="preserve">Day and Time: </w:t>
      </w:r>
      <w:r w:rsidRPr="007B5D25">
        <w:rPr>
          <w:rFonts w:asciiTheme="minorHAnsi" w:hAnsiTheme="minorHAnsi" w:cstheme="minorBidi"/>
          <w:color w:val="000000"/>
          <w:sz w:val="22"/>
          <w:szCs w:val="22"/>
        </w:rPr>
        <w:t xml:space="preserve">Wednesday, November 2, 9:00am – 10:30am </w:t>
      </w:r>
    </w:p>
    <w:p w14:paraId="77DBF6CE" w14:textId="4B1F8F55" w:rsidR="00D4768D" w:rsidRPr="007B5D25" w:rsidRDefault="00D4768D" w:rsidP="00D4768D">
      <w:pPr>
        <w:pStyle w:val="NormalWeb"/>
        <w:spacing w:before="0" w:beforeAutospacing="0" w:after="0" w:afterAutospacing="0"/>
        <w:rPr>
          <w:rFonts w:asciiTheme="minorHAnsi" w:hAnsiTheme="minorHAnsi" w:cstheme="minorBidi"/>
          <w:sz w:val="22"/>
          <w:szCs w:val="22"/>
        </w:rPr>
      </w:pPr>
      <w:r w:rsidRPr="007B5D25">
        <w:rPr>
          <w:rFonts w:asciiTheme="minorHAnsi" w:hAnsiTheme="minorHAnsi" w:cstheme="minorBidi"/>
          <w:b/>
          <w:bCs/>
          <w:color w:val="000000"/>
          <w:sz w:val="22"/>
          <w:szCs w:val="22"/>
        </w:rPr>
        <w:t>Presenters:</w:t>
      </w:r>
      <w:r w:rsidRPr="007B5D25">
        <w:rPr>
          <w:rFonts w:asciiTheme="minorHAnsi" w:hAnsiTheme="minorHAnsi" w:cstheme="minorBidi"/>
          <w:i/>
          <w:iCs/>
          <w:color w:val="000000"/>
          <w:sz w:val="22"/>
          <w:szCs w:val="22"/>
        </w:rPr>
        <w:t xml:space="preserve"> </w:t>
      </w:r>
      <w:r w:rsidRPr="007B5D25">
        <w:rPr>
          <w:rFonts w:asciiTheme="minorHAnsi" w:hAnsiTheme="minorHAnsi" w:cstheme="minorBidi"/>
          <w:color w:val="000000"/>
          <w:sz w:val="22"/>
          <w:szCs w:val="22"/>
        </w:rPr>
        <w:t xml:space="preserve"> Yelena Luckert (Director for Research and Learning, University of Maryland Libraries, yluckert@umd.edu) </w:t>
      </w:r>
    </w:p>
    <w:p w14:paraId="29FB2472" w14:textId="77777777" w:rsidR="00D4768D" w:rsidRPr="007B5D25" w:rsidRDefault="00D4768D" w:rsidP="00BC3B14">
      <w:pPr>
        <w:rPr>
          <w:iCs/>
        </w:rPr>
      </w:pPr>
    </w:p>
    <w:p w14:paraId="1E625242" w14:textId="7C47F309" w:rsidR="00D4768D" w:rsidRDefault="00D4768D" w:rsidP="007B5D25">
      <w:pPr>
        <w:pStyle w:val="Heading1"/>
      </w:pPr>
      <w:r w:rsidRPr="007B5D25">
        <w:t>A</w:t>
      </w:r>
      <w:r w:rsidR="007B5D25">
        <w:t>bstract</w:t>
      </w:r>
    </w:p>
    <w:p w14:paraId="68DA7D01" w14:textId="77777777" w:rsidR="00581B7B" w:rsidRDefault="00581B7B" w:rsidP="00581B7B">
      <w:pPr>
        <w:pStyle w:val="Heading3"/>
        <w:rPr>
          <w:shd w:val="clear" w:color="auto" w:fill="FFFFFF"/>
        </w:rPr>
      </w:pPr>
      <w:r>
        <w:rPr>
          <w:shd w:val="clear" w:color="auto" w:fill="FFFFFF"/>
        </w:rPr>
        <w:t>Purpose:</w:t>
      </w:r>
    </w:p>
    <w:p w14:paraId="318E4865" w14:textId="78572540" w:rsidR="00BC3B14" w:rsidRDefault="00BC3B14" w:rsidP="00816C27">
      <w:pPr>
        <w:rPr>
          <w:color w:val="414143"/>
          <w:shd w:val="clear" w:color="auto" w:fill="FFFFFF"/>
        </w:rPr>
      </w:pPr>
      <w:r w:rsidRPr="007B5D25">
        <w:rPr>
          <w:color w:val="414143"/>
          <w:shd w:val="clear" w:color="auto" w:fill="FFFFFF"/>
        </w:rPr>
        <w:t>This paper will discuss the implementation of an assessment program for subject specialists</w:t>
      </w:r>
      <w:r w:rsidR="00816C27">
        <w:rPr>
          <w:color w:val="414143"/>
          <w:shd w:val="clear" w:color="auto" w:fill="FFFFFF"/>
        </w:rPr>
        <w:t xml:space="preserve"> </w:t>
      </w:r>
      <w:r w:rsidRPr="007B5D25">
        <w:rPr>
          <w:color w:val="414143"/>
          <w:shd w:val="clear" w:color="auto" w:fill="FFFFFF"/>
        </w:rPr>
        <w:t>liaison</w:t>
      </w:r>
      <w:r w:rsidR="00816C27">
        <w:rPr>
          <w:color w:val="414143"/>
          <w:shd w:val="clear" w:color="auto" w:fill="FFFFFF"/>
        </w:rPr>
        <w:t xml:space="preserve"> librarian</w:t>
      </w:r>
      <w:r w:rsidRPr="007B5D25">
        <w:rPr>
          <w:color w:val="414143"/>
          <w:shd w:val="clear" w:color="auto" w:fill="FFFFFF"/>
        </w:rPr>
        <w:t>s at the University of Maryland. The framework for the subject specialists</w:t>
      </w:r>
      <w:r w:rsidR="00816C27">
        <w:rPr>
          <w:color w:val="414143"/>
          <w:shd w:val="clear" w:color="auto" w:fill="FFFFFF"/>
        </w:rPr>
        <w:t xml:space="preserve"> </w:t>
      </w:r>
      <w:r w:rsidRPr="007B5D25">
        <w:rPr>
          <w:color w:val="414143"/>
          <w:shd w:val="clear" w:color="auto" w:fill="FFFFFF"/>
        </w:rPr>
        <w:t>liaison</w:t>
      </w:r>
      <w:r w:rsidR="00816C27">
        <w:rPr>
          <w:color w:val="414143"/>
          <w:shd w:val="clear" w:color="auto" w:fill="FFFFFF"/>
        </w:rPr>
        <w:t xml:space="preserve"> librarian</w:t>
      </w:r>
      <w:r w:rsidRPr="007B5D25">
        <w:rPr>
          <w:color w:val="414143"/>
          <w:shd w:val="clear" w:color="auto" w:fill="FFFFFF"/>
        </w:rPr>
        <w:t>s</w:t>
      </w:r>
      <w:r w:rsidR="00816C27">
        <w:rPr>
          <w:color w:val="414143"/>
          <w:shd w:val="clear" w:color="auto" w:fill="FFFFFF"/>
        </w:rPr>
        <w:t>hip</w:t>
      </w:r>
      <w:r w:rsidRPr="007B5D25">
        <w:rPr>
          <w:color w:val="414143"/>
          <w:shd w:val="clear" w:color="auto" w:fill="FFFFFF"/>
        </w:rPr>
        <w:t xml:space="preserve"> at the University of Maryland was put in place in 2014. 2015 was the first full annual review cycle under the new guidelines. The assessment program includes procedures for assessing the liaisons’ research services, collection development activities, teaching and learning services, scholarly communications and outreach and engagement activities. This paper will discuss practical steps towards implementation, outcomes, challenges and successes of the new program. </w:t>
      </w:r>
    </w:p>
    <w:p w14:paraId="3C0C89C8" w14:textId="77777777" w:rsidR="00816C27" w:rsidRDefault="00816C27" w:rsidP="007B5D25">
      <w:pPr>
        <w:pStyle w:val="Heading1"/>
      </w:pPr>
    </w:p>
    <w:p w14:paraId="3A7C1159" w14:textId="423D12F1" w:rsidR="00A77BAA" w:rsidRDefault="00581B7B" w:rsidP="007B5D25">
      <w:pPr>
        <w:pStyle w:val="Heading1"/>
      </w:pPr>
      <w:r>
        <w:t>Introduction</w:t>
      </w:r>
    </w:p>
    <w:p w14:paraId="44B26830" w14:textId="7C043A46" w:rsidR="00A77BAA" w:rsidRPr="007B5D25" w:rsidRDefault="00A77BAA" w:rsidP="00D91B37">
      <w:r w:rsidRPr="007B5D25">
        <w:t>In 2012</w:t>
      </w:r>
      <w:r w:rsidR="00D27114" w:rsidRPr="007B5D25">
        <w:t xml:space="preserve">, faced with changes in </w:t>
      </w:r>
      <w:r w:rsidR="007D2EFD" w:rsidRPr="007B5D25">
        <w:t xml:space="preserve">the </w:t>
      </w:r>
      <w:r w:rsidR="00D27114" w:rsidRPr="007B5D25">
        <w:t xml:space="preserve">environment and roles of </w:t>
      </w:r>
      <w:r w:rsidR="00816C27">
        <w:t xml:space="preserve">public </w:t>
      </w:r>
      <w:r w:rsidR="00D27114" w:rsidRPr="007B5D25">
        <w:t>librarians,</w:t>
      </w:r>
      <w:r w:rsidRPr="007B5D25">
        <w:t xml:space="preserve"> </w:t>
      </w:r>
      <w:r w:rsidR="00D375A3" w:rsidRPr="007B5D25">
        <w:t>the A</w:t>
      </w:r>
      <w:r w:rsidR="00D27114" w:rsidRPr="007B5D25">
        <w:t xml:space="preserve">ssociate </w:t>
      </w:r>
      <w:r w:rsidR="00D375A3" w:rsidRPr="007B5D25">
        <w:t>D</w:t>
      </w:r>
      <w:r w:rsidR="00D27114" w:rsidRPr="007B5D25">
        <w:t>ean</w:t>
      </w:r>
      <w:r w:rsidR="00D375A3" w:rsidRPr="007B5D25">
        <w:t xml:space="preserve"> for Public Services</w:t>
      </w:r>
      <w:r w:rsidR="00B93EA4" w:rsidRPr="007B5D25">
        <w:t xml:space="preserve"> </w:t>
      </w:r>
      <w:r w:rsidR="006D7223" w:rsidRPr="007B5D25">
        <w:t>at the University of Maryland</w:t>
      </w:r>
      <w:r w:rsidR="00726CF5" w:rsidRPr="007B5D25">
        <w:t xml:space="preserve"> (UMD)</w:t>
      </w:r>
      <w:r w:rsidR="006D7223" w:rsidRPr="007B5D25">
        <w:t xml:space="preserve"> Libraries </w:t>
      </w:r>
      <w:r w:rsidR="00E82ACB" w:rsidRPr="007B5D25">
        <w:t xml:space="preserve">convened </w:t>
      </w:r>
      <w:r w:rsidR="00B93EA4" w:rsidRPr="007B5D25">
        <w:t>a Liaison Services Task Force</w:t>
      </w:r>
      <w:r w:rsidR="00DA6625" w:rsidRPr="007B5D25">
        <w:t xml:space="preserve"> (LSTF)</w:t>
      </w:r>
      <w:r w:rsidR="00B93EA4" w:rsidRPr="007B5D25">
        <w:t xml:space="preserve"> comprised of several faculty librarians in Public Services</w:t>
      </w:r>
      <w:r w:rsidR="006D7223" w:rsidRPr="007B5D25">
        <w:t xml:space="preserve"> Division</w:t>
      </w:r>
      <w:r w:rsidR="00B93EA4" w:rsidRPr="007B5D25">
        <w:t xml:space="preserve">. The Task Force was </w:t>
      </w:r>
      <w:r w:rsidR="00197887" w:rsidRPr="007B5D25">
        <w:t>tasked</w:t>
      </w:r>
      <w:r w:rsidR="00B93EA4" w:rsidRPr="007B5D25">
        <w:t xml:space="preserve"> with developing a framework for subject liaison librarianship at the </w:t>
      </w:r>
      <w:r w:rsidR="00726CF5" w:rsidRPr="007B5D25">
        <w:t>University of Maryland Libraries</w:t>
      </w:r>
      <w:r w:rsidR="00B93EA4" w:rsidRPr="007B5D25">
        <w:t xml:space="preserve"> based on internal examinations, conversations with colleagues at other institutions and</w:t>
      </w:r>
      <w:r w:rsidR="00197887" w:rsidRPr="007B5D25">
        <w:t xml:space="preserve"> an</w:t>
      </w:r>
      <w:r w:rsidR="00B93EA4" w:rsidRPr="007B5D25">
        <w:t xml:space="preserve"> extensive literature review.  The </w:t>
      </w:r>
      <w:r w:rsidR="00BA7376" w:rsidRPr="007B5D25">
        <w:t xml:space="preserve">LSTF </w:t>
      </w:r>
      <w:r w:rsidR="00B93EA4" w:rsidRPr="007B5D25">
        <w:t xml:space="preserve">worked from October 2012 through June 2013.  The deliverable was the </w:t>
      </w:r>
      <w:r w:rsidR="000D5FA6" w:rsidRPr="007B5D25">
        <w:rPr>
          <w:i/>
        </w:rPr>
        <w:t xml:space="preserve">Liaison Librarian Task Force 2012 - 2013, The University of Maryland Libraries, Final </w:t>
      </w:r>
      <w:r w:rsidRPr="007B5D25">
        <w:rPr>
          <w:i/>
        </w:rPr>
        <w:t>Report</w:t>
      </w:r>
      <w:r w:rsidR="00D91B37">
        <w:rPr>
          <w:rStyle w:val="EndnoteReference"/>
          <w:i/>
        </w:rPr>
        <w:endnoteReference w:id="1"/>
      </w:r>
      <w:r w:rsidRPr="007B5D25">
        <w:rPr>
          <w:i/>
        </w:rPr>
        <w:t xml:space="preserve">, </w:t>
      </w:r>
      <w:r w:rsidRPr="007B5D25">
        <w:t>which</w:t>
      </w:r>
      <w:r w:rsidR="00B93EA4" w:rsidRPr="007B5D25">
        <w:t xml:space="preserve"> defined subject liaison librarianship at the </w:t>
      </w:r>
      <w:r w:rsidR="006A3825" w:rsidRPr="007B5D25">
        <w:t>UM</w:t>
      </w:r>
      <w:r w:rsidR="00722183" w:rsidRPr="007B5D25">
        <w:t>D</w:t>
      </w:r>
      <w:r w:rsidR="00B93EA4" w:rsidRPr="007B5D25">
        <w:t xml:space="preserve">.  </w:t>
      </w:r>
    </w:p>
    <w:p w14:paraId="0B53BFA6" w14:textId="7A9ADCB5" w:rsidR="00E92C5B" w:rsidRPr="007B5D25" w:rsidRDefault="00A77BAA" w:rsidP="00336A61">
      <w:r w:rsidRPr="007B5D25">
        <w:t xml:space="preserve">The LSTF Report </w:t>
      </w:r>
      <w:r w:rsidR="00B93EA4" w:rsidRPr="007B5D25">
        <w:t xml:space="preserve">identified five core areas of liaison </w:t>
      </w:r>
      <w:r w:rsidR="00F35E0B" w:rsidRPr="007B5D25">
        <w:t>responsibilities</w:t>
      </w:r>
      <w:r w:rsidR="00B93EA4" w:rsidRPr="007B5D25">
        <w:t xml:space="preserve"> (collection, reference, instruction, outreach, and scholarly communication</w:t>
      </w:r>
      <w:r w:rsidR="00E82ACB" w:rsidRPr="007B5D25">
        <w:t>/d</w:t>
      </w:r>
      <w:r w:rsidR="00B93EA4" w:rsidRPr="007B5D25">
        <w:t xml:space="preserve">ata research), and identified best practices for each of these areas.  The </w:t>
      </w:r>
      <w:r w:rsidR="00336A61" w:rsidRPr="007B5D25">
        <w:t>R</w:t>
      </w:r>
      <w:r w:rsidR="00B93EA4" w:rsidRPr="007B5D25">
        <w:t xml:space="preserve">eport also </w:t>
      </w:r>
      <w:r w:rsidR="00E92C5B" w:rsidRPr="007B5D25">
        <w:t xml:space="preserve">provided several key </w:t>
      </w:r>
      <w:r w:rsidR="00B93EA4" w:rsidRPr="007B5D25">
        <w:t>recommend</w:t>
      </w:r>
      <w:r w:rsidR="00E92C5B" w:rsidRPr="007B5D25">
        <w:t>ations: 1)</w:t>
      </w:r>
      <w:r w:rsidR="00B93EA4" w:rsidRPr="007B5D25">
        <w:t xml:space="preserve"> </w:t>
      </w:r>
      <w:r w:rsidR="00197887" w:rsidRPr="007B5D25">
        <w:t xml:space="preserve">the </w:t>
      </w:r>
      <w:r w:rsidR="00B93EA4" w:rsidRPr="007B5D25">
        <w:t>creation of CORE competences for liaison librarians</w:t>
      </w:r>
      <w:r w:rsidR="00E82ACB" w:rsidRPr="007B5D25">
        <w:t>,</w:t>
      </w:r>
      <w:r w:rsidR="00B93EA4" w:rsidRPr="007B5D25">
        <w:t xml:space="preserve"> both subje</w:t>
      </w:r>
      <w:r w:rsidR="00E92C5B" w:rsidRPr="007B5D25">
        <w:t>ct competences and soft skills; 2)</w:t>
      </w:r>
      <w:r w:rsidR="00B93EA4" w:rsidRPr="007B5D25">
        <w:t xml:space="preserve"> the creation of assessment methods to evaluate </w:t>
      </w:r>
      <w:r w:rsidR="00E92C5B" w:rsidRPr="007B5D25">
        <w:t>the</w:t>
      </w:r>
      <w:r w:rsidR="00B93EA4" w:rsidRPr="007B5D25">
        <w:t xml:space="preserve"> work</w:t>
      </w:r>
      <w:r w:rsidR="00E92C5B" w:rsidRPr="007B5D25">
        <w:t xml:space="preserve"> of individual liaison librarians (vs liaison program); 3)</w:t>
      </w:r>
      <w:r w:rsidR="00B93EA4" w:rsidRPr="007B5D25">
        <w:t xml:space="preserve"> a marketing and promotional plan to advertise liaison work on campus and within the Libraries</w:t>
      </w:r>
      <w:r w:rsidR="00E92C5B" w:rsidRPr="007B5D25">
        <w:t>;</w:t>
      </w:r>
      <w:r w:rsidR="00B93EA4" w:rsidRPr="007B5D25">
        <w:t xml:space="preserve"> and</w:t>
      </w:r>
      <w:r w:rsidR="00E92C5B" w:rsidRPr="007B5D25">
        <w:t xml:space="preserve"> 4)</w:t>
      </w:r>
      <w:r w:rsidR="00B93EA4" w:rsidRPr="007B5D25">
        <w:t xml:space="preserve"> a training program to further develop </w:t>
      </w:r>
      <w:r w:rsidR="007D2EFD" w:rsidRPr="007B5D25">
        <w:t xml:space="preserve">the </w:t>
      </w:r>
      <w:r w:rsidR="00B93EA4" w:rsidRPr="007B5D25">
        <w:t xml:space="preserve">skills and competences of liaisons. </w:t>
      </w:r>
    </w:p>
    <w:p w14:paraId="26EBFE5A" w14:textId="2D752ADB" w:rsidR="00197887" w:rsidRPr="007B5D25" w:rsidRDefault="00E92C5B" w:rsidP="00726CF5">
      <w:r w:rsidRPr="007B5D25">
        <w:t>The R</w:t>
      </w:r>
      <w:r w:rsidR="00B93EA4" w:rsidRPr="007B5D25">
        <w:t>eport was widely and extensively circulated and discussed with all subject librarians</w:t>
      </w:r>
      <w:r w:rsidRPr="007B5D25">
        <w:t>, in their units and across the division</w:t>
      </w:r>
      <w:r w:rsidR="00B93EA4" w:rsidRPr="007B5D25">
        <w:t xml:space="preserve">.  The entire library staff expressed </w:t>
      </w:r>
      <w:r w:rsidR="00864DCF" w:rsidRPr="007B5D25">
        <w:t>great</w:t>
      </w:r>
      <w:r w:rsidR="00B93EA4" w:rsidRPr="007B5D25">
        <w:t xml:space="preserve"> interest in the report and its implementation</w:t>
      </w:r>
      <w:r w:rsidRPr="007B5D25">
        <w:t>.  I</w:t>
      </w:r>
      <w:r w:rsidR="00864DCF" w:rsidRPr="007B5D25">
        <w:t>t</w:t>
      </w:r>
      <w:r w:rsidR="00B93EA4" w:rsidRPr="007B5D25">
        <w:t xml:space="preserve"> was circulated even to the University administration</w:t>
      </w:r>
      <w:r w:rsidR="00336A61" w:rsidRPr="007B5D25">
        <w:t xml:space="preserve"> where it was very well received</w:t>
      </w:r>
      <w:r w:rsidR="00B93EA4" w:rsidRPr="007B5D25">
        <w:t xml:space="preserve">.  In effect the </w:t>
      </w:r>
      <w:r w:rsidR="00E82ACB" w:rsidRPr="007B5D25">
        <w:t>r</w:t>
      </w:r>
      <w:r w:rsidR="00B93EA4" w:rsidRPr="007B5D25">
        <w:t xml:space="preserve">eport became </w:t>
      </w:r>
      <w:r w:rsidR="00197887" w:rsidRPr="007B5D25">
        <w:t>the framework for</w:t>
      </w:r>
      <w:r w:rsidR="00B93EA4" w:rsidRPr="007B5D25">
        <w:t xml:space="preserve"> liaison librarianship at </w:t>
      </w:r>
      <w:r w:rsidR="00726CF5" w:rsidRPr="007B5D25">
        <w:t>UMD</w:t>
      </w:r>
      <w:r w:rsidR="00B93EA4" w:rsidRPr="007B5D25">
        <w:t xml:space="preserve">.  </w:t>
      </w:r>
    </w:p>
    <w:p w14:paraId="46897B44" w14:textId="731D9C24" w:rsidR="00B93EA4" w:rsidRPr="007B5D25" w:rsidRDefault="00E92C5B" w:rsidP="00336A61">
      <w:pPr>
        <w:spacing w:after="0"/>
      </w:pPr>
      <w:r w:rsidRPr="007B5D25">
        <w:lastRenderedPageBreak/>
        <w:t>Once the R</w:t>
      </w:r>
      <w:r w:rsidR="00B93EA4" w:rsidRPr="007B5D25">
        <w:t>eport was completed attention turned to implementation.  Implementation for us translated into change</w:t>
      </w:r>
      <w:r w:rsidR="00F35E0B" w:rsidRPr="007B5D25">
        <w:t>s</w:t>
      </w:r>
      <w:r w:rsidR="00B93EA4" w:rsidRPr="007B5D25">
        <w:t xml:space="preserve"> in the way we defined ourselves, viewed our work priorities and core responsibilities, and </w:t>
      </w:r>
      <w:r w:rsidR="006A3825" w:rsidRPr="007B5D25">
        <w:t>collaborated</w:t>
      </w:r>
      <w:r w:rsidR="00B93EA4" w:rsidRPr="007B5D25">
        <w:t xml:space="preserve">.  To facilitate this change, </w:t>
      </w:r>
      <w:r w:rsidR="006A3825" w:rsidRPr="007B5D25">
        <w:t xml:space="preserve">the </w:t>
      </w:r>
      <w:r w:rsidR="00B93EA4" w:rsidRPr="007B5D25">
        <w:t>Public Services Division</w:t>
      </w:r>
      <w:r w:rsidR="00A77BAA" w:rsidRPr="007B5D25">
        <w:t xml:space="preserve"> </w:t>
      </w:r>
      <w:r w:rsidR="00B93EA4" w:rsidRPr="007B5D25">
        <w:t>was reorganized to have all subject librarians in the same department, now call</w:t>
      </w:r>
      <w:r w:rsidR="006A3825" w:rsidRPr="007B5D25">
        <w:t>ed</w:t>
      </w:r>
      <w:r w:rsidR="00B93EA4" w:rsidRPr="007B5D25">
        <w:t xml:space="preserve"> Research and Learning.  </w:t>
      </w:r>
      <w:r w:rsidR="0034099E" w:rsidRPr="007B5D25">
        <w:t>A</w:t>
      </w:r>
      <w:r w:rsidR="00B93EA4" w:rsidRPr="007B5D25">
        <w:t>ll our subject librarians are still divided into smaller</w:t>
      </w:r>
      <w:r w:rsidR="00F35E0B" w:rsidRPr="007B5D25">
        <w:t xml:space="preserve"> administrative</w:t>
      </w:r>
      <w:r w:rsidR="00B93EA4" w:rsidRPr="007B5D25">
        <w:t xml:space="preserve"> units based on </w:t>
      </w:r>
      <w:r w:rsidR="00D27114" w:rsidRPr="007B5D25">
        <w:t xml:space="preserve">function, </w:t>
      </w:r>
      <w:r w:rsidR="00B93EA4" w:rsidRPr="007B5D25">
        <w:t>location</w:t>
      </w:r>
      <w:r w:rsidR="00D27114" w:rsidRPr="007B5D25">
        <w:t xml:space="preserve"> or </w:t>
      </w:r>
      <w:r w:rsidR="00B93EA4" w:rsidRPr="007B5D25">
        <w:t>branch</w:t>
      </w:r>
      <w:r w:rsidR="0034099E" w:rsidRPr="007B5D25">
        <w:t xml:space="preserve">. </w:t>
      </w:r>
      <w:r w:rsidR="00336A61" w:rsidRPr="007B5D25">
        <w:t xml:space="preserve"> The Research and Learning is led by the Director of Research and Learning assisted by a management group, R&amp;L Heads, comprised of all managers in the department who are either heads of branches or functions.</w:t>
      </w:r>
      <w:r w:rsidR="0034099E" w:rsidRPr="007B5D25">
        <w:t xml:space="preserve"> </w:t>
      </w:r>
      <w:r w:rsidR="00336A61" w:rsidRPr="007B5D25">
        <w:t>S</w:t>
      </w:r>
      <w:r w:rsidR="0034099E" w:rsidRPr="007B5D25">
        <w:t xml:space="preserve">ince </w:t>
      </w:r>
      <w:r w:rsidR="00336A61" w:rsidRPr="007B5D25">
        <w:t>all subject librarians are</w:t>
      </w:r>
      <w:r w:rsidR="0034099E" w:rsidRPr="007B5D25">
        <w:t xml:space="preserve"> </w:t>
      </w:r>
      <w:r w:rsidR="006834FA" w:rsidRPr="007B5D25">
        <w:t xml:space="preserve">in </w:t>
      </w:r>
      <w:r w:rsidR="00336A61" w:rsidRPr="007B5D25">
        <w:t>a single department</w:t>
      </w:r>
      <w:r w:rsidR="0034099E" w:rsidRPr="007B5D25">
        <w:t xml:space="preserve"> it provides</w:t>
      </w:r>
      <w:r w:rsidR="00B93EA4" w:rsidRPr="007B5D25">
        <w:t xml:space="preserve"> for</w:t>
      </w:r>
      <w:r w:rsidR="00E82ACB" w:rsidRPr="007B5D25">
        <w:t xml:space="preserve"> </w:t>
      </w:r>
      <w:r w:rsidR="0034099E" w:rsidRPr="007B5D25">
        <w:t xml:space="preserve">better administrative oversight and facilitates </w:t>
      </w:r>
      <w:r w:rsidR="00B93EA4" w:rsidRPr="007B5D25">
        <w:t>unity, cooperation, coordination, and commonalities</w:t>
      </w:r>
      <w:r w:rsidR="0034099E" w:rsidRPr="007B5D25">
        <w:t xml:space="preserve"> across locations and purposes</w:t>
      </w:r>
      <w:r w:rsidR="00B93EA4" w:rsidRPr="007B5D25">
        <w:t xml:space="preserve">. </w:t>
      </w:r>
      <w:r w:rsidR="0038228C" w:rsidRPr="007B5D25">
        <w:t xml:space="preserve">The </w:t>
      </w:r>
      <w:r w:rsidRPr="007B5D25">
        <w:t xml:space="preserve">Research and Learning </w:t>
      </w:r>
      <w:r w:rsidR="0038228C" w:rsidRPr="007B5D25">
        <w:t xml:space="preserve">department also went </w:t>
      </w:r>
      <w:r w:rsidR="006D1E8F" w:rsidRPr="007B5D25">
        <w:t>through u</w:t>
      </w:r>
      <w:r w:rsidR="002A65B1" w:rsidRPr="007B5D25">
        <w:t>nifying</w:t>
      </w:r>
      <w:r w:rsidR="0038228C" w:rsidRPr="007B5D25">
        <w:t xml:space="preserve"> exercise</w:t>
      </w:r>
      <w:r w:rsidR="006D1E8F" w:rsidRPr="007B5D25">
        <w:t>s</w:t>
      </w:r>
      <w:r w:rsidR="0038228C" w:rsidRPr="007B5D25">
        <w:t xml:space="preserve"> to define our </w:t>
      </w:r>
      <w:r w:rsidR="00745850" w:rsidRPr="007B5D25">
        <w:t xml:space="preserve">common </w:t>
      </w:r>
      <w:r w:rsidR="0038228C" w:rsidRPr="007B5D25">
        <w:t>mission, vision and goals, as well as strategic priorities</w:t>
      </w:r>
      <w:r w:rsidR="00D46697" w:rsidRPr="007B5D25">
        <w:t>, which are periodically under review</w:t>
      </w:r>
      <w:r w:rsidR="0038228C" w:rsidRPr="007B5D25">
        <w:t xml:space="preserve">. </w:t>
      </w:r>
    </w:p>
    <w:p w14:paraId="51FC030B" w14:textId="4C0DA179" w:rsidR="00D4768D" w:rsidRPr="007B5D25" w:rsidRDefault="00D4768D" w:rsidP="00336A61">
      <w:pPr>
        <w:spacing w:after="0"/>
      </w:pPr>
    </w:p>
    <w:p w14:paraId="42259762" w14:textId="62691936" w:rsidR="007B5D25" w:rsidRDefault="00A77BAA" w:rsidP="00581B7B">
      <w:r w:rsidRPr="007B5D25">
        <w:t>All</w:t>
      </w:r>
      <w:r w:rsidR="0069557C" w:rsidRPr="007B5D25">
        <w:t xml:space="preserve"> of</w:t>
      </w:r>
      <w:r w:rsidRPr="007B5D25">
        <w:t xml:space="preserve"> LSTF recommendations were important.  However, we chose to start with the development of </w:t>
      </w:r>
      <w:r w:rsidR="00420740" w:rsidRPr="007B5D25">
        <w:t>the framework for annual reports</w:t>
      </w:r>
      <w:r w:rsidR="00D46697" w:rsidRPr="007B5D25">
        <w:t xml:space="preserve"> for </w:t>
      </w:r>
      <w:r w:rsidR="00D46697" w:rsidRPr="007F3BC7">
        <w:t>librarians</w:t>
      </w:r>
      <w:r w:rsidR="007D2EFD" w:rsidRPr="007F3BC7">
        <w:t>,</w:t>
      </w:r>
      <w:r w:rsidR="0069557C" w:rsidRPr="007F3BC7">
        <w:t xml:space="preserve"> </w:t>
      </w:r>
      <w:r w:rsidR="0069557C" w:rsidRPr="007B5D25">
        <w:t xml:space="preserve">believing that going through such exercise on an annual basis will help all of our public services librarians in easing into their new roles as liaisons.  </w:t>
      </w:r>
      <w:r w:rsidR="007840B6" w:rsidRPr="007B5D25">
        <w:t xml:space="preserve"> We a</w:t>
      </w:r>
      <w:r w:rsidR="00920AEF" w:rsidRPr="007B5D25">
        <w:t>imed to achieve full participation in the process</w:t>
      </w:r>
      <w:r w:rsidR="00336A61" w:rsidRPr="007B5D25">
        <w:t xml:space="preserve"> of implementing</w:t>
      </w:r>
      <w:r w:rsidR="007840B6" w:rsidRPr="007B5D25">
        <w:t xml:space="preserve"> the new system by </w:t>
      </w:r>
      <w:r w:rsidR="00920AEF" w:rsidRPr="007B5D25">
        <w:t>creating multiple opportunities for peo</w:t>
      </w:r>
      <w:r w:rsidR="007840B6" w:rsidRPr="007B5D25">
        <w:t xml:space="preserve">ple to speak, make suggestions and </w:t>
      </w:r>
      <w:r w:rsidR="00920AEF" w:rsidRPr="007B5D25">
        <w:t xml:space="preserve">voice opinions in private and in public forums.  </w:t>
      </w:r>
      <w:r w:rsidR="007840B6" w:rsidRPr="007B5D25">
        <w:t xml:space="preserve">The new guidelines went through multiple approval levels so everyone had a chance to speak up and make adjustments.  </w:t>
      </w:r>
    </w:p>
    <w:p w14:paraId="71B8383F" w14:textId="649E7540" w:rsidR="00A062B2" w:rsidRPr="007B5D25" w:rsidRDefault="007840B6" w:rsidP="00D91B37">
      <w:r w:rsidRPr="007B5D25">
        <w:t xml:space="preserve">Since </w:t>
      </w:r>
      <w:r w:rsidR="0069557C" w:rsidRPr="007B5D25">
        <w:t>the Libraries had a very strong prior culture of annual, merit and tenure reviews</w:t>
      </w:r>
      <w:r w:rsidR="00E83AB7" w:rsidRPr="007B5D25">
        <w:t>,</w:t>
      </w:r>
      <w:r w:rsidRPr="007B5D25">
        <w:t xml:space="preserve"> and t</w:t>
      </w:r>
      <w:r w:rsidR="0069557C" w:rsidRPr="007B5D25">
        <w:t>o avoid confusion</w:t>
      </w:r>
      <w:r w:rsidRPr="007B5D25">
        <w:t>,</w:t>
      </w:r>
      <w:r w:rsidR="0069557C" w:rsidRPr="007B5D25">
        <w:t xml:space="preserve"> we layered the new</w:t>
      </w:r>
      <w:r w:rsidRPr="007B5D25">
        <w:t xml:space="preserve"> annual</w:t>
      </w:r>
      <w:r w:rsidR="0069557C" w:rsidRPr="007B5D25">
        <w:t xml:space="preserve"> assessment processes over already existing one</w:t>
      </w:r>
      <w:r w:rsidR="00E83AB7" w:rsidRPr="007B5D25">
        <w:t>s</w:t>
      </w:r>
      <w:r w:rsidRPr="007B5D25">
        <w:t xml:space="preserve">, </w:t>
      </w:r>
      <w:r w:rsidR="00E93C6C" w:rsidRPr="007B5D25">
        <w:t xml:space="preserve">but focusing it on the framework </w:t>
      </w:r>
      <w:r w:rsidR="006D7223" w:rsidRPr="007B5D25">
        <w:t>developed</w:t>
      </w:r>
      <w:r w:rsidR="00E93C6C" w:rsidRPr="007B5D25">
        <w:t xml:space="preserve"> by LSTF Report</w:t>
      </w:r>
      <w:r w:rsidRPr="007B5D25">
        <w:t xml:space="preserve">.  We also created written </w:t>
      </w:r>
      <w:r w:rsidR="004B4110" w:rsidRPr="007B5D25">
        <w:t xml:space="preserve">documents to be used by </w:t>
      </w:r>
      <w:r w:rsidR="00E93C6C" w:rsidRPr="007B5D25">
        <w:t>librarians and supervisors alike</w:t>
      </w:r>
      <w:r w:rsidR="006D7223" w:rsidRPr="007B5D25">
        <w:t>,</w:t>
      </w:r>
      <w:r w:rsidR="00BF6B6E" w:rsidRPr="007B5D25">
        <w:t xml:space="preserve"> composed of</w:t>
      </w:r>
      <w:r w:rsidR="006D7223" w:rsidRPr="007B5D25">
        <w:t xml:space="preserve"> </w:t>
      </w:r>
      <w:r w:rsidR="00B70D40" w:rsidRPr="007B5D25">
        <w:t>guidelines</w:t>
      </w:r>
      <w:r w:rsidR="00E93C6C" w:rsidRPr="007B5D25">
        <w:t>, examples and templates</w:t>
      </w:r>
      <w:r w:rsidR="00E774BF" w:rsidRPr="007B5D25">
        <w:t>.</w:t>
      </w:r>
      <w:r w:rsidR="00D91B37">
        <w:rPr>
          <w:rStyle w:val="EndnoteReference"/>
        </w:rPr>
        <w:endnoteReference w:id="2"/>
      </w:r>
      <w:r w:rsidR="00E774BF" w:rsidRPr="007B5D25">
        <w:t xml:space="preserve">   These documents are easily accessible to our staff since they are placed</w:t>
      </w:r>
      <w:r w:rsidR="00745850" w:rsidRPr="007B5D25">
        <w:t xml:space="preserve"> on the internal Libraries website</w:t>
      </w:r>
      <w:r w:rsidR="00E774BF" w:rsidRPr="007B5D25">
        <w:t xml:space="preserve"> and are updated as needed</w:t>
      </w:r>
      <w:r w:rsidR="00420740" w:rsidRPr="007B5D25">
        <w:t xml:space="preserve">.  </w:t>
      </w:r>
    </w:p>
    <w:p w14:paraId="4352B1B6" w14:textId="3834E136" w:rsidR="00E774BF" w:rsidRPr="007B5D25" w:rsidRDefault="00E774BF" w:rsidP="00BF6B6E">
      <w:r w:rsidRPr="007B5D25">
        <w:t>The annual report</w:t>
      </w:r>
      <w:r w:rsidR="00A062B2" w:rsidRPr="007B5D25">
        <w:t xml:space="preserve"> for liaison librarians </w:t>
      </w:r>
      <w:r w:rsidRPr="007B5D25">
        <w:t>is</w:t>
      </w:r>
      <w:r w:rsidR="00A062B2" w:rsidRPr="007B5D25">
        <w:t xml:space="preserve"> </w:t>
      </w:r>
      <w:r w:rsidR="00BF6B6E" w:rsidRPr="007B5D25">
        <w:t>divided i</w:t>
      </w:r>
      <w:r w:rsidR="00A062B2" w:rsidRPr="007B5D25">
        <w:t>nto three main categories</w:t>
      </w:r>
      <w:r w:rsidRPr="007B5D25">
        <w:t>:</w:t>
      </w:r>
      <w:r w:rsidR="00A062B2" w:rsidRPr="007B5D25">
        <w:t xml:space="preserve"> Librarianship, Service and Scholarship/Creativity.  This strictly follows our</w:t>
      </w:r>
      <w:r w:rsidRPr="007B5D25">
        <w:t xml:space="preserve"> library</w:t>
      </w:r>
      <w:r w:rsidR="00A062B2" w:rsidRPr="007B5D25">
        <w:t xml:space="preserve"> faculty</w:t>
      </w:r>
      <w:r w:rsidRPr="007B5D25">
        <w:t xml:space="preserve"> guidelines for</w:t>
      </w:r>
      <w:r w:rsidR="00A062B2" w:rsidRPr="007B5D25">
        <w:t xml:space="preserve"> </w:t>
      </w:r>
      <w:r w:rsidRPr="007B5D25">
        <w:t>promotion and permanent status</w:t>
      </w:r>
      <w:r w:rsidR="00A062B2" w:rsidRPr="007B5D25">
        <w:t xml:space="preserve"> </w:t>
      </w:r>
      <w:r w:rsidRPr="007B5D25">
        <w:t>review</w:t>
      </w:r>
      <w:r w:rsidR="00A062B2" w:rsidRPr="007B5D25">
        <w:t xml:space="preserve">, which makes it easier for people to build their dossiers for </w:t>
      </w:r>
      <w:r w:rsidRPr="007B5D25">
        <w:t xml:space="preserve">the </w:t>
      </w:r>
      <w:r w:rsidR="00A062B2" w:rsidRPr="007B5D25">
        <w:t xml:space="preserve">promotion when </w:t>
      </w:r>
      <w:r w:rsidR="00E83AB7" w:rsidRPr="007B5D25">
        <w:t xml:space="preserve">the </w:t>
      </w:r>
      <w:r w:rsidR="00A062B2" w:rsidRPr="007B5D25">
        <w:t>time comes.</w:t>
      </w:r>
      <w:r w:rsidRPr="007B5D25">
        <w:t xml:space="preserve">  In fact, our non-permanent status librarians were the leading catalyst for developing </w:t>
      </w:r>
      <w:r w:rsidR="006D2BCC" w:rsidRPr="007B5D25">
        <w:t xml:space="preserve">this process.  They wanted </w:t>
      </w:r>
      <w:r w:rsidRPr="007B5D25">
        <w:t>clearly stated annual review procedures</w:t>
      </w:r>
      <w:r w:rsidR="006D2BCC" w:rsidRPr="007B5D25">
        <w:t xml:space="preserve"> that can help them grow both professionally and within the organization</w:t>
      </w:r>
      <w:r w:rsidRPr="007B5D25">
        <w:t xml:space="preserve">.  They are </w:t>
      </w:r>
      <w:r w:rsidR="006D2BCC" w:rsidRPr="007B5D25">
        <w:t>still</w:t>
      </w:r>
      <w:r w:rsidRPr="007B5D25">
        <w:t xml:space="preserve"> some of the biggest proponents of the current review. </w:t>
      </w:r>
    </w:p>
    <w:p w14:paraId="56787173" w14:textId="77777777" w:rsidR="00A062B2" w:rsidRPr="007B5D25" w:rsidRDefault="004D42CE" w:rsidP="006D2BCC">
      <w:r w:rsidRPr="007B5D25">
        <w:t xml:space="preserve">For the purpose of this paper, </w:t>
      </w:r>
      <w:r w:rsidR="006D2BCC" w:rsidRPr="007B5D25">
        <w:t>we will concentrate on the</w:t>
      </w:r>
      <w:r w:rsidRPr="007B5D25">
        <w:t xml:space="preserve"> category of Librarianship</w:t>
      </w:r>
      <w:r w:rsidR="00A062B2" w:rsidRPr="007B5D25">
        <w:t>.  Th</w:t>
      </w:r>
      <w:r w:rsidRPr="007B5D25">
        <w:t>is</w:t>
      </w:r>
      <w:r w:rsidR="00A062B2" w:rsidRPr="007B5D25">
        <w:t xml:space="preserve"> category</w:t>
      </w:r>
      <w:r w:rsidR="006D2BCC" w:rsidRPr="007B5D25">
        <w:t xml:space="preserve"> as pertaining to our subject librarians</w:t>
      </w:r>
      <w:r w:rsidR="00A062B2" w:rsidRPr="007B5D25">
        <w:t xml:space="preserve"> is broken into five areas as prescribed in the LSTF Report: Collections, Instruction, Reference, Outreach and Scholarly Communication/Data Research.  We combined </w:t>
      </w:r>
      <w:r w:rsidR="00E1327E" w:rsidRPr="007B5D25">
        <w:t xml:space="preserve">Scholarly Communication and Data Research </w:t>
      </w:r>
      <w:r w:rsidR="00AD5094" w:rsidRPr="007B5D25">
        <w:t xml:space="preserve">into one category </w:t>
      </w:r>
      <w:r w:rsidR="00E1327E" w:rsidRPr="007B5D25">
        <w:t xml:space="preserve">for the time being </w:t>
      </w:r>
      <w:r w:rsidR="00AD5094" w:rsidRPr="007B5D25">
        <w:t xml:space="preserve">since we felt that </w:t>
      </w:r>
      <w:r w:rsidR="00E1327E" w:rsidRPr="007B5D25">
        <w:t>activities in those areas are still relatively low and uneven in comparison to other</w:t>
      </w:r>
      <w:r w:rsidR="006D2BCC" w:rsidRPr="007B5D25">
        <w:t xml:space="preserve"> areas</w:t>
      </w:r>
      <w:r w:rsidR="00E1327E" w:rsidRPr="007B5D25">
        <w:t>.</w:t>
      </w:r>
      <w:r w:rsidR="00AD5094" w:rsidRPr="007B5D25">
        <w:t xml:space="preserve"> </w:t>
      </w:r>
      <w:r w:rsidR="00A062B2" w:rsidRPr="007B5D25">
        <w:t xml:space="preserve">   </w:t>
      </w:r>
    </w:p>
    <w:p w14:paraId="21CF5D02" w14:textId="1E125B93" w:rsidR="007B5D25" w:rsidRDefault="00581B7B" w:rsidP="00581B7B">
      <w:pPr>
        <w:pStyle w:val="Heading1"/>
      </w:pPr>
      <w:r>
        <w:t>Easing it in</w:t>
      </w:r>
    </w:p>
    <w:p w14:paraId="3A60A7AA" w14:textId="23C3BCA9" w:rsidR="007B5D25" w:rsidRPr="007B5D25" w:rsidRDefault="00106DFC" w:rsidP="007B5D25">
      <w:r w:rsidRPr="007B5D25">
        <w:t>W</w:t>
      </w:r>
      <w:r w:rsidR="004B4110" w:rsidRPr="007B5D25">
        <w:t xml:space="preserve">e </w:t>
      </w:r>
      <w:r w:rsidR="00BF6B6E" w:rsidRPr="007B5D25">
        <w:t xml:space="preserve">staggered </w:t>
      </w:r>
      <w:r w:rsidR="004B4110" w:rsidRPr="007B5D25">
        <w:t xml:space="preserve">implementation.  </w:t>
      </w:r>
      <w:r w:rsidR="00E93C6C" w:rsidRPr="007B5D25">
        <w:t>In</w:t>
      </w:r>
      <w:r w:rsidR="0038228C" w:rsidRPr="007B5D25">
        <w:t xml:space="preserve"> </w:t>
      </w:r>
      <w:r w:rsidR="00420740" w:rsidRPr="007B5D25">
        <w:t xml:space="preserve">the first </w:t>
      </w:r>
      <w:r w:rsidR="0038228C" w:rsidRPr="007B5D25">
        <w:t>year (</w:t>
      </w:r>
      <w:r w:rsidR="00832AE0" w:rsidRPr="007B5D25">
        <w:t>2014),</w:t>
      </w:r>
      <w:r w:rsidR="0038228C" w:rsidRPr="007B5D25">
        <w:t xml:space="preserve"> we</w:t>
      </w:r>
      <w:r w:rsidR="00420740" w:rsidRPr="007B5D25">
        <w:t xml:space="preserve"> asked liaisons to demonstrate activities in at least three out of five categories of liaison activities identified by the </w:t>
      </w:r>
      <w:r w:rsidR="00BA7376" w:rsidRPr="007B5D25">
        <w:t>r</w:t>
      </w:r>
      <w:r w:rsidR="00420740" w:rsidRPr="007B5D25">
        <w:t xml:space="preserve">eport, to ease folks into the process. </w:t>
      </w:r>
      <w:r w:rsidR="009D463F" w:rsidRPr="007B5D25">
        <w:t xml:space="preserve"> </w:t>
      </w:r>
      <w:r w:rsidR="0038228C" w:rsidRPr="007B5D25">
        <w:t xml:space="preserve"> In the next annual cycle (</w:t>
      </w:r>
      <w:bookmarkStart w:id="0" w:name="_GoBack"/>
      <w:bookmarkEnd w:id="0"/>
      <w:r w:rsidR="00832AE0" w:rsidRPr="007B5D25">
        <w:t>2015),</w:t>
      </w:r>
      <w:r w:rsidR="0038228C" w:rsidRPr="007B5D25">
        <w:t xml:space="preserve"> w</w:t>
      </w:r>
      <w:r w:rsidR="009D463F" w:rsidRPr="007B5D25">
        <w:t>e chan</w:t>
      </w:r>
      <w:r w:rsidR="0038228C" w:rsidRPr="007B5D25">
        <w:t xml:space="preserve">ged that to full compliance, </w:t>
      </w:r>
      <w:r w:rsidR="009D463F" w:rsidRPr="007B5D25">
        <w:t xml:space="preserve">as we moved </w:t>
      </w:r>
      <w:r w:rsidR="0038228C" w:rsidRPr="007B5D25">
        <w:t xml:space="preserve">further </w:t>
      </w:r>
      <w:r w:rsidR="009D463F" w:rsidRPr="007B5D25">
        <w:t>in</w:t>
      </w:r>
      <w:r w:rsidR="0038228C" w:rsidRPr="007B5D25">
        <w:t xml:space="preserve"> </w:t>
      </w:r>
      <w:r w:rsidR="0038228C" w:rsidRPr="007B5D25">
        <w:lastRenderedPageBreak/>
        <w:t>the</w:t>
      </w:r>
      <w:r w:rsidR="009D463F" w:rsidRPr="007B5D25">
        <w:t xml:space="preserve"> implementation stages. </w:t>
      </w:r>
      <w:r w:rsidR="00420740" w:rsidRPr="007B5D25">
        <w:t xml:space="preserve"> </w:t>
      </w:r>
      <w:r w:rsidRPr="007B5D25">
        <w:t xml:space="preserve"> </w:t>
      </w:r>
      <w:r w:rsidR="00AD5094" w:rsidRPr="007B5D25">
        <w:t>A</w:t>
      </w:r>
      <w:r w:rsidR="00B966D9" w:rsidRPr="007B5D25">
        <w:t xml:space="preserve">fter living with the </w:t>
      </w:r>
      <w:r w:rsidR="00AD5094" w:rsidRPr="007B5D25">
        <w:t xml:space="preserve">new system for </w:t>
      </w:r>
      <w:r w:rsidR="00E1327E" w:rsidRPr="007B5D25">
        <w:t>the first</w:t>
      </w:r>
      <w:r w:rsidR="00AD5094" w:rsidRPr="007B5D25">
        <w:t xml:space="preserve"> year we also came to </w:t>
      </w:r>
      <w:r w:rsidRPr="007B5D25">
        <w:t>realiz</w:t>
      </w:r>
      <w:r w:rsidR="00B966D9" w:rsidRPr="007B5D25">
        <w:t>ation</w:t>
      </w:r>
      <w:r w:rsidRPr="007B5D25">
        <w:t xml:space="preserve"> that we did not have a common understanding of </w:t>
      </w:r>
      <w:r w:rsidR="003F3911" w:rsidRPr="007B5D25">
        <w:t>what are our expectations should be</w:t>
      </w:r>
      <w:r w:rsidR="00AD5094" w:rsidRPr="007B5D25">
        <w:t xml:space="preserve">, i.e. what </w:t>
      </w:r>
      <w:r w:rsidRPr="007B5D25">
        <w:t xml:space="preserve">set of skills was appropriate for our work across all disciplines and locations.   For example, what are subject librarians’ responsibilities towards bibliographic management software:  does each one of us offer services related to this and at what level?  On this issue alone we had opinions </w:t>
      </w:r>
      <w:r w:rsidR="00BF6B6E" w:rsidRPr="007B5D25">
        <w:t xml:space="preserve">ranging all along the spectrum. </w:t>
      </w:r>
      <w:r w:rsidRPr="007B5D25">
        <w:t xml:space="preserve">Thus in order to have a meaningful assessment we had </w:t>
      </w:r>
      <w:r w:rsidR="00BF6B6E" w:rsidRPr="007B5D25">
        <w:t>to arrive at</w:t>
      </w:r>
      <w:r w:rsidRPr="007B5D25">
        <w:t xml:space="preserve"> a common understanding of </w:t>
      </w:r>
      <w:r w:rsidR="00E1327E" w:rsidRPr="007B5D25">
        <w:t xml:space="preserve">our </w:t>
      </w:r>
      <w:r w:rsidR="00AD5094" w:rsidRPr="007B5D25">
        <w:t xml:space="preserve">CORE </w:t>
      </w:r>
      <w:r w:rsidR="001479AC" w:rsidRPr="007B5D25">
        <w:t>competenc</w:t>
      </w:r>
      <w:r w:rsidR="00E1327E" w:rsidRPr="007B5D25">
        <w:t xml:space="preserve">es, both subject and skills based, which </w:t>
      </w:r>
      <w:r w:rsidR="003F3911" w:rsidRPr="007B5D25">
        <w:t xml:space="preserve">incidentally </w:t>
      </w:r>
      <w:r w:rsidR="00E1327E" w:rsidRPr="007B5D25">
        <w:t>was another of the LSTF Report’s recommendations</w:t>
      </w:r>
      <w:r w:rsidRPr="007B5D25">
        <w:t xml:space="preserve">.  </w:t>
      </w:r>
    </w:p>
    <w:p w14:paraId="0F1ECBAE" w14:textId="10E0F64D" w:rsidR="00106DFC" w:rsidRPr="007B5D25" w:rsidRDefault="00106DFC" w:rsidP="00D91B37">
      <w:r w:rsidRPr="007B5D25">
        <w:t xml:space="preserve">In late 2014, we developed </w:t>
      </w:r>
      <w:r w:rsidRPr="007B5D25">
        <w:rPr>
          <w:i/>
        </w:rPr>
        <w:t>CORE Competences for Subject Specialist Liaison Librarians, Research Services, Public Services Division, University of Maryland Libraries</w:t>
      </w:r>
      <w:r w:rsidR="00D91B37">
        <w:t>,</w:t>
      </w:r>
      <w:r w:rsidR="00D91B37">
        <w:rPr>
          <w:rStyle w:val="EndnoteReference"/>
        </w:rPr>
        <w:endnoteReference w:id="3"/>
      </w:r>
      <w:r w:rsidR="00D91B37">
        <w:t xml:space="preserve"> </w:t>
      </w:r>
      <w:hyperlink r:id="rId8" w:history="1"/>
      <w:r w:rsidRPr="007B5D25">
        <w:t>both subject and skill-based, which we are using now as the baseline for all subject librarians, regardless of discipline  or location.  As with all other big decisions, this was truly a communal effort</w:t>
      </w:r>
      <w:r w:rsidR="00446182" w:rsidRPr="007B5D25">
        <w:t>, which went</w:t>
      </w:r>
      <w:r w:rsidR="00B966D9" w:rsidRPr="007B5D25">
        <w:t xml:space="preserve"> through </w:t>
      </w:r>
      <w:r w:rsidR="004E0BC7" w:rsidRPr="007B5D25">
        <w:t xml:space="preserve">an array of </w:t>
      </w:r>
      <w:r w:rsidR="00B966D9" w:rsidRPr="007B5D25">
        <w:t xml:space="preserve">public and private </w:t>
      </w:r>
      <w:r w:rsidR="004E0BC7" w:rsidRPr="007B5D25">
        <w:t xml:space="preserve">discussions </w:t>
      </w:r>
      <w:r w:rsidR="00B966D9" w:rsidRPr="007B5D25">
        <w:t>and various levels of approval</w:t>
      </w:r>
      <w:r w:rsidRPr="007B5D25">
        <w:t xml:space="preserve">.  These CORE competences became effective on January 1, 2015.  They are designed to be a self-motivating </w:t>
      </w:r>
      <w:r w:rsidR="00446182" w:rsidRPr="007B5D25">
        <w:t xml:space="preserve">developmental </w:t>
      </w:r>
      <w:r w:rsidRPr="007B5D25">
        <w:t xml:space="preserve">tool for </w:t>
      </w:r>
      <w:r w:rsidR="003F3911" w:rsidRPr="007B5D25">
        <w:t xml:space="preserve">liaison </w:t>
      </w:r>
      <w:r w:rsidRPr="007B5D25">
        <w:t>librarians</w:t>
      </w:r>
      <w:r w:rsidR="003F3911" w:rsidRPr="007B5D25">
        <w:t xml:space="preserve">, </w:t>
      </w:r>
      <w:r w:rsidRPr="007B5D25">
        <w:t xml:space="preserve">guide </w:t>
      </w:r>
      <w:r w:rsidR="003F3911" w:rsidRPr="007B5D25">
        <w:t>their individual</w:t>
      </w:r>
      <w:r w:rsidRPr="007B5D25">
        <w:t xml:space="preserve"> work</w:t>
      </w:r>
      <w:r w:rsidR="003F3911" w:rsidRPr="007B5D25">
        <w:t xml:space="preserve">, and </w:t>
      </w:r>
      <w:r w:rsidRPr="007B5D25">
        <w:t>provid</w:t>
      </w:r>
      <w:r w:rsidR="003F3911" w:rsidRPr="007B5D25">
        <w:t>e</w:t>
      </w:r>
      <w:r w:rsidRPr="007B5D25">
        <w:t xml:space="preserve"> </w:t>
      </w:r>
      <w:r w:rsidR="00876CE3" w:rsidRPr="007B5D25">
        <w:t xml:space="preserve">a </w:t>
      </w:r>
      <w:r w:rsidRPr="007B5D25">
        <w:t xml:space="preserve">training framework </w:t>
      </w:r>
      <w:r w:rsidR="003F3911" w:rsidRPr="007B5D25">
        <w:t>based on individual needs</w:t>
      </w:r>
      <w:r w:rsidR="00446182" w:rsidRPr="007B5D25">
        <w:t xml:space="preserve">, especially </w:t>
      </w:r>
      <w:r w:rsidR="00876CE3" w:rsidRPr="007B5D25">
        <w:t>for</w:t>
      </w:r>
      <w:r w:rsidR="003F3911" w:rsidRPr="007B5D25">
        <w:t xml:space="preserve"> </w:t>
      </w:r>
      <w:r w:rsidRPr="007B5D25">
        <w:t xml:space="preserve">new hires. As our annual review cycle is calendar-based, we implemented the newly defined CORE competences just in time for the 2015 annual review cycle. </w:t>
      </w:r>
      <w:r w:rsidR="00446182" w:rsidRPr="007B5D25">
        <w:t xml:space="preserve"> </w:t>
      </w:r>
    </w:p>
    <w:p w14:paraId="31225ED2" w14:textId="5795CAB7" w:rsidR="00581B7B" w:rsidRDefault="00581B7B" w:rsidP="00581B7B">
      <w:pPr>
        <w:pStyle w:val="Heading1"/>
      </w:pPr>
      <w:r>
        <w:t>What assessment means to us</w:t>
      </w:r>
    </w:p>
    <w:p w14:paraId="2B78908E" w14:textId="0DED15BA" w:rsidR="003A3275" w:rsidRPr="007B5D25" w:rsidRDefault="009D463F" w:rsidP="00BF6B6E">
      <w:r w:rsidRPr="007B5D25">
        <w:t>From the start</w:t>
      </w:r>
      <w:r w:rsidR="004B4110" w:rsidRPr="007B5D25">
        <w:t>, we viewed liaison annual assessment as a developmental tool</w:t>
      </w:r>
      <w:r w:rsidR="002D4CE7" w:rsidRPr="007B5D25">
        <w:t xml:space="preserve"> for individuals, where the</w:t>
      </w:r>
      <w:r w:rsidR="004B4110" w:rsidRPr="007B5D25">
        <w:t xml:space="preserve"> conversation between librarian and supervisor</w:t>
      </w:r>
      <w:r w:rsidR="002D4CE7" w:rsidRPr="007B5D25">
        <w:t xml:space="preserve"> is an integral part of </w:t>
      </w:r>
      <w:r w:rsidR="001F6871" w:rsidRPr="007B5D25">
        <w:t>good performance</w:t>
      </w:r>
      <w:r w:rsidR="004B4110" w:rsidRPr="007B5D25">
        <w:t xml:space="preserve">. </w:t>
      </w:r>
      <w:r w:rsidR="002D4CE7" w:rsidRPr="007B5D25">
        <w:t xml:space="preserve"> </w:t>
      </w:r>
      <w:r w:rsidR="003F3911" w:rsidRPr="007B5D25">
        <w:t xml:space="preserve">The purpose and goals of assessment </w:t>
      </w:r>
      <w:r w:rsidR="00FB74D4" w:rsidRPr="007B5D25">
        <w:t xml:space="preserve">are aimed at fostering the </w:t>
      </w:r>
      <w:r w:rsidR="003F3911" w:rsidRPr="007B5D25">
        <w:t>individual’s</w:t>
      </w:r>
      <w:r w:rsidR="002D4CE7" w:rsidRPr="007B5D25">
        <w:t xml:space="preserve"> professional growth, not punitive </w:t>
      </w:r>
      <w:r w:rsidR="003F3911" w:rsidRPr="007B5D25">
        <w:t>outcomes</w:t>
      </w:r>
      <w:r w:rsidR="002D4CE7" w:rsidRPr="007B5D25">
        <w:t>.</w:t>
      </w:r>
      <w:r w:rsidR="004B4110" w:rsidRPr="007B5D25">
        <w:t xml:space="preserve">  The assessment is a measurable indicator of </w:t>
      </w:r>
      <w:r w:rsidR="00FB74D4" w:rsidRPr="007B5D25">
        <w:t xml:space="preserve">an </w:t>
      </w:r>
      <w:r w:rsidR="002D4CE7" w:rsidRPr="007B5D25">
        <w:t xml:space="preserve">individual’s engagement with his or hers work particularly in relationship to faculty and departments we serve.   </w:t>
      </w:r>
      <w:r w:rsidR="001F6871" w:rsidRPr="007B5D25">
        <w:t>It</w:t>
      </w:r>
      <w:r w:rsidR="002D4CE7" w:rsidRPr="007B5D25">
        <w:t xml:space="preserve"> is </w:t>
      </w:r>
      <w:r w:rsidR="003F3911" w:rsidRPr="007B5D25">
        <w:t>a series of</w:t>
      </w:r>
      <w:r w:rsidR="002D4CE7" w:rsidRPr="007B5D25">
        <w:t xml:space="preserve"> benchmarking </w:t>
      </w:r>
      <w:r w:rsidR="003F3911" w:rsidRPr="007B5D25">
        <w:t xml:space="preserve">on </w:t>
      </w:r>
      <w:r w:rsidR="00FB74D4" w:rsidRPr="007B5D25">
        <w:t xml:space="preserve">the </w:t>
      </w:r>
      <w:r w:rsidR="003F3911" w:rsidRPr="007B5D25">
        <w:t xml:space="preserve">part of an individual </w:t>
      </w:r>
      <w:r w:rsidR="00F67FFC" w:rsidRPr="007B5D25">
        <w:t>that show support for institutional goals</w:t>
      </w:r>
      <w:r w:rsidR="003F3911" w:rsidRPr="007B5D25">
        <w:t xml:space="preserve">.  These goals are </w:t>
      </w:r>
      <w:r w:rsidR="00106DFC" w:rsidRPr="007B5D25">
        <w:t>intimately connected to the</w:t>
      </w:r>
      <w:r w:rsidR="002D4CE7" w:rsidRPr="007B5D25">
        <w:t xml:space="preserve"> </w:t>
      </w:r>
      <w:r w:rsidR="003F3911" w:rsidRPr="007B5D25">
        <w:t xml:space="preserve">unit, departmental and </w:t>
      </w:r>
      <w:r w:rsidR="00F67FFC" w:rsidRPr="007B5D25">
        <w:t>the Libraries strategic goals</w:t>
      </w:r>
      <w:r w:rsidR="002D4CE7" w:rsidRPr="007B5D25">
        <w:t xml:space="preserve">, and </w:t>
      </w:r>
      <w:r w:rsidR="009061E2" w:rsidRPr="007B5D25">
        <w:t xml:space="preserve">the </w:t>
      </w:r>
      <w:r w:rsidR="002D4CE7" w:rsidRPr="007B5D25">
        <w:t>p</w:t>
      </w:r>
      <w:r w:rsidR="00F67FFC" w:rsidRPr="007B5D25">
        <w:t xml:space="preserve">romotion and tenure review policies and </w:t>
      </w:r>
      <w:r w:rsidR="00486BED" w:rsidRPr="007B5D25">
        <w:t>procedures</w:t>
      </w:r>
      <w:r w:rsidR="003F3911" w:rsidRPr="007B5D25">
        <w:t xml:space="preserve"> as shown above</w:t>
      </w:r>
      <w:r w:rsidR="002D4CE7" w:rsidRPr="007B5D25">
        <w:t xml:space="preserve">. </w:t>
      </w:r>
      <w:r w:rsidR="001F6871" w:rsidRPr="007B5D25">
        <w:t xml:space="preserve"> </w:t>
      </w:r>
    </w:p>
    <w:p w14:paraId="4B4E4FDB" w14:textId="69C510E1" w:rsidR="00486BED" w:rsidRPr="007B5D25" w:rsidRDefault="009061E2" w:rsidP="00636E20">
      <w:r w:rsidRPr="007B5D25">
        <w:t>We</w:t>
      </w:r>
      <w:r w:rsidR="001F6871" w:rsidRPr="007B5D25">
        <w:t xml:space="preserve"> </w:t>
      </w:r>
      <w:r w:rsidRPr="007B5D25">
        <w:t>want</w:t>
      </w:r>
      <w:r w:rsidR="00AC20D1" w:rsidRPr="007B5D25">
        <w:t xml:space="preserve"> </w:t>
      </w:r>
      <w:r w:rsidRPr="007B5D25">
        <w:t>our assessment to be</w:t>
      </w:r>
      <w:r w:rsidR="001F6871" w:rsidRPr="007B5D25">
        <w:t xml:space="preserve"> m</w:t>
      </w:r>
      <w:r w:rsidR="00F67FFC" w:rsidRPr="007B5D25">
        <w:t>ean</w:t>
      </w:r>
      <w:r w:rsidR="001F6871" w:rsidRPr="007B5D25">
        <w:t>ingful, manageable, sustainable, actionable and</w:t>
      </w:r>
      <w:r w:rsidR="00F67FFC" w:rsidRPr="007B5D25">
        <w:t xml:space="preserve"> motivational</w:t>
      </w:r>
      <w:r w:rsidR="001F6871" w:rsidRPr="007B5D25">
        <w:t xml:space="preserve">.  The </w:t>
      </w:r>
      <w:r w:rsidR="006B12E7" w:rsidRPr="007B5D25">
        <w:t>focus</w:t>
      </w:r>
      <w:r w:rsidR="001F6871" w:rsidRPr="007B5D25">
        <w:t xml:space="preserve"> of evaluation </w:t>
      </w:r>
      <w:r w:rsidRPr="007B5D25">
        <w:t>i</w:t>
      </w:r>
      <w:r w:rsidR="001F6871" w:rsidRPr="007B5D25">
        <w:t xml:space="preserve">s to encourage liaisons to demonstrate the impact of their activities and why they were important.  For example, it is wonderful if someone taught fifty subject classes a year, but what was the impact of such effort?  What did students learn? Did the librarian do anything different from one session to another?  Was this effort worth the work that went into it? Prior to </w:t>
      </w:r>
      <w:r w:rsidR="006B12E7" w:rsidRPr="007B5D25">
        <w:t>this,</w:t>
      </w:r>
      <w:r w:rsidR="001F6871" w:rsidRPr="007B5D25">
        <w:t xml:space="preserve"> we just did not consider those issues.  </w:t>
      </w:r>
      <w:r w:rsidR="00486BED" w:rsidRPr="007B5D25">
        <w:t xml:space="preserve"> </w:t>
      </w:r>
      <w:r w:rsidR="007B4447" w:rsidRPr="007B5D25">
        <w:t xml:space="preserve">Our librarians can demonstrate the impact of their activities in a variety of different ways, including assessments, statistical data, speaking or publication </w:t>
      </w:r>
      <w:r w:rsidR="00636E20" w:rsidRPr="007B5D25">
        <w:t xml:space="preserve">opportunities, and </w:t>
      </w:r>
      <w:r w:rsidR="007B4447" w:rsidRPr="007B5D25">
        <w:t xml:space="preserve">kudos </w:t>
      </w:r>
      <w:r w:rsidR="00636E20" w:rsidRPr="007B5D25">
        <w:t>or</w:t>
      </w:r>
      <w:r w:rsidR="007B4447" w:rsidRPr="007B5D25">
        <w:t xml:space="preserve"> comments from faculty, students and/or colleagues.  </w:t>
      </w:r>
      <w:r w:rsidR="00636E20" w:rsidRPr="007B5D25">
        <w:t xml:space="preserve">None of these measures are draconian in our view, and folks have quite a bit of freedom in deciding on what, when and how to use as evidence to substantiate their points. </w:t>
      </w:r>
    </w:p>
    <w:p w14:paraId="165A6E36" w14:textId="472DFAD2" w:rsidR="003A3275" w:rsidRDefault="00486BED" w:rsidP="00752DC5">
      <w:r w:rsidRPr="007B5D25">
        <w:t>Since individual growth is an important part of our assessment, it is important to acknowledge failure as a part of growth.  Success does not come right the way, i</w:t>
      </w:r>
      <w:r w:rsidR="00D46697" w:rsidRPr="007B5D25">
        <w:t>t comes through trial and error</w:t>
      </w:r>
      <w:r w:rsidRPr="007B5D25">
        <w:t xml:space="preserve"> and personal reflection on those efforts.   </w:t>
      </w:r>
      <w:r w:rsidR="00AC20D1" w:rsidRPr="007B5D25">
        <w:t>To develop new ideas</w:t>
      </w:r>
      <w:r w:rsidR="001F6871" w:rsidRPr="007B5D25">
        <w:t xml:space="preserve"> takes a lot of time, energy, and courage.  Thus it is important to allow people room to experiment and to give them credit for their efforts</w:t>
      </w:r>
      <w:r w:rsidR="00D46697" w:rsidRPr="007B5D25">
        <w:t>, successful or not, as long as they are within institutional goals</w:t>
      </w:r>
      <w:r w:rsidR="001F6871" w:rsidRPr="007B5D25">
        <w:t xml:space="preserve">. </w:t>
      </w:r>
      <w:r w:rsidRPr="007B5D25">
        <w:t xml:space="preserve"> Another important part of the assessment</w:t>
      </w:r>
      <w:r w:rsidR="009061E2" w:rsidRPr="007B5D25">
        <w:t xml:space="preserve"> is</w:t>
      </w:r>
      <w:r w:rsidRPr="007B5D25">
        <w:t xml:space="preserve"> for </w:t>
      </w:r>
      <w:r w:rsidRPr="007B5D25">
        <w:lastRenderedPageBreak/>
        <w:t>supervisors</w:t>
      </w:r>
      <w:r w:rsidR="009061E2" w:rsidRPr="007B5D25">
        <w:t xml:space="preserve"> to </w:t>
      </w:r>
      <w:r w:rsidRPr="007B5D25">
        <w:t>help individuals identify</w:t>
      </w:r>
      <w:r w:rsidR="009061E2" w:rsidRPr="007B5D25">
        <w:t xml:space="preserve"> areas </w:t>
      </w:r>
      <w:r w:rsidRPr="007B5D25">
        <w:t>where</w:t>
      </w:r>
      <w:r w:rsidR="009061E2" w:rsidRPr="007B5D25">
        <w:t xml:space="preserve"> improvements </w:t>
      </w:r>
      <w:r w:rsidRPr="007B5D25">
        <w:t>might be</w:t>
      </w:r>
      <w:r w:rsidR="009061E2" w:rsidRPr="007B5D25">
        <w:t xml:space="preserve"> needed and to </w:t>
      </w:r>
      <w:r w:rsidRPr="007B5D25">
        <w:t xml:space="preserve">help </w:t>
      </w:r>
      <w:r w:rsidR="009061E2" w:rsidRPr="007B5D25">
        <w:t xml:space="preserve">identify possible training to remedy deficiency.  And of course we want to highlight and </w:t>
      </w:r>
      <w:r w:rsidRPr="007B5D25">
        <w:t>celebrate individuals’</w:t>
      </w:r>
      <w:r w:rsidR="009061E2" w:rsidRPr="007B5D25">
        <w:t xml:space="preserve"> achievements</w:t>
      </w:r>
      <w:r w:rsidR="00DA683C" w:rsidRPr="007B5D25">
        <w:t xml:space="preserve"> and hard work</w:t>
      </w:r>
      <w:r w:rsidR="00636E20" w:rsidRPr="007B5D25">
        <w:t>, both privately and publically</w:t>
      </w:r>
      <w:r w:rsidR="009061E2" w:rsidRPr="007B5D25">
        <w:t>.</w:t>
      </w:r>
      <w:r w:rsidR="00636E20" w:rsidRPr="007B5D25">
        <w:t xml:space="preserve">  To that </w:t>
      </w:r>
      <w:r w:rsidR="006B12E7" w:rsidRPr="007B5D25">
        <w:t>end,</w:t>
      </w:r>
      <w:r w:rsidR="00636E20" w:rsidRPr="007B5D25">
        <w:t xml:space="preserve"> we have regular kudos column as well as a regular newsletter that highlights achievements</w:t>
      </w:r>
      <w:r w:rsidR="00752DC5" w:rsidRPr="007B5D25">
        <w:t xml:space="preserve"> on our subject librarian’s website</w:t>
      </w:r>
      <w:r w:rsidR="00636E20" w:rsidRPr="007B5D25">
        <w:t xml:space="preserve">, </w:t>
      </w:r>
      <w:hyperlink r:id="rId9" w:history="1">
        <w:r w:rsidR="00636E20" w:rsidRPr="007B5D25">
          <w:rPr>
            <w:rStyle w:val="Hyperlink"/>
          </w:rPr>
          <w:t>http://www.lib.umd.edu/rc/meet-your-librarian</w:t>
        </w:r>
      </w:hyperlink>
      <w:r w:rsidR="00636E20" w:rsidRPr="007B5D25">
        <w:t xml:space="preserve">.  </w:t>
      </w:r>
      <w:r w:rsidR="007B4447" w:rsidRPr="007B5D25">
        <w:t xml:space="preserve"> </w:t>
      </w:r>
    </w:p>
    <w:p w14:paraId="73BC9133" w14:textId="630EDB19" w:rsidR="00581B7B" w:rsidRDefault="00581B7B" w:rsidP="00581B7B">
      <w:pPr>
        <w:pStyle w:val="Heading1"/>
      </w:pPr>
      <w:r>
        <w:t>Results</w:t>
      </w:r>
    </w:p>
    <w:p w14:paraId="07BB9722" w14:textId="77777777" w:rsidR="00D91B37" w:rsidRDefault="00DA683C" w:rsidP="007B4447">
      <w:r w:rsidRPr="007B5D25">
        <w:t>With all the right elements in place, 2015 became our first year of full</w:t>
      </w:r>
      <w:r w:rsidR="00FB74D4" w:rsidRPr="007B5D25">
        <w:t>-fledged</w:t>
      </w:r>
      <w:r w:rsidRPr="007B5D25">
        <w:t xml:space="preserve"> liaison assessment. The criteria for liaison work and CORE competences allowed supervisors of liaison librarians to evaluate performance in a more meaningful way, celebrate achievements, identify areas of improvement and recommend appropriate training if needed.  Based on these assessments we have identified several weaker skills</w:t>
      </w:r>
      <w:r w:rsidR="00252DBD" w:rsidRPr="007B5D25">
        <w:t>, some across the board and some in certain individuals</w:t>
      </w:r>
      <w:r w:rsidRPr="007B5D25">
        <w:t>,</w:t>
      </w:r>
      <w:r w:rsidR="00252DBD" w:rsidRPr="007B5D25">
        <w:t xml:space="preserve"> which we are in the process of addressing through training</w:t>
      </w:r>
      <w:r w:rsidR="006A57A0" w:rsidRPr="007B5D25">
        <w:t>, internal and external</w:t>
      </w:r>
      <w:r w:rsidR="00D46697" w:rsidRPr="007B5D25">
        <w:t xml:space="preserve">, for both individuals and groups. In some cases, we modified </w:t>
      </w:r>
      <w:r w:rsidR="00252DBD" w:rsidRPr="007B5D25">
        <w:t>assignments</w:t>
      </w:r>
      <w:r w:rsidR="00D46697" w:rsidRPr="007B5D25">
        <w:t xml:space="preserve"> to better fit individual </w:t>
      </w:r>
      <w:r w:rsidR="00BF6B6E" w:rsidRPr="007B5D25">
        <w:t xml:space="preserve">strength </w:t>
      </w:r>
      <w:r w:rsidR="00D46697" w:rsidRPr="007B5D25">
        <w:t>and organizational needs</w:t>
      </w:r>
      <w:r w:rsidR="00252DBD" w:rsidRPr="007B5D25">
        <w:t xml:space="preserve">.  </w:t>
      </w:r>
    </w:p>
    <w:p w14:paraId="2642C571" w14:textId="3CEB3D37" w:rsidR="00252DBD" w:rsidRPr="007B5D25" w:rsidRDefault="00252DBD" w:rsidP="002949FF">
      <w:r w:rsidRPr="007B5D25">
        <w:t xml:space="preserve">We </w:t>
      </w:r>
      <w:r w:rsidR="00D46697" w:rsidRPr="007B5D25">
        <w:t xml:space="preserve">believe that we </w:t>
      </w:r>
      <w:r w:rsidRPr="007B5D25">
        <w:t xml:space="preserve">have been able to better help our librarians who do not have </w:t>
      </w:r>
      <w:r w:rsidR="007B4447" w:rsidRPr="007B5D25">
        <w:t>permanent status</w:t>
      </w:r>
      <w:r w:rsidRPr="007B5D25">
        <w:t xml:space="preserve"> yet </w:t>
      </w:r>
      <w:r w:rsidR="00D46697" w:rsidRPr="007B5D25">
        <w:t xml:space="preserve">in </w:t>
      </w:r>
      <w:r w:rsidRPr="007B5D25">
        <w:t>build</w:t>
      </w:r>
      <w:r w:rsidR="00D46697" w:rsidRPr="007B5D25">
        <w:t>ing</w:t>
      </w:r>
      <w:r w:rsidRPr="007B5D25">
        <w:t xml:space="preserve"> up their </w:t>
      </w:r>
      <w:r w:rsidR="00C1169E" w:rsidRPr="007B5D25">
        <w:t>dossier</w:t>
      </w:r>
      <w:r w:rsidR="00D46697" w:rsidRPr="007B5D25">
        <w:t xml:space="preserve">, </w:t>
      </w:r>
      <w:r w:rsidR="00C1169E" w:rsidRPr="007B5D25">
        <w:t>and mak</w:t>
      </w:r>
      <w:r w:rsidR="00D46697" w:rsidRPr="007B5D25">
        <w:t>ing</w:t>
      </w:r>
      <w:r w:rsidR="00C1169E" w:rsidRPr="007B5D25">
        <w:t xml:space="preserve"> them more comfortable in the process. </w:t>
      </w:r>
      <w:r w:rsidR="00DA683C" w:rsidRPr="007B5D25">
        <w:t xml:space="preserve"> We have </w:t>
      </w:r>
      <w:r w:rsidRPr="007B5D25">
        <w:t xml:space="preserve">also </w:t>
      </w:r>
      <w:r w:rsidR="00DA683C" w:rsidRPr="007B5D25">
        <w:t xml:space="preserve">noticed </w:t>
      </w:r>
      <w:r w:rsidR="00FB356D" w:rsidRPr="007B5D25">
        <w:t xml:space="preserve">an </w:t>
      </w:r>
      <w:r w:rsidR="00DA683C" w:rsidRPr="007B5D25">
        <w:t xml:space="preserve">increase in productivity and a higher rate of merit awards for 2015 (all merit is reviewed by a Faculty Merit Committee independent of supervisors). </w:t>
      </w:r>
      <w:r w:rsidRPr="007B5D25">
        <w:t xml:space="preserve"> </w:t>
      </w:r>
      <w:r w:rsidR="002949FF">
        <w:t xml:space="preserve">We are currently in the process of finalizing 2016 merit reviews, and we are expecting high level of merit awards as in 2015. </w:t>
      </w:r>
      <w:r w:rsidR="006B12E7" w:rsidRPr="007B5D25">
        <w:t>Overall,</w:t>
      </w:r>
      <w:r w:rsidRPr="007B5D25">
        <w:t xml:space="preserve"> the first </w:t>
      </w:r>
      <w:r w:rsidR="002949FF">
        <w:t>three</w:t>
      </w:r>
      <w:r w:rsidRPr="007B5D25">
        <w:t xml:space="preserve"> years of implementation went well and we </w:t>
      </w:r>
      <w:r w:rsidR="006A57A0" w:rsidRPr="007B5D25">
        <w:t>have</w:t>
      </w:r>
      <w:r w:rsidRPr="007B5D25">
        <w:t xml:space="preserve"> learned a lot about our work and performance.  We still are getting comfortable with this tool, and it will take some time to </w:t>
      </w:r>
      <w:r w:rsidR="00FB356D" w:rsidRPr="007B5D25">
        <w:t>reach its</w:t>
      </w:r>
      <w:r w:rsidRPr="007B5D25">
        <w:t xml:space="preserve"> full potential.  </w:t>
      </w:r>
    </w:p>
    <w:p w14:paraId="6A9D3FE3" w14:textId="42A1B656" w:rsidR="00571E52" w:rsidRDefault="00DA683C" w:rsidP="00952763">
      <w:r w:rsidRPr="007B5D25">
        <w:t>We deeply understand that</w:t>
      </w:r>
      <w:r w:rsidR="00BF6B6E" w:rsidRPr="007B5D25">
        <w:t xml:space="preserve"> any assessment program of</w:t>
      </w:r>
      <w:r w:rsidRPr="007B5D25">
        <w:t xml:space="preserve"> liaison</w:t>
      </w:r>
      <w:r w:rsidR="00BF6B6E" w:rsidRPr="007B5D25">
        <w:t xml:space="preserve"> librarians, including ours, </w:t>
      </w:r>
      <w:r w:rsidR="00952763" w:rsidRPr="007B5D25">
        <w:t xml:space="preserve">is a perpetual work in progress.  It has to be able to </w:t>
      </w:r>
      <w:r w:rsidRPr="007B5D25">
        <w:t xml:space="preserve">shift with the changes in our environment, strategic priorities and overall growth. It will be important to regularly assess and adjust </w:t>
      </w:r>
      <w:r w:rsidR="00B3049D" w:rsidRPr="007B5D25">
        <w:t xml:space="preserve">the process </w:t>
      </w:r>
      <w:r w:rsidRPr="007B5D25">
        <w:t xml:space="preserve">as circumstances dictate.  </w:t>
      </w:r>
      <w:r w:rsidR="00106DFC" w:rsidRPr="007B5D25">
        <w:t xml:space="preserve">Consequently, </w:t>
      </w:r>
      <w:r w:rsidRPr="007B5D25">
        <w:t xml:space="preserve">we believe that in its totality </w:t>
      </w:r>
      <w:r w:rsidR="00106DFC" w:rsidRPr="007B5D25">
        <w:t xml:space="preserve">our assessment of liaisons </w:t>
      </w:r>
      <w:r w:rsidR="009A528E" w:rsidRPr="007B5D25">
        <w:t xml:space="preserve">shows the Libraries’ impact </w:t>
      </w:r>
      <w:r w:rsidRPr="007B5D25">
        <w:t>on</w:t>
      </w:r>
      <w:r w:rsidR="008244AA" w:rsidRPr="007B5D25">
        <w:t xml:space="preserve"> the </w:t>
      </w:r>
      <w:r w:rsidR="009A528E" w:rsidRPr="007B5D25">
        <w:t xml:space="preserve">strategic goals of the University.  </w:t>
      </w:r>
      <w:r w:rsidR="00571E52" w:rsidRPr="007B5D25">
        <w:t>In all</w:t>
      </w:r>
      <w:r w:rsidR="00FB356D" w:rsidRPr="007B5D25">
        <w:t>,</w:t>
      </w:r>
      <w:r w:rsidR="00571E52" w:rsidRPr="007B5D25">
        <w:t xml:space="preserve"> assessment becomes a reflection of the individual and the organization.  </w:t>
      </w:r>
    </w:p>
    <w:p w14:paraId="50DCE9EB" w14:textId="77777777" w:rsidR="00D91B37" w:rsidRPr="007B5D25" w:rsidRDefault="00D91B37" w:rsidP="00952763"/>
    <w:sectPr w:rsidR="00D91B37" w:rsidRPr="007B5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02148" w14:textId="77777777" w:rsidR="0013435A" w:rsidRDefault="0013435A" w:rsidP="00971F65">
      <w:pPr>
        <w:spacing w:after="0" w:line="240" w:lineRule="auto"/>
      </w:pPr>
      <w:r>
        <w:separator/>
      </w:r>
    </w:p>
  </w:endnote>
  <w:endnote w:type="continuationSeparator" w:id="0">
    <w:p w14:paraId="79E55F32" w14:textId="77777777" w:rsidR="0013435A" w:rsidRDefault="0013435A" w:rsidP="00971F65">
      <w:pPr>
        <w:spacing w:after="0" w:line="240" w:lineRule="auto"/>
      </w:pPr>
      <w:r>
        <w:continuationSeparator/>
      </w:r>
    </w:p>
  </w:endnote>
  <w:endnote w:id="1">
    <w:p w14:paraId="4CF9A90F" w14:textId="77777777" w:rsidR="00D91B37" w:rsidRPr="007B5D25" w:rsidRDefault="00D91B37" w:rsidP="00D91B37">
      <w:pPr>
        <w:pStyle w:val="EndnoteText"/>
        <w:ind w:left="720" w:hanging="720"/>
        <w:rPr>
          <w:sz w:val="22"/>
          <w:szCs w:val="22"/>
        </w:rPr>
      </w:pPr>
      <w:r>
        <w:rPr>
          <w:rStyle w:val="EndnoteReference"/>
        </w:rPr>
        <w:endnoteRef/>
      </w:r>
      <w:r>
        <w:t xml:space="preserve"> </w:t>
      </w:r>
      <w:r w:rsidRPr="007B5D25">
        <w:rPr>
          <w:sz w:val="22"/>
          <w:szCs w:val="22"/>
        </w:rPr>
        <w:t xml:space="preserve">Luckert, Y., Mack, D., Baykoucheva, S., &amp; Cossard, P. (2013). </w:t>
      </w:r>
      <w:r w:rsidRPr="007B5D25">
        <w:rPr>
          <w:i/>
          <w:iCs/>
          <w:sz w:val="22"/>
          <w:szCs w:val="22"/>
        </w:rPr>
        <w:t>Liaison Librarian Task Force 2012 - 2013, University of Maryland Libraries, Final Report, 31 May 2013</w:t>
      </w:r>
      <w:r w:rsidRPr="007B5D25">
        <w:rPr>
          <w:sz w:val="22"/>
          <w:szCs w:val="22"/>
        </w:rPr>
        <w:t xml:space="preserve">. College Park, MD: University of Maryland Libraries. Retrieved from </w:t>
      </w:r>
      <w:hyperlink r:id="rId1" w:history="1">
        <w:r w:rsidRPr="007B5D25">
          <w:rPr>
            <w:rStyle w:val="Hyperlink"/>
            <w:sz w:val="22"/>
            <w:szCs w:val="22"/>
          </w:rPr>
          <w:t>http://drum.lib.umd.edu/handle/1903/17456</w:t>
        </w:r>
      </w:hyperlink>
    </w:p>
    <w:p w14:paraId="493C7E2C" w14:textId="02394C4A" w:rsidR="00D91B37" w:rsidRDefault="00D91B37">
      <w:pPr>
        <w:pStyle w:val="EndnoteText"/>
      </w:pPr>
    </w:p>
  </w:endnote>
  <w:endnote w:id="2">
    <w:p w14:paraId="53BD3FF7" w14:textId="146333CD" w:rsidR="00D91B37" w:rsidRPr="007B5D25" w:rsidRDefault="00D91B37" w:rsidP="00D91B37">
      <w:pPr>
        <w:pStyle w:val="EndnoteText"/>
        <w:ind w:left="720" w:hanging="720"/>
        <w:rPr>
          <w:sz w:val="22"/>
          <w:szCs w:val="22"/>
        </w:rPr>
      </w:pPr>
      <w:r>
        <w:rPr>
          <w:rStyle w:val="EndnoteReference"/>
        </w:rPr>
        <w:endnoteRef/>
      </w:r>
      <w:r>
        <w:t xml:space="preserve"> </w:t>
      </w:r>
      <w:r w:rsidRPr="007B5D25">
        <w:rPr>
          <w:sz w:val="22"/>
          <w:szCs w:val="22"/>
        </w:rPr>
        <w:t>Luckert, Y. (2015)</w:t>
      </w:r>
      <w:r>
        <w:rPr>
          <w:sz w:val="22"/>
          <w:szCs w:val="22"/>
        </w:rPr>
        <w:t>.</w:t>
      </w:r>
      <w:r w:rsidRPr="007B5D25">
        <w:rPr>
          <w:sz w:val="22"/>
          <w:szCs w:val="22"/>
        </w:rPr>
        <w:t xml:space="preserve"> </w:t>
      </w:r>
      <w:r w:rsidRPr="007B5D25">
        <w:rPr>
          <w:i/>
          <w:sz w:val="22"/>
          <w:szCs w:val="22"/>
        </w:rPr>
        <w:t>Guidelines and forms for annual reporting of subject specialist liaison librarians research services public services division University of Maryland Libraries</w:t>
      </w:r>
      <w:r w:rsidRPr="007B5D25">
        <w:rPr>
          <w:sz w:val="22"/>
          <w:szCs w:val="22"/>
        </w:rPr>
        <w:t xml:space="preserve">. College Park, MD: University of Maryland Libraries. Retrieved from </w:t>
      </w:r>
      <w:hyperlink r:id="rId2" w:history="1">
        <w:r w:rsidRPr="007B5D25">
          <w:rPr>
            <w:rStyle w:val="Hyperlink"/>
            <w:sz w:val="22"/>
            <w:szCs w:val="22"/>
          </w:rPr>
          <w:t>http://drum.lib.umd.edu/handle/1903/18056</w:t>
        </w:r>
      </w:hyperlink>
    </w:p>
    <w:p w14:paraId="2E050FFD" w14:textId="1059A64F" w:rsidR="00D91B37" w:rsidRDefault="00D91B37">
      <w:pPr>
        <w:pStyle w:val="EndnoteText"/>
      </w:pPr>
    </w:p>
  </w:endnote>
  <w:endnote w:id="3">
    <w:p w14:paraId="2207CDEB" w14:textId="77777777" w:rsidR="00D91B37" w:rsidRPr="007B5D25" w:rsidRDefault="00D91B37" w:rsidP="00D91B37">
      <w:pPr>
        <w:pStyle w:val="EndnoteText"/>
        <w:ind w:left="720" w:hanging="720"/>
        <w:rPr>
          <w:sz w:val="22"/>
          <w:szCs w:val="22"/>
        </w:rPr>
      </w:pPr>
      <w:r>
        <w:rPr>
          <w:rStyle w:val="EndnoteReference"/>
        </w:rPr>
        <w:endnoteRef/>
      </w:r>
      <w:r>
        <w:t xml:space="preserve"> </w:t>
      </w:r>
      <w:r w:rsidRPr="007B5D25">
        <w:rPr>
          <w:sz w:val="22"/>
          <w:szCs w:val="22"/>
        </w:rPr>
        <w:t>Luckert, Y. (2015)</w:t>
      </w:r>
      <w:r>
        <w:rPr>
          <w:sz w:val="22"/>
          <w:szCs w:val="22"/>
        </w:rPr>
        <w:t xml:space="preserve"> (a)</w:t>
      </w:r>
      <w:r w:rsidRPr="007B5D25">
        <w:rPr>
          <w:sz w:val="22"/>
          <w:szCs w:val="22"/>
        </w:rPr>
        <w:t xml:space="preserve">. </w:t>
      </w:r>
      <w:r w:rsidRPr="007B5D25">
        <w:rPr>
          <w:i/>
          <w:iCs/>
          <w:sz w:val="22"/>
          <w:szCs w:val="22"/>
        </w:rPr>
        <w:t>CORE competences for subject specialist liaison librarians research Services Public Services Division University of Maryland Libraries</w:t>
      </w:r>
      <w:r w:rsidRPr="007B5D25">
        <w:rPr>
          <w:sz w:val="22"/>
          <w:szCs w:val="22"/>
        </w:rPr>
        <w:t xml:space="preserve">. College Park, MD: University of Maryland Libraries. Retrieved from </w:t>
      </w:r>
      <w:hyperlink r:id="rId3" w:history="1">
        <w:r w:rsidRPr="007B5D25">
          <w:rPr>
            <w:rStyle w:val="Hyperlink"/>
            <w:sz w:val="22"/>
            <w:szCs w:val="22"/>
          </w:rPr>
          <w:t>http://hdl.handle.net/1903/17457</w:t>
        </w:r>
      </w:hyperlink>
    </w:p>
    <w:p w14:paraId="2155989A" w14:textId="1128C953" w:rsidR="00D91B37" w:rsidRDefault="00D91B3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95FE8" w14:textId="77777777" w:rsidR="0013435A" w:rsidRDefault="0013435A" w:rsidP="00971F65">
      <w:pPr>
        <w:spacing w:after="0" w:line="240" w:lineRule="auto"/>
      </w:pPr>
      <w:r>
        <w:separator/>
      </w:r>
    </w:p>
  </w:footnote>
  <w:footnote w:type="continuationSeparator" w:id="0">
    <w:p w14:paraId="6EB0EC0F" w14:textId="77777777" w:rsidR="0013435A" w:rsidRDefault="0013435A" w:rsidP="00971F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82427"/>
    <w:multiLevelType w:val="hybridMultilevel"/>
    <w:tmpl w:val="50462568"/>
    <w:lvl w:ilvl="0" w:tplc="68E20A84">
      <w:start w:val="1"/>
      <w:numFmt w:val="bullet"/>
      <w:lvlText w:val=""/>
      <w:lvlJc w:val="left"/>
      <w:pPr>
        <w:tabs>
          <w:tab w:val="num" w:pos="720"/>
        </w:tabs>
        <w:ind w:left="720" w:hanging="360"/>
      </w:pPr>
      <w:rPr>
        <w:rFonts w:ascii="Wingdings 3" w:hAnsi="Wingdings 3" w:hint="default"/>
      </w:rPr>
    </w:lvl>
    <w:lvl w:ilvl="1" w:tplc="D12C45C2">
      <w:start w:val="51"/>
      <w:numFmt w:val="bullet"/>
      <w:lvlText w:val=""/>
      <w:lvlJc w:val="left"/>
      <w:pPr>
        <w:tabs>
          <w:tab w:val="num" w:pos="1440"/>
        </w:tabs>
        <w:ind w:left="1440" w:hanging="360"/>
      </w:pPr>
      <w:rPr>
        <w:rFonts w:ascii="Wingdings 3" w:hAnsi="Wingdings 3" w:hint="default"/>
      </w:rPr>
    </w:lvl>
    <w:lvl w:ilvl="2" w:tplc="95DC7C46" w:tentative="1">
      <w:start w:val="1"/>
      <w:numFmt w:val="bullet"/>
      <w:lvlText w:val=""/>
      <w:lvlJc w:val="left"/>
      <w:pPr>
        <w:tabs>
          <w:tab w:val="num" w:pos="2160"/>
        </w:tabs>
        <w:ind w:left="2160" w:hanging="360"/>
      </w:pPr>
      <w:rPr>
        <w:rFonts w:ascii="Wingdings 3" w:hAnsi="Wingdings 3" w:hint="default"/>
      </w:rPr>
    </w:lvl>
    <w:lvl w:ilvl="3" w:tplc="1AD27458" w:tentative="1">
      <w:start w:val="1"/>
      <w:numFmt w:val="bullet"/>
      <w:lvlText w:val=""/>
      <w:lvlJc w:val="left"/>
      <w:pPr>
        <w:tabs>
          <w:tab w:val="num" w:pos="2880"/>
        </w:tabs>
        <w:ind w:left="2880" w:hanging="360"/>
      </w:pPr>
      <w:rPr>
        <w:rFonts w:ascii="Wingdings 3" w:hAnsi="Wingdings 3" w:hint="default"/>
      </w:rPr>
    </w:lvl>
    <w:lvl w:ilvl="4" w:tplc="B7A25B14" w:tentative="1">
      <w:start w:val="1"/>
      <w:numFmt w:val="bullet"/>
      <w:lvlText w:val=""/>
      <w:lvlJc w:val="left"/>
      <w:pPr>
        <w:tabs>
          <w:tab w:val="num" w:pos="3600"/>
        </w:tabs>
        <w:ind w:left="3600" w:hanging="360"/>
      </w:pPr>
      <w:rPr>
        <w:rFonts w:ascii="Wingdings 3" w:hAnsi="Wingdings 3" w:hint="default"/>
      </w:rPr>
    </w:lvl>
    <w:lvl w:ilvl="5" w:tplc="A48293B0" w:tentative="1">
      <w:start w:val="1"/>
      <w:numFmt w:val="bullet"/>
      <w:lvlText w:val=""/>
      <w:lvlJc w:val="left"/>
      <w:pPr>
        <w:tabs>
          <w:tab w:val="num" w:pos="4320"/>
        </w:tabs>
        <w:ind w:left="4320" w:hanging="360"/>
      </w:pPr>
      <w:rPr>
        <w:rFonts w:ascii="Wingdings 3" w:hAnsi="Wingdings 3" w:hint="default"/>
      </w:rPr>
    </w:lvl>
    <w:lvl w:ilvl="6" w:tplc="66A6849C" w:tentative="1">
      <w:start w:val="1"/>
      <w:numFmt w:val="bullet"/>
      <w:lvlText w:val=""/>
      <w:lvlJc w:val="left"/>
      <w:pPr>
        <w:tabs>
          <w:tab w:val="num" w:pos="5040"/>
        </w:tabs>
        <w:ind w:left="5040" w:hanging="360"/>
      </w:pPr>
      <w:rPr>
        <w:rFonts w:ascii="Wingdings 3" w:hAnsi="Wingdings 3" w:hint="default"/>
      </w:rPr>
    </w:lvl>
    <w:lvl w:ilvl="7" w:tplc="C99A8BE4" w:tentative="1">
      <w:start w:val="1"/>
      <w:numFmt w:val="bullet"/>
      <w:lvlText w:val=""/>
      <w:lvlJc w:val="left"/>
      <w:pPr>
        <w:tabs>
          <w:tab w:val="num" w:pos="5760"/>
        </w:tabs>
        <w:ind w:left="5760" w:hanging="360"/>
      </w:pPr>
      <w:rPr>
        <w:rFonts w:ascii="Wingdings 3" w:hAnsi="Wingdings 3" w:hint="default"/>
      </w:rPr>
    </w:lvl>
    <w:lvl w:ilvl="8" w:tplc="261C481E"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5E3034BF"/>
    <w:multiLevelType w:val="hybridMultilevel"/>
    <w:tmpl w:val="89A4C2B8"/>
    <w:lvl w:ilvl="0" w:tplc="946EB36E">
      <w:start w:val="1"/>
      <w:numFmt w:val="bullet"/>
      <w:lvlText w:val=""/>
      <w:lvlJc w:val="left"/>
      <w:pPr>
        <w:tabs>
          <w:tab w:val="num" w:pos="720"/>
        </w:tabs>
        <w:ind w:left="720" w:hanging="360"/>
      </w:pPr>
      <w:rPr>
        <w:rFonts w:ascii="Wingdings 3" w:hAnsi="Wingdings 3" w:hint="default"/>
      </w:rPr>
    </w:lvl>
    <w:lvl w:ilvl="1" w:tplc="0D8ACEA8">
      <w:start w:val="51"/>
      <w:numFmt w:val="bullet"/>
      <w:lvlText w:val=""/>
      <w:lvlJc w:val="left"/>
      <w:pPr>
        <w:tabs>
          <w:tab w:val="num" w:pos="1440"/>
        </w:tabs>
        <w:ind w:left="1440" w:hanging="360"/>
      </w:pPr>
      <w:rPr>
        <w:rFonts w:ascii="Wingdings 3" w:hAnsi="Wingdings 3" w:hint="default"/>
      </w:rPr>
    </w:lvl>
    <w:lvl w:ilvl="2" w:tplc="8ABAAB32" w:tentative="1">
      <w:start w:val="1"/>
      <w:numFmt w:val="bullet"/>
      <w:lvlText w:val=""/>
      <w:lvlJc w:val="left"/>
      <w:pPr>
        <w:tabs>
          <w:tab w:val="num" w:pos="2160"/>
        </w:tabs>
        <w:ind w:left="2160" w:hanging="360"/>
      </w:pPr>
      <w:rPr>
        <w:rFonts w:ascii="Wingdings 3" w:hAnsi="Wingdings 3" w:hint="default"/>
      </w:rPr>
    </w:lvl>
    <w:lvl w:ilvl="3" w:tplc="30C8B8F2" w:tentative="1">
      <w:start w:val="1"/>
      <w:numFmt w:val="bullet"/>
      <w:lvlText w:val=""/>
      <w:lvlJc w:val="left"/>
      <w:pPr>
        <w:tabs>
          <w:tab w:val="num" w:pos="2880"/>
        </w:tabs>
        <w:ind w:left="2880" w:hanging="360"/>
      </w:pPr>
      <w:rPr>
        <w:rFonts w:ascii="Wingdings 3" w:hAnsi="Wingdings 3" w:hint="default"/>
      </w:rPr>
    </w:lvl>
    <w:lvl w:ilvl="4" w:tplc="A726E268" w:tentative="1">
      <w:start w:val="1"/>
      <w:numFmt w:val="bullet"/>
      <w:lvlText w:val=""/>
      <w:lvlJc w:val="left"/>
      <w:pPr>
        <w:tabs>
          <w:tab w:val="num" w:pos="3600"/>
        </w:tabs>
        <w:ind w:left="3600" w:hanging="360"/>
      </w:pPr>
      <w:rPr>
        <w:rFonts w:ascii="Wingdings 3" w:hAnsi="Wingdings 3" w:hint="default"/>
      </w:rPr>
    </w:lvl>
    <w:lvl w:ilvl="5" w:tplc="64BA9C00" w:tentative="1">
      <w:start w:val="1"/>
      <w:numFmt w:val="bullet"/>
      <w:lvlText w:val=""/>
      <w:lvlJc w:val="left"/>
      <w:pPr>
        <w:tabs>
          <w:tab w:val="num" w:pos="4320"/>
        </w:tabs>
        <w:ind w:left="4320" w:hanging="360"/>
      </w:pPr>
      <w:rPr>
        <w:rFonts w:ascii="Wingdings 3" w:hAnsi="Wingdings 3" w:hint="default"/>
      </w:rPr>
    </w:lvl>
    <w:lvl w:ilvl="6" w:tplc="2C981246" w:tentative="1">
      <w:start w:val="1"/>
      <w:numFmt w:val="bullet"/>
      <w:lvlText w:val=""/>
      <w:lvlJc w:val="left"/>
      <w:pPr>
        <w:tabs>
          <w:tab w:val="num" w:pos="5040"/>
        </w:tabs>
        <w:ind w:left="5040" w:hanging="360"/>
      </w:pPr>
      <w:rPr>
        <w:rFonts w:ascii="Wingdings 3" w:hAnsi="Wingdings 3" w:hint="default"/>
      </w:rPr>
    </w:lvl>
    <w:lvl w:ilvl="7" w:tplc="68946A6C" w:tentative="1">
      <w:start w:val="1"/>
      <w:numFmt w:val="bullet"/>
      <w:lvlText w:val=""/>
      <w:lvlJc w:val="left"/>
      <w:pPr>
        <w:tabs>
          <w:tab w:val="num" w:pos="5760"/>
        </w:tabs>
        <w:ind w:left="5760" w:hanging="360"/>
      </w:pPr>
      <w:rPr>
        <w:rFonts w:ascii="Wingdings 3" w:hAnsi="Wingdings 3" w:hint="default"/>
      </w:rPr>
    </w:lvl>
    <w:lvl w:ilvl="8" w:tplc="151885FC"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5E472624"/>
    <w:multiLevelType w:val="hybridMultilevel"/>
    <w:tmpl w:val="F9F246AA"/>
    <w:lvl w:ilvl="0" w:tplc="6AFA8066">
      <w:start w:val="1"/>
      <w:numFmt w:val="bullet"/>
      <w:lvlText w:val=""/>
      <w:lvlJc w:val="left"/>
      <w:pPr>
        <w:tabs>
          <w:tab w:val="num" w:pos="720"/>
        </w:tabs>
        <w:ind w:left="720" w:hanging="360"/>
      </w:pPr>
      <w:rPr>
        <w:rFonts w:ascii="Wingdings 3" w:hAnsi="Wingdings 3" w:hint="default"/>
      </w:rPr>
    </w:lvl>
    <w:lvl w:ilvl="1" w:tplc="70B44190">
      <w:start w:val="1"/>
      <w:numFmt w:val="bullet"/>
      <w:lvlText w:val=""/>
      <w:lvlJc w:val="left"/>
      <w:pPr>
        <w:tabs>
          <w:tab w:val="num" w:pos="1440"/>
        </w:tabs>
        <w:ind w:left="1440" w:hanging="360"/>
      </w:pPr>
      <w:rPr>
        <w:rFonts w:ascii="Wingdings 3" w:hAnsi="Wingdings 3" w:hint="default"/>
      </w:rPr>
    </w:lvl>
    <w:lvl w:ilvl="2" w:tplc="90E62E66" w:tentative="1">
      <w:start w:val="1"/>
      <w:numFmt w:val="bullet"/>
      <w:lvlText w:val=""/>
      <w:lvlJc w:val="left"/>
      <w:pPr>
        <w:tabs>
          <w:tab w:val="num" w:pos="2160"/>
        </w:tabs>
        <w:ind w:left="2160" w:hanging="360"/>
      </w:pPr>
      <w:rPr>
        <w:rFonts w:ascii="Wingdings 3" w:hAnsi="Wingdings 3" w:hint="default"/>
      </w:rPr>
    </w:lvl>
    <w:lvl w:ilvl="3" w:tplc="806E5D00" w:tentative="1">
      <w:start w:val="1"/>
      <w:numFmt w:val="bullet"/>
      <w:lvlText w:val=""/>
      <w:lvlJc w:val="left"/>
      <w:pPr>
        <w:tabs>
          <w:tab w:val="num" w:pos="2880"/>
        </w:tabs>
        <w:ind w:left="2880" w:hanging="360"/>
      </w:pPr>
      <w:rPr>
        <w:rFonts w:ascii="Wingdings 3" w:hAnsi="Wingdings 3" w:hint="default"/>
      </w:rPr>
    </w:lvl>
    <w:lvl w:ilvl="4" w:tplc="469AF61C" w:tentative="1">
      <w:start w:val="1"/>
      <w:numFmt w:val="bullet"/>
      <w:lvlText w:val=""/>
      <w:lvlJc w:val="left"/>
      <w:pPr>
        <w:tabs>
          <w:tab w:val="num" w:pos="3600"/>
        </w:tabs>
        <w:ind w:left="3600" w:hanging="360"/>
      </w:pPr>
      <w:rPr>
        <w:rFonts w:ascii="Wingdings 3" w:hAnsi="Wingdings 3" w:hint="default"/>
      </w:rPr>
    </w:lvl>
    <w:lvl w:ilvl="5" w:tplc="589CBFCC" w:tentative="1">
      <w:start w:val="1"/>
      <w:numFmt w:val="bullet"/>
      <w:lvlText w:val=""/>
      <w:lvlJc w:val="left"/>
      <w:pPr>
        <w:tabs>
          <w:tab w:val="num" w:pos="4320"/>
        </w:tabs>
        <w:ind w:left="4320" w:hanging="360"/>
      </w:pPr>
      <w:rPr>
        <w:rFonts w:ascii="Wingdings 3" w:hAnsi="Wingdings 3" w:hint="default"/>
      </w:rPr>
    </w:lvl>
    <w:lvl w:ilvl="6" w:tplc="A92C9F26" w:tentative="1">
      <w:start w:val="1"/>
      <w:numFmt w:val="bullet"/>
      <w:lvlText w:val=""/>
      <w:lvlJc w:val="left"/>
      <w:pPr>
        <w:tabs>
          <w:tab w:val="num" w:pos="5040"/>
        </w:tabs>
        <w:ind w:left="5040" w:hanging="360"/>
      </w:pPr>
      <w:rPr>
        <w:rFonts w:ascii="Wingdings 3" w:hAnsi="Wingdings 3" w:hint="default"/>
      </w:rPr>
    </w:lvl>
    <w:lvl w:ilvl="7" w:tplc="EAEAA59A" w:tentative="1">
      <w:start w:val="1"/>
      <w:numFmt w:val="bullet"/>
      <w:lvlText w:val=""/>
      <w:lvlJc w:val="left"/>
      <w:pPr>
        <w:tabs>
          <w:tab w:val="num" w:pos="5760"/>
        </w:tabs>
        <w:ind w:left="5760" w:hanging="360"/>
      </w:pPr>
      <w:rPr>
        <w:rFonts w:ascii="Wingdings 3" w:hAnsi="Wingdings 3" w:hint="default"/>
      </w:rPr>
    </w:lvl>
    <w:lvl w:ilvl="8" w:tplc="8DB4D75A"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62C55A40"/>
    <w:multiLevelType w:val="hybridMultilevel"/>
    <w:tmpl w:val="28D49D0C"/>
    <w:lvl w:ilvl="0" w:tplc="83EA308E">
      <w:start w:val="1"/>
      <w:numFmt w:val="bullet"/>
      <w:lvlText w:val=""/>
      <w:lvlJc w:val="left"/>
      <w:pPr>
        <w:tabs>
          <w:tab w:val="num" w:pos="720"/>
        </w:tabs>
        <w:ind w:left="720" w:hanging="360"/>
      </w:pPr>
      <w:rPr>
        <w:rFonts w:ascii="Wingdings 3" w:hAnsi="Wingdings 3" w:hint="default"/>
      </w:rPr>
    </w:lvl>
    <w:lvl w:ilvl="1" w:tplc="264207AA" w:tentative="1">
      <w:start w:val="1"/>
      <w:numFmt w:val="bullet"/>
      <w:lvlText w:val=""/>
      <w:lvlJc w:val="left"/>
      <w:pPr>
        <w:tabs>
          <w:tab w:val="num" w:pos="1440"/>
        </w:tabs>
        <w:ind w:left="1440" w:hanging="360"/>
      </w:pPr>
      <w:rPr>
        <w:rFonts w:ascii="Wingdings 3" w:hAnsi="Wingdings 3" w:hint="default"/>
      </w:rPr>
    </w:lvl>
    <w:lvl w:ilvl="2" w:tplc="422AA1AC" w:tentative="1">
      <w:start w:val="1"/>
      <w:numFmt w:val="bullet"/>
      <w:lvlText w:val=""/>
      <w:lvlJc w:val="left"/>
      <w:pPr>
        <w:tabs>
          <w:tab w:val="num" w:pos="2160"/>
        </w:tabs>
        <w:ind w:left="2160" w:hanging="360"/>
      </w:pPr>
      <w:rPr>
        <w:rFonts w:ascii="Wingdings 3" w:hAnsi="Wingdings 3" w:hint="default"/>
      </w:rPr>
    </w:lvl>
    <w:lvl w:ilvl="3" w:tplc="B8841C56" w:tentative="1">
      <w:start w:val="1"/>
      <w:numFmt w:val="bullet"/>
      <w:lvlText w:val=""/>
      <w:lvlJc w:val="left"/>
      <w:pPr>
        <w:tabs>
          <w:tab w:val="num" w:pos="2880"/>
        </w:tabs>
        <w:ind w:left="2880" w:hanging="360"/>
      </w:pPr>
      <w:rPr>
        <w:rFonts w:ascii="Wingdings 3" w:hAnsi="Wingdings 3" w:hint="default"/>
      </w:rPr>
    </w:lvl>
    <w:lvl w:ilvl="4" w:tplc="7FFEB54A" w:tentative="1">
      <w:start w:val="1"/>
      <w:numFmt w:val="bullet"/>
      <w:lvlText w:val=""/>
      <w:lvlJc w:val="left"/>
      <w:pPr>
        <w:tabs>
          <w:tab w:val="num" w:pos="3600"/>
        </w:tabs>
        <w:ind w:left="3600" w:hanging="360"/>
      </w:pPr>
      <w:rPr>
        <w:rFonts w:ascii="Wingdings 3" w:hAnsi="Wingdings 3" w:hint="default"/>
      </w:rPr>
    </w:lvl>
    <w:lvl w:ilvl="5" w:tplc="6C985EC2" w:tentative="1">
      <w:start w:val="1"/>
      <w:numFmt w:val="bullet"/>
      <w:lvlText w:val=""/>
      <w:lvlJc w:val="left"/>
      <w:pPr>
        <w:tabs>
          <w:tab w:val="num" w:pos="4320"/>
        </w:tabs>
        <w:ind w:left="4320" w:hanging="360"/>
      </w:pPr>
      <w:rPr>
        <w:rFonts w:ascii="Wingdings 3" w:hAnsi="Wingdings 3" w:hint="default"/>
      </w:rPr>
    </w:lvl>
    <w:lvl w:ilvl="6" w:tplc="C2606052" w:tentative="1">
      <w:start w:val="1"/>
      <w:numFmt w:val="bullet"/>
      <w:lvlText w:val=""/>
      <w:lvlJc w:val="left"/>
      <w:pPr>
        <w:tabs>
          <w:tab w:val="num" w:pos="5040"/>
        </w:tabs>
        <w:ind w:left="5040" w:hanging="360"/>
      </w:pPr>
      <w:rPr>
        <w:rFonts w:ascii="Wingdings 3" w:hAnsi="Wingdings 3" w:hint="default"/>
      </w:rPr>
    </w:lvl>
    <w:lvl w:ilvl="7" w:tplc="974A75B0" w:tentative="1">
      <w:start w:val="1"/>
      <w:numFmt w:val="bullet"/>
      <w:lvlText w:val=""/>
      <w:lvlJc w:val="left"/>
      <w:pPr>
        <w:tabs>
          <w:tab w:val="num" w:pos="5760"/>
        </w:tabs>
        <w:ind w:left="5760" w:hanging="360"/>
      </w:pPr>
      <w:rPr>
        <w:rFonts w:ascii="Wingdings 3" w:hAnsi="Wingdings 3" w:hint="default"/>
      </w:rPr>
    </w:lvl>
    <w:lvl w:ilvl="8" w:tplc="86D063F8" w:tentative="1">
      <w:start w:val="1"/>
      <w:numFmt w:val="bullet"/>
      <w:lvlText w:val=""/>
      <w:lvlJc w:val="left"/>
      <w:pPr>
        <w:tabs>
          <w:tab w:val="num" w:pos="6480"/>
        </w:tabs>
        <w:ind w:left="6480" w:hanging="360"/>
      </w:pPr>
      <w:rPr>
        <w:rFonts w:ascii="Wingdings 3" w:hAnsi="Wingdings 3"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C4B"/>
    <w:rsid w:val="00007EF2"/>
    <w:rsid w:val="000250BC"/>
    <w:rsid w:val="0002762E"/>
    <w:rsid w:val="00032143"/>
    <w:rsid w:val="00044546"/>
    <w:rsid w:val="00076010"/>
    <w:rsid w:val="00090F0C"/>
    <w:rsid w:val="0009643C"/>
    <w:rsid w:val="000A3BEC"/>
    <w:rsid w:val="000A4726"/>
    <w:rsid w:val="000B1626"/>
    <w:rsid w:val="000D5FA6"/>
    <w:rsid w:val="000D6B45"/>
    <w:rsid w:val="000E6FBF"/>
    <w:rsid w:val="000F6388"/>
    <w:rsid w:val="001069EE"/>
    <w:rsid w:val="00106DFC"/>
    <w:rsid w:val="0011494D"/>
    <w:rsid w:val="00114F07"/>
    <w:rsid w:val="00131C9F"/>
    <w:rsid w:val="0013435A"/>
    <w:rsid w:val="0013443C"/>
    <w:rsid w:val="00142BA5"/>
    <w:rsid w:val="001479AC"/>
    <w:rsid w:val="00152005"/>
    <w:rsid w:val="00197887"/>
    <w:rsid w:val="001C61C5"/>
    <w:rsid w:val="001D1AD2"/>
    <w:rsid w:val="001D46AB"/>
    <w:rsid w:val="001F1402"/>
    <w:rsid w:val="001F6871"/>
    <w:rsid w:val="002335DE"/>
    <w:rsid w:val="00240FCD"/>
    <w:rsid w:val="00241C04"/>
    <w:rsid w:val="002459F1"/>
    <w:rsid w:val="00252103"/>
    <w:rsid w:val="00252DBD"/>
    <w:rsid w:val="00260A5D"/>
    <w:rsid w:val="00264372"/>
    <w:rsid w:val="00270C35"/>
    <w:rsid w:val="00282E59"/>
    <w:rsid w:val="002949FF"/>
    <w:rsid w:val="00295BCB"/>
    <w:rsid w:val="002A65B1"/>
    <w:rsid w:val="002B4A87"/>
    <w:rsid w:val="002C0925"/>
    <w:rsid w:val="002D2B1A"/>
    <w:rsid w:val="002D4CE7"/>
    <w:rsid w:val="002D553A"/>
    <w:rsid w:val="00320A0F"/>
    <w:rsid w:val="00336A61"/>
    <w:rsid w:val="00337CB5"/>
    <w:rsid w:val="0034099E"/>
    <w:rsid w:val="003409BF"/>
    <w:rsid w:val="003440CE"/>
    <w:rsid w:val="003574D5"/>
    <w:rsid w:val="00367055"/>
    <w:rsid w:val="0038228C"/>
    <w:rsid w:val="003844FD"/>
    <w:rsid w:val="00390C77"/>
    <w:rsid w:val="003926F1"/>
    <w:rsid w:val="003A31FD"/>
    <w:rsid w:val="003A3275"/>
    <w:rsid w:val="003A6C70"/>
    <w:rsid w:val="003A7D0C"/>
    <w:rsid w:val="003B3A02"/>
    <w:rsid w:val="003B3B1F"/>
    <w:rsid w:val="003C3F69"/>
    <w:rsid w:val="003D2A85"/>
    <w:rsid w:val="003D7105"/>
    <w:rsid w:val="003F2D0C"/>
    <w:rsid w:val="003F3911"/>
    <w:rsid w:val="003F6D80"/>
    <w:rsid w:val="00414D4A"/>
    <w:rsid w:val="0041556C"/>
    <w:rsid w:val="004160A6"/>
    <w:rsid w:val="00420740"/>
    <w:rsid w:val="00437570"/>
    <w:rsid w:val="00444420"/>
    <w:rsid w:val="004455B5"/>
    <w:rsid w:val="00446182"/>
    <w:rsid w:val="00453289"/>
    <w:rsid w:val="0047078F"/>
    <w:rsid w:val="004728B8"/>
    <w:rsid w:val="00474B85"/>
    <w:rsid w:val="0048216F"/>
    <w:rsid w:val="004830B1"/>
    <w:rsid w:val="00485449"/>
    <w:rsid w:val="00486BED"/>
    <w:rsid w:val="004871B5"/>
    <w:rsid w:val="004A5C0E"/>
    <w:rsid w:val="004A6C7B"/>
    <w:rsid w:val="004B4110"/>
    <w:rsid w:val="004B69C6"/>
    <w:rsid w:val="004C3F0E"/>
    <w:rsid w:val="004D42CE"/>
    <w:rsid w:val="004E0BC7"/>
    <w:rsid w:val="004E2DC0"/>
    <w:rsid w:val="004E6EBB"/>
    <w:rsid w:val="00521FCB"/>
    <w:rsid w:val="005239B4"/>
    <w:rsid w:val="0052640F"/>
    <w:rsid w:val="0053610E"/>
    <w:rsid w:val="00542CC2"/>
    <w:rsid w:val="00544FF8"/>
    <w:rsid w:val="00560203"/>
    <w:rsid w:val="00562E14"/>
    <w:rsid w:val="00564642"/>
    <w:rsid w:val="005648A1"/>
    <w:rsid w:val="00571E52"/>
    <w:rsid w:val="005730B1"/>
    <w:rsid w:val="00575566"/>
    <w:rsid w:val="00581B7B"/>
    <w:rsid w:val="005C26AE"/>
    <w:rsid w:val="005D48D6"/>
    <w:rsid w:val="005D585B"/>
    <w:rsid w:val="005E60A7"/>
    <w:rsid w:val="005F1C2B"/>
    <w:rsid w:val="005F31BC"/>
    <w:rsid w:val="005F5F53"/>
    <w:rsid w:val="00617B26"/>
    <w:rsid w:val="006219C1"/>
    <w:rsid w:val="00622741"/>
    <w:rsid w:val="0062320D"/>
    <w:rsid w:val="00630883"/>
    <w:rsid w:val="00630A4E"/>
    <w:rsid w:val="00631C50"/>
    <w:rsid w:val="00634A43"/>
    <w:rsid w:val="00636E20"/>
    <w:rsid w:val="0066688D"/>
    <w:rsid w:val="00671311"/>
    <w:rsid w:val="006834FA"/>
    <w:rsid w:val="00686223"/>
    <w:rsid w:val="0069557C"/>
    <w:rsid w:val="00697834"/>
    <w:rsid w:val="006A129A"/>
    <w:rsid w:val="006A3825"/>
    <w:rsid w:val="006A57A0"/>
    <w:rsid w:val="006A79D3"/>
    <w:rsid w:val="006B12E7"/>
    <w:rsid w:val="006B717D"/>
    <w:rsid w:val="006D1E8F"/>
    <w:rsid w:val="006D2BCC"/>
    <w:rsid w:val="006D7223"/>
    <w:rsid w:val="006E2A4E"/>
    <w:rsid w:val="006F7949"/>
    <w:rsid w:val="00707E61"/>
    <w:rsid w:val="00717F8A"/>
    <w:rsid w:val="007217F9"/>
    <w:rsid w:val="00722183"/>
    <w:rsid w:val="00726CF5"/>
    <w:rsid w:val="0073760F"/>
    <w:rsid w:val="00745850"/>
    <w:rsid w:val="00752DC5"/>
    <w:rsid w:val="00761194"/>
    <w:rsid w:val="007629C3"/>
    <w:rsid w:val="00775FEF"/>
    <w:rsid w:val="0077607B"/>
    <w:rsid w:val="007840B6"/>
    <w:rsid w:val="00784618"/>
    <w:rsid w:val="00796D33"/>
    <w:rsid w:val="007B4447"/>
    <w:rsid w:val="007B5D25"/>
    <w:rsid w:val="007D2EFD"/>
    <w:rsid w:val="007D534A"/>
    <w:rsid w:val="007D58AE"/>
    <w:rsid w:val="007F3BC7"/>
    <w:rsid w:val="007F6743"/>
    <w:rsid w:val="0080033A"/>
    <w:rsid w:val="008003A4"/>
    <w:rsid w:val="0081475B"/>
    <w:rsid w:val="00816C27"/>
    <w:rsid w:val="008244AA"/>
    <w:rsid w:val="00832AE0"/>
    <w:rsid w:val="00835F3F"/>
    <w:rsid w:val="008408C5"/>
    <w:rsid w:val="00860368"/>
    <w:rsid w:val="00864DCF"/>
    <w:rsid w:val="008675E1"/>
    <w:rsid w:val="00876CE3"/>
    <w:rsid w:val="00894110"/>
    <w:rsid w:val="00897BDD"/>
    <w:rsid w:val="008A2C4B"/>
    <w:rsid w:val="008D5CED"/>
    <w:rsid w:val="008F329A"/>
    <w:rsid w:val="008F34CB"/>
    <w:rsid w:val="00901FBC"/>
    <w:rsid w:val="009061E2"/>
    <w:rsid w:val="009102AF"/>
    <w:rsid w:val="0091227A"/>
    <w:rsid w:val="00920AEF"/>
    <w:rsid w:val="00934C85"/>
    <w:rsid w:val="00945C71"/>
    <w:rsid w:val="00952763"/>
    <w:rsid w:val="0095728A"/>
    <w:rsid w:val="00963A18"/>
    <w:rsid w:val="00971250"/>
    <w:rsid w:val="00971F65"/>
    <w:rsid w:val="00972DDA"/>
    <w:rsid w:val="009774EE"/>
    <w:rsid w:val="00981A4B"/>
    <w:rsid w:val="00990879"/>
    <w:rsid w:val="009931BB"/>
    <w:rsid w:val="009A528E"/>
    <w:rsid w:val="009A659F"/>
    <w:rsid w:val="009D0A76"/>
    <w:rsid w:val="009D463F"/>
    <w:rsid w:val="00A032BB"/>
    <w:rsid w:val="00A05106"/>
    <w:rsid w:val="00A062B2"/>
    <w:rsid w:val="00A17327"/>
    <w:rsid w:val="00A43EAB"/>
    <w:rsid w:val="00A60410"/>
    <w:rsid w:val="00A7018D"/>
    <w:rsid w:val="00A718B7"/>
    <w:rsid w:val="00A74EFA"/>
    <w:rsid w:val="00A77BAA"/>
    <w:rsid w:val="00A82E51"/>
    <w:rsid w:val="00A9073D"/>
    <w:rsid w:val="00A938AB"/>
    <w:rsid w:val="00AA048A"/>
    <w:rsid w:val="00AA1B0C"/>
    <w:rsid w:val="00AA4DD6"/>
    <w:rsid w:val="00AB13A9"/>
    <w:rsid w:val="00AB1E79"/>
    <w:rsid w:val="00AC20D1"/>
    <w:rsid w:val="00AD5094"/>
    <w:rsid w:val="00B01535"/>
    <w:rsid w:val="00B137D8"/>
    <w:rsid w:val="00B174FA"/>
    <w:rsid w:val="00B3049D"/>
    <w:rsid w:val="00B31036"/>
    <w:rsid w:val="00B32FAB"/>
    <w:rsid w:val="00B62D8B"/>
    <w:rsid w:val="00B6726F"/>
    <w:rsid w:val="00B70D40"/>
    <w:rsid w:val="00B7292A"/>
    <w:rsid w:val="00B77A5B"/>
    <w:rsid w:val="00B9088C"/>
    <w:rsid w:val="00B93EA4"/>
    <w:rsid w:val="00B966D9"/>
    <w:rsid w:val="00BA1838"/>
    <w:rsid w:val="00BA7376"/>
    <w:rsid w:val="00BB18B4"/>
    <w:rsid w:val="00BC3B14"/>
    <w:rsid w:val="00BC552B"/>
    <w:rsid w:val="00BD2266"/>
    <w:rsid w:val="00BE3497"/>
    <w:rsid w:val="00BF6B6E"/>
    <w:rsid w:val="00C053F1"/>
    <w:rsid w:val="00C1169E"/>
    <w:rsid w:val="00C32893"/>
    <w:rsid w:val="00C360DD"/>
    <w:rsid w:val="00C65A50"/>
    <w:rsid w:val="00C6758D"/>
    <w:rsid w:val="00C817A8"/>
    <w:rsid w:val="00C90498"/>
    <w:rsid w:val="00C93472"/>
    <w:rsid w:val="00CA7F02"/>
    <w:rsid w:val="00CD4067"/>
    <w:rsid w:val="00CE5862"/>
    <w:rsid w:val="00CF23C2"/>
    <w:rsid w:val="00D015D2"/>
    <w:rsid w:val="00D04BF5"/>
    <w:rsid w:val="00D2593F"/>
    <w:rsid w:val="00D27114"/>
    <w:rsid w:val="00D375A3"/>
    <w:rsid w:val="00D40E18"/>
    <w:rsid w:val="00D428B5"/>
    <w:rsid w:val="00D42AF7"/>
    <w:rsid w:val="00D43E6C"/>
    <w:rsid w:val="00D46697"/>
    <w:rsid w:val="00D4768D"/>
    <w:rsid w:val="00D501B9"/>
    <w:rsid w:val="00D50919"/>
    <w:rsid w:val="00D61458"/>
    <w:rsid w:val="00D768DD"/>
    <w:rsid w:val="00D853FD"/>
    <w:rsid w:val="00D87832"/>
    <w:rsid w:val="00D91B37"/>
    <w:rsid w:val="00D932DA"/>
    <w:rsid w:val="00D94523"/>
    <w:rsid w:val="00D964C6"/>
    <w:rsid w:val="00DA2914"/>
    <w:rsid w:val="00DA6625"/>
    <w:rsid w:val="00DA683C"/>
    <w:rsid w:val="00DC2A75"/>
    <w:rsid w:val="00DF779B"/>
    <w:rsid w:val="00E1327E"/>
    <w:rsid w:val="00E21689"/>
    <w:rsid w:val="00E27C99"/>
    <w:rsid w:val="00E309F8"/>
    <w:rsid w:val="00E43E99"/>
    <w:rsid w:val="00E47C86"/>
    <w:rsid w:val="00E60056"/>
    <w:rsid w:val="00E73312"/>
    <w:rsid w:val="00E76DA9"/>
    <w:rsid w:val="00E774BF"/>
    <w:rsid w:val="00E82ACB"/>
    <w:rsid w:val="00E83AB7"/>
    <w:rsid w:val="00E92C5B"/>
    <w:rsid w:val="00E93C6C"/>
    <w:rsid w:val="00ED2B43"/>
    <w:rsid w:val="00ED2C29"/>
    <w:rsid w:val="00ED357F"/>
    <w:rsid w:val="00EE6206"/>
    <w:rsid w:val="00F03075"/>
    <w:rsid w:val="00F21B9A"/>
    <w:rsid w:val="00F35E0B"/>
    <w:rsid w:val="00F40E60"/>
    <w:rsid w:val="00F443C5"/>
    <w:rsid w:val="00F56F45"/>
    <w:rsid w:val="00F67FFC"/>
    <w:rsid w:val="00F753AC"/>
    <w:rsid w:val="00F80F23"/>
    <w:rsid w:val="00FA19CC"/>
    <w:rsid w:val="00FA468B"/>
    <w:rsid w:val="00FB356D"/>
    <w:rsid w:val="00FB4238"/>
    <w:rsid w:val="00FB6999"/>
    <w:rsid w:val="00FB74D4"/>
    <w:rsid w:val="00FD2678"/>
    <w:rsid w:val="00FD39A4"/>
    <w:rsid w:val="00FD5531"/>
    <w:rsid w:val="00FE2945"/>
    <w:rsid w:val="00FF3AA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ED24E9"/>
  <w15:docId w15:val="{9D3EEC20-F1A6-43CE-AC4E-FAF2B6638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9088C"/>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B5D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4454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81B7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971F6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1F65"/>
    <w:rPr>
      <w:sz w:val="20"/>
      <w:szCs w:val="20"/>
    </w:rPr>
  </w:style>
  <w:style w:type="character" w:styleId="EndnoteReference">
    <w:name w:val="endnote reference"/>
    <w:basedOn w:val="DefaultParagraphFont"/>
    <w:uiPriority w:val="99"/>
    <w:semiHidden/>
    <w:unhideWhenUsed/>
    <w:rsid w:val="00971F65"/>
    <w:rPr>
      <w:vertAlign w:val="superscript"/>
    </w:rPr>
  </w:style>
  <w:style w:type="character" w:styleId="Hyperlink">
    <w:name w:val="Hyperlink"/>
    <w:basedOn w:val="DefaultParagraphFont"/>
    <w:uiPriority w:val="99"/>
    <w:unhideWhenUsed/>
    <w:rsid w:val="00971F65"/>
    <w:rPr>
      <w:color w:val="0000FF"/>
      <w:u w:val="single"/>
    </w:rPr>
  </w:style>
  <w:style w:type="character" w:styleId="CommentReference">
    <w:name w:val="annotation reference"/>
    <w:basedOn w:val="DefaultParagraphFont"/>
    <w:uiPriority w:val="99"/>
    <w:semiHidden/>
    <w:unhideWhenUsed/>
    <w:rsid w:val="00E27C99"/>
    <w:rPr>
      <w:sz w:val="18"/>
      <w:szCs w:val="18"/>
    </w:rPr>
  </w:style>
  <w:style w:type="paragraph" w:styleId="CommentText">
    <w:name w:val="annotation text"/>
    <w:basedOn w:val="Normal"/>
    <w:link w:val="CommentTextChar"/>
    <w:uiPriority w:val="99"/>
    <w:semiHidden/>
    <w:unhideWhenUsed/>
    <w:rsid w:val="00E27C99"/>
    <w:pPr>
      <w:spacing w:line="240" w:lineRule="auto"/>
    </w:pPr>
    <w:rPr>
      <w:sz w:val="24"/>
      <w:szCs w:val="24"/>
    </w:rPr>
  </w:style>
  <w:style w:type="character" w:customStyle="1" w:styleId="CommentTextChar">
    <w:name w:val="Comment Text Char"/>
    <w:basedOn w:val="DefaultParagraphFont"/>
    <w:link w:val="CommentText"/>
    <w:uiPriority w:val="99"/>
    <w:semiHidden/>
    <w:rsid w:val="00E27C99"/>
    <w:rPr>
      <w:sz w:val="24"/>
      <w:szCs w:val="24"/>
    </w:rPr>
  </w:style>
  <w:style w:type="paragraph" w:styleId="CommentSubject">
    <w:name w:val="annotation subject"/>
    <w:basedOn w:val="CommentText"/>
    <w:next w:val="CommentText"/>
    <w:link w:val="CommentSubjectChar"/>
    <w:uiPriority w:val="99"/>
    <w:semiHidden/>
    <w:unhideWhenUsed/>
    <w:rsid w:val="00E27C99"/>
    <w:rPr>
      <w:b/>
      <w:bCs/>
      <w:sz w:val="20"/>
      <w:szCs w:val="20"/>
    </w:rPr>
  </w:style>
  <w:style w:type="character" w:customStyle="1" w:styleId="CommentSubjectChar">
    <w:name w:val="Comment Subject Char"/>
    <w:basedOn w:val="CommentTextChar"/>
    <w:link w:val="CommentSubject"/>
    <w:uiPriority w:val="99"/>
    <w:semiHidden/>
    <w:rsid w:val="00E27C99"/>
    <w:rPr>
      <w:b/>
      <w:bCs/>
      <w:sz w:val="20"/>
      <w:szCs w:val="20"/>
    </w:rPr>
  </w:style>
  <w:style w:type="paragraph" w:styleId="BalloonText">
    <w:name w:val="Balloon Text"/>
    <w:basedOn w:val="Normal"/>
    <w:link w:val="BalloonTextChar"/>
    <w:uiPriority w:val="99"/>
    <w:semiHidden/>
    <w:unhideWhenUsed/>
    <w:rsid w:val="00E27C9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C99"/>
    <w:rPr>
      <w:rFonts w:ascii="Lucida Grande" w:hAnsi="Lucida Grande" w:cs="Lucida Grande"/>
      <w:sz w:val="18"/>
      <w:szCs w:val="18"/>
    </w:rPr>
  </w:style>
  <w:style w:type="paragraph" w:styleId="FootnoteText">
    <w:name w:val="footnote text"/>
    <w:basedOn w:val="Normal"/>
    <w:link w:val="FootnoteTextChar"/>
    <w:uiPriority w:val="99"/>
    <w:semiHidden/>
    <w:unhideWhenUsed/>
    <w:rsid w:val="00ED35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357F"/>
    <w:rPr>
      <w:sz w:val="20"/>
      <w:szCs w:val="20"/>
    </w:rPr>
  </w:style>
  <w:style w:type="character" w:styleId="FootnoteReference">
    <w:name w:val="footnote reference"/>
    <w:basedOn w:val="DefaultParagraphFont"/>
    <w:uiPriority w:val="99"/>
    <w:semiHidden/>
    <w:unhideWhenUsed/>
    <w:rsid w:val="00ED357F"/>
    <w:rPr>
      <w:vertAlign w:val="superscript"/>
    </w:rPr>
  </w:style>
  <w:style w:type="character" w:customStyle="1" w:styleId="Heading1Char">
    <w:name w:val="Heading 1 Char"/>
    <w:basedOn w:val="DefaultParagraphFont"/>
    <w:link w:val="Heading1"/>
    <w:uiPriority w:val="9"/>
    <w:rsid w:val="00B9088C"/>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CF23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3C2"/>
  </w:style>
  <w:style w:type="paragraph" w:styleId="Footer">
    <w:name w:val="footer"/>
    <w:basedOn w:val="Normal"/>
    <w:link w:val="FooterChar"/>
    <w:uiPriority w:val="99"/>
    <w:unhideWhenUsed/>
    <w:rsid w:val="00CF2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3C2"/>
  </w:style>
  <w:style w:type="character" w:styleId="FollowedHyperlink">
    <w:name w:val="FollowedHyperlink"/>
    <w:basedOn w:val="DefaultParagraphFont"/>
    <w:uiPriority w:val="99"/>
    <w:semiHidden/>
    <w:unhideWhenUsed/>
    <w:rsid w:val="005F31BC"/>
    <w:rPr>
      <w:color w:val="954F72" w:themeColor="followedHyperlink"/>
      <w:u w:val="single"/>
    </w:rPr>
  </w:style>
  <w:style w:type="character" w:customStyle="1" w:styleId="Heading3Char">
    <w:name w:val="Heading 3 Char"/>
    <w:basedOn w:val="DefaultParagraphFont"/>
    <w:link w:val="Heading3"/>
    <w:uiPriority w:val="9"/>
    <w:rsid w:val="00044546"/>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DefaultParagraphFont"/>
    <w:rsid w:val="00BC3B14"/>
  </w:style>
  <w:style w:type="paragraph" w:styleId="ListParagraph">
    <w:name w:val="List Paragraph"/>
    <w:basedOn w:val="Normal"/>
    <w:uiPriority w:val="34"/>
    <w:qFormat/>
    <w:rsid w:val="007840B6"/>
    <w:pPr>
      <w:spacing w:after="0" w:line="240" w:lineRule="auto"/>
      <w:ind w:left="720"/>
      <w:contextualSpacing/>
    </w:pPr>
    <w:rPr>
      <w:rFonts w:ascii="Times New Roman" w:eastAsia="Times New Roman" w:hAnsi="Times New Roman" w:cs="Times New Roman"/>
      <w:sz w:val="24"/>
      <w:szCs w:val="24"/>
      <w:lang w:bidi="he-IL"/>
    </w:rPr>
  </w:style>
  <w:style w:type="paragraph" w:styleId="NormalWeb">
    <w:name w:val="Normal (Web)"/>
    <w:basedOn w:val="Normal"/>
    <w:uiPriority w:val="99"/>
    <w:semiHidden/>
    <w:unhideWhenUsed/>
    <w:rsid w:val="00D4768D"/>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Heading2Char">
    <w:name w:val="Heading 2 Char"/>
    <w:basedOn w:val="DefaultParagraphFont"/>
    <w:link w:val="Heading2"/>
    <w:uiPriority w:val="9"/>
    <w:rsid w:val="007B5D25"/>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581B7B"/>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41188">
      <w:bodyDiv w:val="1"/>
      <w:marLeft w:val="0"/>
      <w:marRight w:val="0"/>
      <w:marTop w:val="0"/>
      <w:marBottom w:val="0"/>
      <w:divBdr>
        <w:top w:val="none" w:sz="0" w:space="0" w:color="auto"/>
        <w:left w:val="none" w:sz="0" w:space="0" w:color="auto"/>
        <w:bottom w:val="none" w:sz="0" w:space="0" w:color="auto"/>
        <w:right w:val="none" w:sz="0" w:space="0" w:color="auto"/>
      </w:divBdr>
      <w:divsChild>
        <w:div w:id="1136490872">
          <w:marLeft w:val="0"/>
          <w:marRight w:val="0"/>
          <w:marTop w:val="0"/>
          <w:marBottom w:val="0"/>
          <w:divBdr>
            <w:top w:val="none" w:sz="0" w:space="0" w:color="auto"/>
            <w:left w:val="none" w:sz="0" w:space="0" w:color="auto"/>
            <w:bottom w:val="none" w:sz="0" w:space="0" w:color="auto"/>
            <w:right w:val="none" w:sz="0" w:space="0" w:color="auto"/>
          </w:divBdr>
          <w:divsChild>
            <w:div w:id="29839884">
              <w:marLeft w:val="0"/>
              <w:marRight w:val="0"/>
              <w:marTop w:val="0"/>
              <w:marBottom w:val="0"/>
              <w:divBdr>
                <w:top w:val="none" w:sz="0" w:space="0" w:color="auto"/>
                <w:left w:val="none" w:sz="0" w:space="0" w:color="auto"/>
                <w:bottom w:val="none" w:sz="0" w:space="0" w:color="auto"/>
                <w:right w:val="none" w:sz="0" w:space="0" w:color="auto"/>
              </w:divBdr>
            </w:div>
          </w:divsChild>
        </w:div>
        <w:div w:id="1185363752">
          <w:marLeft w:val="660"/>
          <w:marRight w:val="0"/>
          <w:marTop w:val="0"/>
          <w:marBottom w:val="0"/>
          <w:divBdr>
            <w:top w:val="none" w:sz="0" w:space="0" w:color="auto"/>
            <w:left w:val="none" w:sz="0" w:space="0" w:color="auto"/>
            <w:bottom w:val="none" w:sz="0" w:space="0" w:color="auto"/>
            <w:right w:val="none" w:sz="0" w:space="0" w:color="auto"/>
          </w:divBdr>
          <w:divsChild>
            <w:div w:id="389498922">
              <w:marLeft w:val="0"/>
              <w:marRight w:val="0"/>
              <w:marTop w:val="0"/>
              <w:marBottom w:val="0"/>
              <w:divBdr>
                <w:top w:val="none" w:sz="0" w:space="0" w:color="auto"/>
                <w:left w:val="none" w:sz="0" w:space="0" w:color="auto"/>
                <w:bottom w:val="none" w:sz="0" w:space="0" w:color="auto"/>
                <w:right w:val="none" w:sz="0" w:space="0" w:color="auto"/>
              </w:divBdr>
              <w:divsChild>
                <w:div w:id="1436637210">
                  <w:marLeft w:val="0"/>
                  <w:marRight w:val="0"/>
                  <w:marTop w:val="0"/>
                  <w:marBottom w:val="0"/>
                  <w:divBdr>
                    <w:top w:val="none" w:sz="0" w:space="0" w:color="auto"/>
                    <w:left w:val="none" w:sz="0" w:space="0" w:color="auto"/>
                    <w:bottom w:val="none" w:sz="0" w:space="0" w:color="auto"/>
                    <w:right w:val="none" w:sz="0" w:space="0" w:color="auto"/>
                  </w:divBdr>
                  <w:divsChild>
                    <w:div w:id="984235365">
                      <w:marLeft w:val="0"/>
                      <w:marRight w:val="0"/>
                      <w:marTop w:val="0"/>
                      <w:marBottom w:val="0"/>
                      <w:divBdr>
                        <w:top w:val="none" w:sz="0" w:space="0" w:color="auto"/>
                        <w:left w:val="none" w:sz="0" w:space="0" w:color="auto"/>
                        <w:bottom w:val="none" w:sz="0" w:space="0" w:color="auto"/>
                        <w:right w:val="none" w:sz="0" w:space="0" w:color="auto"/>
                      </w:divBdr>
                    </w:div>
                  </w:divsChild>
                </w:div>
                <w:div w:id="207837970">
                  <w:marLeft w:val="-15"/>
                  <w:marRight w:val="0"/>
                  <w:marTop w:val="0"/>
                  <w:marBottom w:val="0"/>
                  <w:divBdr>
                    <w:top w:val="none" w:sz="0" w:space="0" w:color="auto"/>
                    <w:left w:val="none" w:sz="0" w:space="0" w:color="auto"/>
                    <w:bottom w:val="none" w:sz="0" w:space="0" w:color="auto"/>
                    <w:right w:val="none" w:sz="0" w:space="0" w:color="auto"/>
                  </w:divBdr>
                </w:div>
                <w:div w:id="1529174233">
                  <w:marLeft w:val="0"/>
                  <w:marRight w:val="0"/>
                  <w:marTop w:val="0"/>
                  <w:marBottom w:val="0"/>
                  <w:divBdr>
                    <w:top w:val="none" w:sz="0" w:space="0" w:color="auto"/>
                    <w:left w:val="none" w:sz="0" w:space="0" w:color="auto"/>
                    <w:bottom w:val="none" w:sz="0" w:space="0" w:color="auto"/>
                    <w:right w:val="none" w:sz="0" w:space="0" w:color="auto"/>
                  </w:divBdr>
                </w:div>
                <w:div w:id="491065025">
                  <w:marLeft w:val="75"/>
                  <w:marRight w:val="0"/>
                  <w:marTop w:val="0"/>
                  <w:marBottom w:val="0"/>
                  <w:divBdr>
                    <w:top w:val="none" w:sz="0" w:space="0" w:color="auto"/>
                    <w:left w:val="none" w:sz="0" w:space="0" w:color="auto"/>
                    <w:bottom w:val="none" w:sz="0" w:space="0" w:color="auto"/>
                    <w:right w:val="none" w:sz="0" w:space="0" w:color="auto"/>
                  </w:divBdr>
                </w:div>
              </w:divsChild>
            </w:div>
            <w:div w:id="144206981">
              <w:marLeft w:val="0"/>
              <w:marRight w:val="225"/>
              <w:marTop w:val="75"/>
              <w:marBottom w:val="0"/>
              <w:divBdr>
                <w:top w:val="none" w:sz="0" w:space="0" w:color="auto"/>
                <w:left w:val="none" w:sz="0" w:space="0" w:color="auto"/>
                <w:bottom w:val="none" w:sz="0" w:space="0" w:color="auto"/>
                <w:right w:val="none" w:sz="0" w:space="0" w:color="auto"/>
              </w:divBdr>
              <w:divsChild>
                <w:div w:id="951942079">
                  <w:marLeft w:val="0"/>
                  <w:marRight w:val="0"/>
                  <w:marTop w:val="0"/>
                  <w:marBottom w:val="0"/>
                  <w:divBdr>
                    <w:top w:val="none" w:sz="0" w:space="0" w:color="auto"/>
                    <w:left w:val="none" w:sz="0" w:space="0" w:color="auto"/>
                    <w:bottom w:val="none" w:sz="0" w:space="0" w:color="auto"/>
                    <w:right w:val="none" w:sz="0" w:space="0" w:color="auto"/>
                  </w:divBdr>
                  <w:divsChild>
                    <w:div w:id="43524940">
                      <w:marLeft w:val="0"/>
                      <w:marRight w:val="0"/>
                      <w:marTop w:val="0"/>
                      <w:marBottom w:val="0"/>
                      <w:divBdr>
                        <w:top w:val="none" w:sz="0" w:space="0" w:color="auto"/>
                        <w:left w:val="none" w:sz="0" w:space="0" w:color="auto"/>
                        <w:bottom w:val="none" w:sz="0" w:space="0" w:color="auto"/>
                        <w:right w:val="none" w:sz="0" w:space="0" w:color="auto"/>
                      </w:divBdr>
                      <w:divsChild>
                        <w:div w:id="690496935">
                          <w:marLeft w:val="0"/>
                          <w:marRight w:val="0"/>
                          <w:marTop w:val="30"/>
                          <w:marBottom w:val="0"/>
                          <w:divBdr>
                            <w:top w:val="none" w:sz="0" w:space="0" w:color="auto"/>
                            <w:left w:val="none" w:sz="0" w:space="0" w:color="auto"/>
                            <w:bottom w:val="none" w:sz="0" w:space="0" w:color="auto"/>
                            <w:right w:val="none" w:sz="0" w:space="0" w:color="auto"/>
                          </w:divBdr>
                          <w:divsChild>
                            <w:div w:id="4989319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222910280">
      <w:bodyDiv w:val="1"/>
      <w:marLeft w:val="0"/>
      <w:marRight w:val="0"/>
      <w:marTop w:val="0"/>
      <w:marBottom w:val="0"/>
      <w:divBdr>
        <w:top w:val="none" w:sz="0" w:space="0" w:color="auto"/>
        <w:left w:val="none" w:sz="0" w:space="0" w:color="auto"/>
        <w:bottom w:val="none" w:sz="0" w:space="0" w:color="auto"/>
        <w:right w:val="none" w:sz="0" w:space="0" w:color="auto"/>
      </w:divBdr>
      <w:divsChild>
        <w:div w:id="1992368777">
          <w:marLeft w:val="1166"/>
          <w:marRight w:val="0"/>
          <w:marTop w:val="200"/>
          <w:marBottom w:val="0"/>
          <w:divBdr>
            <w:top w:val="none" w:sz="0" w:space="0" w:color="auto"/>
            <w:left w:val="none" w:sz="0" w:space="0" w:color="auto"/>
            <w:bottom w:val="none" w:sz="0" w:space="0" w:color="auto"/>
            <w:right w:val="none" w:sz="0" w:space="0" w:color="auto"/>
          </w:divBdr>
        </w:div>
        <w:div w:id="1669208766">
          <w:marLeft w:val="1166"/>
          <w:marRight w:val="0"/>
          <w:marTop w:val="200"/>
          <w:marBottom w:val="0"/>
          <w:divBdr>
            <w:top w:val="none" w:sz="0" w:space="0" w:color="auto"/>
            <w:left w:val="none" w:sz="0" w:space="0" w:color="auto"/>
            <w:bottom w:val="none" w:sz="0" w:space="0" w:color="auto"/>
            <w:right w:val="none" w:sz="0" w:space="0" w:color="auto"/>
          </w:divBdr>
        </w:div>
        <w:div w:id="1665090712">
          <w:marLeft w:val="547"/>
          <w:marRight w:val="0"/>
          <w:marTop w:val="200"/>
          <w:marBottom w:val="0"/>
          <w:divBdr>
            <w:top w:val="none" w:sz="0" w:space="0" w:color="auto"/>
            <w:left w:val="none" w:sz="0" w:space="0" w:color="auto"/>
            <w:bottom w:val="none" w:sz="0" w:space="0" w:color="auto"/>
            <w:right w:val="none" w:sz="0" w:space="0" w:color="auto"/>
          </w:divBdr>
        </w:div>
      </w:divsChild>
    </w:div>
    <w:div w:id="537819504">
      <w:bodyDiv w:val="1"/>
      <w:marLeft w:val="0"/>
      <w:marRight w:val="0"/>
      <w:marTop w:val="0"/>
      <w:marBottom w:val="0"/>
      <w:divBdr>
        <w:top w:val="none" w:sz="0" w:space="0" w:color="auto"/>
        <w:left w:val="none" w:sz="0" w:space="0" w:color="auto"/>
        <w:bottom w:val="none" w:sz="0" w:space="0" w:color="auto"/>
        <w:right w:val="none" w:sz="0" w:space="0" w:color="auto"/>
      </w:divBdr>
    </w:div>
    <w:div w:id="877861278">
      <w:bodyDiv w:val="1"/>
      <w:marLeft w:val="0"/>
      <w:marRight w:val="0"/>
      <w:marTop w:val="0"/>
      <w:marBottom w:val="0"/>
      <w:divBdr>
        <w:top w:val="none" w:sz="0" w:space="0" w:color="auto"/>
        <w:left w:val="none" w:sz="0" w:space="0" w:color="auto"/>
        <w:bottom w:val="none" w:sz="0" w:space="0" w:color="auto"/>
        <w:right w:val="none" w:sz="0" w:space="0" w:color="auto"/>
      </w:divBdr>
    </w:div>
    <w:div w:id="953445220">
      <w:bodyDiv w:val="1"/>
      <w:marLeft w:val="0"/>
      <w:marRight w:val="0"/>
      <w:marTop w:val="0"/>
      <w:marBottom w:val="0"/>
      <w:divBdr>
        <w:top w:val="none" w:sz="0" w:space="0" w:color="auto"/>
        <w:left w:val="none" w:sz="0" w:space="0" w:color="auto"/>
        <w:bottom w:val="none" w:sz="0" w:space="0" w:color="auto"/>
        <w:right w:val="none" w:sz="0" w:space="0" w:color="auto"/>
      </w:divBdr>
    </w:div>
    <w:div w:id="1187140334">
      <w:bodyDiv w:val="1"/>
      <w:marLeft w:val="0"/>
      <w:marRight w:val="0"/>
      <w:marTop w:val="0"/>
      <w:marBottom w:val="0"/>
      <w:divBdr>
        <w:top w:val="none" w:sz="0" w:space="0" w:color="auto"/>
        <w:left w:val="none" w:sz="0" w:space="0" w:color="auto"/>
        <w:bottom w:val="none" w:sz="0" w:space="0" w:color="auto"/>
        <w:right w:val="none" w:sz="0" w:space="0" w:color="auto"/>
      </w:divBdr>
      <w:divsChild>
        <w:div w:id="1964192852">
          <w:marLeft w:val="547"/>
          <w:marRight w:val="0"/>
          <w:marTop w:val="200"/>
          <w:marBottom w:val="0"/>
          <w:divBdr>
            <w:top w:val="none" w:sz="0" w:space="0" w:color="auto"/>
            <w:left w:val="none" w:sz="0" w:space="0" w:color="auto"/>
            <w:bottom w:val="none" w:sz="0" w:space="0" w:color="auto"/>
            <w:right w:val="none" w:sz="0" w:space="0" w:color="auto"/>
          </w:divBdr>
        </w:div>
        <w:div w:id="108822311">
          <w:marLeft w:val="547"/>
          <w:marRight w:val="0"/>
          <w:marTop w:val="200"/>
          <w:marBottom w:val="0"/>
          <w:divBdr>
            <w:top w:val="none" w:sz="0" w:space="0" w:color="auto"/>
            <w:left w:val="none" w:sz="0" w:space="0" w:color="auto"/>
            <w:bottom w:val="none" w:sz="0" w:space="0" w:color="auto"/>
            <w:right w:val="none" w:sz="0" w:space="0" w:color="auto"/>
          </w:divBdr>
        </w:div>
        <w:div w:id="147980948">
          <w:marLeft w:val="1166"/>
          <w:marRight w:val="0"/>
          <w:marTop w:val="200"/>
          <w:marBottom w:val="0"/>
          <w:divBdr>
            <w:top w:val="none" w:sz="0" w:space="0" w:color="auto"/>
            <w:left w:val="none" w:sz="0" w:space="0" w:color="auto"/>
            <w:bottom w:val="none" w:sz="0" w:space="0" w:color="auto"/>
            <w:right w:val="none" w:sz="0" w:space="0" w:color="auto"/>
          </w:divBdr>
        </w:div>
        <w:div w:id="984508223">
          <w:marLeft w:val="1166"/>
          <w:marRight w:val="0"/>
          <w:marTop w:val="200"/>
          <w:marBottom w:val="0"/>
          <w:divBdr>
            <w:top w:val="none" w:sz="0" w:space="0" w:color="auto"/>
            <w:left w:val="none" w:sz="0" w:space="0" w:color="auto"/>
            <w:bottom w:val="none" w:sz="0" w:space="0" w:color="auto"/>
            <w:right w:val="none" w:sz="0" w:space="0" w:color="auto"/>
          </w:divBdr>
        </w:div>
        <w:div w:id="1071542368">
          <w:marLeft w:val="1166"/>
          <w:marRight w:val="0"/>
          <w:marTop w:val="200"/>
          <w:marBottom w:val="0"/>
          <w:divBdr>
            <w:top w:val="none" w:sz="0" w:space="0" w:color="auto"/>
            <w:left w:val="none" w:sz="0" w:space="0" w:color="auto"/>
            <w:bottom w:val="none" w:sz="0" w:space="0" w:color="auto"/>
            <w:right w:val="none" w:sz="0" w:space="0" w:color="auto"/>
          </w:divBdr>
        </w:div>
        <w:div w:id="915433331">
          <w:marLeft w:val="1166"/>
          <w:marRight w:val="0"/>
          <w:marTop w:val="200"/>
          <w:marBottom w:val="0"/>
          <w:divBdr>
            <w:top w:val="none" w:sz="0" w:space="0" w:color="auto"/>
            <w:left w:val="none" w:sz="0" w:space="0" w:color="auto"/>
            <w:bottom w:val="none" w:sz="0" w:space="0" w:color="auto"/>
            <w:right w:val="none" w:sz="0" w:space="0" w:color="auto"/>
          </w:divBdr>
        </w:div>
      </w:divsChild>
    </w:div>
    <w:div w:id="1349061708">
      <w:bodyDiv w:val="1"/>
      <w:marLeft w:val="0"/>
      <w:marRight w:val="0"/>
      <w:marTop w:val="0"/>
      <w:marBottom w:val="0"/>
      <w:divBdr>
        <w:top w:val="none" w:sz="0" w:space="0" w:color="auto"/>
        <w:left w:val="none" w:sz="0" w:space="0" w:color="auto"/>
        <w:bottom w:val="none" w:sz="0" w:space="0" w:color="auto"/>
        <w:right w:val="none" w:sz="0" w:space="0" w:color="auto"/>
      </w:divBdr>
    </w:div>
    <w:div w:id="1493528205">
      <w:bodyDiv w:val="1"/>
      <w:marLeft w:val="0"/>
      <w:marRight w:val="0"/>
      <w:marTop w:val="0"/>
      <w:marBottom w:val="0"/>
      <w:divBdr>
        <w:top w:val="none" w:sz="0" w:space="0" w:color="auto"/>
        <w:left w:val="none" w:sz="0" w:space="0" w:color="auto"/>
        <w:bottom w:val="none" w:sz="0" w:space="0" w:color="auto"/>
        <w:right w:val="none" w:sz="0" w:space="0" w:color="auto"/>
      </w:divBdr>
      <w:divsChild>
        <w:div w:id="111285679">
          <w:marLeft w:val="0"/>
          <w:marRight w:val="0"/>
          <w:marTop w:val="0"/>
          <w:marBottom w:val="0"/>
          <w:divBdr>
            <w:top w:val="none" w:sz="0" w:space="0" w:color="auto"/>
            <w:left w:val="none" w:sz="0" w:space="0" w:color="auto"/>
            <w:bottom w:val="none" w:sz="0" w:space="0" w:color="auto"/>
            <w:right w:val="none" w:sz="0" w:space="0" w:color="auto"/>
          </w:divBdr>
        </w:div>
        <w:div w:id="1826816803">
          <w:marLeft w:val="0"/>
          <w:marRight w:val="0"/>
          <w:marTop w:val="0"/>
          <w:marBottom w:val="0"/>
          <w:divBdr>
            <w:top w:val="none" w:sz="0" w:space="0" w:color="auto"/>
            <w:left w:val="none" w:sz="0" w:space="0" w:color="auto"/>
            <w:bottom w:val="none" w:sz="0" w:space="0" w:color="auto"/>
            <w:right w:val="none" w:sz="0" w:space="0" w:color="auto"/>
          </w:divBdr>
        </w:div>
        <w:div w:id="1896232883">
          <w:marLeft w:val="0"/>
          <w:marRight w:val="0"/>
          <w:marTop w:val="0"/>
          <w:marBottom w:val="0"/>
          <w:divBdr>
            <w:top w:val="none" w:sz="0" w:space="0" w:color="auto"/>
            <w:left w:val="none" w:sz="0" w:space="0" w:color="auto"/>
            <w:bottom w:val="none" w:sz="0" w:space="0" w:color="auto"/>
            <w:right w:val="none" w:sz="0" w:space="0" w:color="auto"/>
          </w:divBdr>
        </w:div>
      </w:divsChild>
    </w:div>
    <w:div w:id="1552838962">
      <w:bodyDiv w:val="1"/>
      <w:marLeft w:val="0"/>
      <w:marRight w:val="0"/>
      <w:marTop w:val="0"/>
      <w:marBottom w:val="0"/>
      <w:divBdr>
        <w:top w:val="none" w:sz="0" w:space="0" w:color="auto"/>
        <w:left w:val="none" w:sz="0" w:space="0" w:color="auto"/>
        <w:bottom w:val="none" w:sz="0" w:space="0" w:color="auto"/>
        <w:right w:val="none" w:sz="0" w:space="0" w:color="auto"/>
      </w:divBdr>
    </w:div>
    <w:div w:id="1684431119">
      <w:bodyDiv w:val="1"/>
      <w:marLeft w:val="0"/>
      <w:marRight w:val="0"/>
      <w:marTop w:val="0"/>
      <w:marBottom w:val="0"/>
      <w:divBdr>
        <w:top w:val="none" w:sz="0" w:space="0" w:color="auto"/>
        <w:left w:val="none" w:sz="0" w:space="0" w:color="auto"/>
        <w:bottom w:val="none" w:sz="0" w:space="0" w:color="auto"/>
        <w:right w:val="none" w:sz="0" w:space="0" w:color="auto"/>
      </w:divBdr>
    </w:div>
    <w:div w:id="1710835178">
      <w:bodyDiv w:val="1"/>
      <w:marLeft w:val="0"/>
      <w:marRight w:val="0"/>
      <w:marTop w:val="0"/>
      <w:marBottom w:val="0"/>
      <w:divBdr>
        <w:top w:val="none" w:sz="0" w:space="0" w:color="auto"/>
        <w:left w:val="none" w:sz="0" w:space="0" w:color="auto"/>
        <w:bottom w:val="none" w:sz="0" w:space="0" w:color="auto"/>
        <w:right w:val="none" w:sz="0" w:space="0" w:color="auto"/>
      </w:divBdr>
    </w:div>
    <w:div w:id="1718702386">
      <w:bodyDiv w:val="1"/>
      <w:marLeft w:val="0"/>
      <w:marRight w:val="0"/>
      <w:marTop w:val="0"/>
      <w:marBottom w:val="0"/>
      <w:divBdr>
        <w:top w:val="none" w:sz="0" w:space="0" w:color="auto"/>
        <w:left w:val="none" w:sz="0" w:space="0" w:color="auto"/>
        <w:bottom w:val="none" w:sz="0" w:space="0" w:color="auto"/>
        <w:right w:val="none" w:sz="0" w:space="0" w:color="auto"/>
      </w:divBdr>
      <w:divsChild>
        <w:div w:id="748037095">
          <w:marLeft w:val="547"/>
          <w:marRight w:val="0"/>
          <w:marTop w:val="200"/>
          <w:marBottom w:val="0"/>
          <w:divBdr>
            <w:top w:val="none" w:sz="0" w:space="0" w:color="auto"/>
            <w:left w:val="none" w:sz="0" w:space="0" w:color="auto"/>
            <w:bottom w:val="none" w:sz="0" w:space="0" w:color="auto"/>
            <w:right w:val="none" w:sz="0" w:space="0" w:color="auto"/>
          </w:divBdr>
        </w:div>
      </w:divsChild>
    </w:div>
    <w:div w:id="1851721443">
      <w:bodyDiv w:val="1"/>
      <w:marLeft w:val="0"/>
      <w:marRight w:val="0"/>
      <w:marTop w:val="0"/>
      <w:marBottom w:val="0"/>
      <w:divBdr>
        <w:top w:val="none" w:sz="0" w:space="0" w:color="auto"/>
        <w:left w:val="none" w:sz="0" w:space="0" w:color="auto"/>
        <w:bottom w:val="none" w:sz="0" w:space="0" w:color="auto"/>
        <w:right w:val="none" w:sz="0" w:space="0" w:color="auto"/>
      </w:divBdr>
      <w:divsChild>
        <w:div w:id="1888879756">
          <w:marLeft w:val="0"/>
          <w:marRight w:val="0"/>
          <w:marTop w:val="0"/>
          <w:marBottom w:val="0"/>
          <w:divBdr>
            <w:top w:val="none" w:sz="0" w:space="0" w:color="auto"/>
            <w:left w:val="none" w:sz="0" w:space="0" w:color="auto"/>
            <w:bottom w:val="none" w:sz="0" w:space="0" w:color="auto"/>
            <w:right w:val="none" w:sz="0" w:space="0" w:color="auto"/>
          </w:divBdr>
        </w:div>
        <w:div w:id="47849712">
          <w:marLeft w:val="0"/>
          <w:marRight w:val="0"/>
          <w:marTop w:val="0"/>
          <w:marBottom w:val="0"/>
          <w:divBdr>
            <w:top w:val="none" w:sz="0" w:space="0" w:color="auto"/>
            <w:left w:val="none" w:sz="0" w:space="0" w:color="auto"/>
            <w:bottom w:val="none" w:sz="0" w:space="0" w:color="auto"/>
            <w:right w:val="none" w:sz="0" w:space="0" w:color="auto"/>
          </w:divBdr>
        </w:div>
        <w:div w:id="852845684">
          <w:marLeft w:val="0"/>
          <w:marRight w:val="0"/>
          <w:marTop w:val="0"/>
          <w:marBottom w:val="0"/>
          <w:divBdr>
            <w:top w:val="none" w:sz="0" w:space="0" w:color="auto"/>
            <w:left w:val="none" w:sz="0" w:space="0" w:color="auto"/>
            <w:bottom w:val="none" w:sz="0" w:space="0" w:color="auto"/>
            <w:right w:val="none" w:sz="0" w:space="0" w:color="auto"/>
          </w:divBdr>
        </w:div>
      </w:divsChild>
    </w:div>
    <w:div w:id="1856112882">
      <w:bodyDiv w:val="1"/>
      <w:marLeft w:val="0"/>
      <w:marRight w:val="0"/>
      <w:marTop w:val="0"/>
      <w:marBottom w:val="0"/>
      <w:divBdr>
        <w:top w:val="none" w:sz="0" w:space="0" w:color="auto"/>
        <w:left w:val="none" w:sz="0" w:space="0" w:color="auto"/>
        <w:bottom w:val="none" w:sz="0" w:space="0" w:color="auto"/>
        <w:right w:val="none" w:sz="0" w:space="0" w:color="auto"/>
      </w:divBdr>
      <w:divsChild>
        <w:div w:id="121046737">
          <w:marLeft w:val="547"/>
          <w:marRight w:val="0"/>
          <w:marTop w:val="200"/>
          <w:marBottom w:val="0"/>
          <w:divBdr>
            <w:top w:val="none" w:sz="0" w:space="0" w:color="auto"/>
            <w:left w:val="none" w:sz="0" w:space="0" w:color="auto"/>
            <w:bottom w:val="none" w:sz="0" w:space="0" w:color="auto"/>
            <w:right w:val="none" w:sz="0" w:space="0" w:color="auto"/>
          </w:divBdr>
        </w:div>
        <w:div w:id="1825049474">
          <w:marLeft w:val="1166"/>
          <w:marRight w:val="0"/>
          <w:marTop w:val="200"/>
          <w:marBottom w:val="0"/>
          <w:divBdr>
            <w:top w:val="none" w:sz="0" w:space="0" w:color="auto"/>
            <w:left w:val="none" w:sz="0" w:space="0" w:color="auto"/>
            <w:bottom w:val="none" w:sz="0" w:space="0" w:color="auto"/>
            <w:right w:val="none" w:sz="0" w:space="0" w:color="auto"/>
          </w:divBdr>
        </w:div>
        <w:div w:id="1604530025">
          <w:marLeft w:val="1166"/>
          <w:marRight w:val="0"/>
          <w:marTop w:val="200"/>
          <w:marBottom w:val="0"/>
          <w:divBdr>
            <w:top w:val="none" w:sz="0" w:space="0" w:color="auto"/>
            <w:left w:val="none" w:sz="0" w:space="0" w:color="auto"/>
            <w:bottom w:val="none" w:sz="0" w:space="0" w:color="auto"/>
            <w:right w:val="none" w:sz="0" w:space="0" w:color="auto"/>
          </w:divBdr>
        </w:div>
      </w:divsChild>
    </w:div>
    <w:div w:id="20484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rum.lib.umd.edu/handle/1903/1745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ib.umd.edu/rc/meet-your-librarian"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hdl.handle.net/1903/17457" TargetMode="External"/><Relationship Id="rId2" Type="http://schemas.openxmlformats.org/officeDocument/2006/relationships/hyperlink" Target="http://drum.lib.umd.edu/handle/1903/18056" TargetMode="External"/><Relationship Id="rId1" Type="http://schemas.openxmlformats.org/officeDocument/2006/relationships/hyperlink" Target="http://drum.lib.umd.edu/handle/1903/174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E3CB823-CA7B-4EAC-8304-C53FEB31B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Pages>
  <Words>1957</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Yelena Luckert</dc:creator>
  <cp:keywords/>
  <dc:description/>
  <cp:lastModifiedBy>Yelena Luckert</cp:lastModifiedBy>
  <cp:revision>19</cp:revision>
  <cp:lastPrinted>2016-04-12T20:25:00Z</cp:lastPrinted>
  <dcterms:created xsi:type="dcterms:W3CDTF">2016-09-15T20:28:00Z</dcterms:created>
  <dcterms:modified xsi:type="dcterms:W3CDTF">2017-02-09T21:12:00Z</dcterms:modified>
</cp:coreProperties>
</file>