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39775" w14:textId="66215BCB" w:rsidR="00EF098B" w:rsidRPr="00E91DB7" w:rsidRDefault="00D07E6E" w:rsidP="00237C25">
      <w:pPr>
        <w:widowControl w:val="0"/>
        <w:autoSpaceDE w:val="0"/>
        <w:autoSpaceDN w:val="0"/>
        <w:adjustRightInd w:val="0"/>
        <w:jc w:val="center"/>
        <w:rPr>
          <w:rFonts w:ascii="Garamond" w:hAnsi="Garamond" w:cs="Cambria"/>
          <w:b/>
        </w:rPr>
      </w:pPr>
      <w:r w:rsidRPr="00E91DB7">
        <w:rPr>
          <w:rFonts w:ascii="Garamond" w:hAnsi="Garamond" w:cs="Cambria"/>
          <w:b/>
        </w:rPr>
        <w:t>Valuing Our Scans: Assessing the</w:t>
      </w:r>
      <w:r w:rsidR="00EF098B" w:rsidRPr="00E91DB7">
        <w:rPr>
          <w:rFonts w:ascii="Garamond" w:hAnsi="Garamond" w:cs="Cambria"/>
          <w:b/>
        </w:rPr>
        <w:t xml:space="preserve"> Value and</w:t>
      </w:r>
      <w:r w:rsidRPr="00E91DB7">
        <w:rPr>
          <w:rFonts w:ascii="Garamond" w:hAnsi="Garamond" w:cs="Cambria"/>
          <w:b/>
        </w:rPr>
        <w:t xml:space="preserve"> Impact</w:t>
      </w:r>
      <w:r w:rsidR="005B12E5" w:rsidRPr="00E91DB7">
        <w:rPr>
          <w:rFonts w:ascii="Garamond" w:hAnsi="Garamond" w:cs="Cambria"/>
          <w:b/>
        </w:rPr>
        <w:t xml:space="preserve"> </w:t>
      </w:r>
    </w:p>
    <w:p w14:paraId="6A362C8F" w14:textId="39462CC8" w:rsidR="00D07E6E" w:rsidRPr="00E91DB7" w:rsidRDefault="00614207" w:rsidP="00237C25">
      <w:pPr>
        <w:widowControl w:val="0"/>
        <w:autoSpaceDE w:val="0"/>
        <w:autoSpaceDN w:val="0"/>
        <w:adjustRightInd w:val="0"/>
        <w:jc w:val="center"/>
        <w:rPr>
          <w:rFonts w:ascii="Garamond" w:hAnsi="Garamond" w:cs="Cambria"/>
          <w:b/>
        </w:rPr>
      </w:pPr>
      <w:r w:rsidRPr="00E91DB7">
        <w:rPr>
          <w:rFonts w:ascii="Garamond" w:hAnsi="Garamond" w:cs="Cambria"/>
          <w:b/>
        </w:rPr>
        <w:t>of Digitizing</w:t>
      </w:r>
      <w:r w:rsidR="00D07E6E" w:rsidRPr="00E91DB7">
        <w:rPr>
          <w:rFonts w:ascii="Garamond" w:hAnsi="Garamond" w:cs="Cambria"/>
          <w:b/>
        </w:rPr>
        <w:t xml:space="preserve"> Ethnographic Collections</w:t>
      </w:r>
      <w:r w:rsidRPr="00E91DB7">
        <w:rPr>
          <w:rFonts w:ascii="Garamond" w:hAnsi="Garamond" w:cs="Cambria"/>
          <w:b/>
        </w:rPr>
        <w:t xml:space="preserve"> for Access</w:t>
      </w:r>
    </w:p>
    <w:p w14:paraId="105E4DEC" w14:textId="77777777" w:rsidR="00DE7AFA" w:rsidRPr="00E91DB7" w:rsidRDefault="00D77CC9" w:rsidP="00237C25">
      <w:pPr>
        <w:widowControl w:val="0"/>
        <w:autoSpaceDE w:val="0"/>
        <w:autoSpaceDN w:val="0"/>
        <w:adjustRightInd w:val="0"/>
        <w:jc w:val="center"/>
        <w:rPr>
          <w:rFonts w:ascii="Garamond" w:hAnsi="Garamond" w:cs="Cambria"/>
        </w:rPr>
      </w:pPr>
      <w:r w:rsidRPr="00E91DB7">
        <w:rPr>
          <w:rFonts w:ascii="Garamond" w:hAnsi="Garamond" w:cs="Cambria"/>
        </w:rPr>
        <w:t xml:space="preserve">by </w:t>
      </w:r>
    </w:p>
    <w:p w14:paraId="2F2D3A9B" w14:textId="080440E1" w:rsidR="00DE7AFA" w:rsidRPr="00E91DB7" w:rsidRDefault="00D77CC9" w:rsidP="00E26233">
      <w:pPr>
        <w:widowControl w:val="0"/>
        <w:autoSpaceDE w:val="0"/>
        <w:autoSpaceDN w:val="0"/>
        <w:adjustRightInd w:val="0"/>
        <w:jc w:val="center"/>
        <w:rPr>
          <w:rFonts w:ascii="Garamond" w:hAnsi="Garamond" w:cs="Cambria"/>
          <w:b/>
        </w:rPr>
      </w:pPr>
      <w:r w:rsidRPr="00E91DB7">
        <w:rPr>
          <w:rFonts w:ascii="Garamond" w:hAnsi="Garamond" w:cs="Cambria"/>
          <w:b/>
        </w:rPr>
        <w:t>Ricardo L. Punzalan</w:t>
      </w:r>
    </w:p>
    <w:p w14:paraId="0321B805" w14:textId="0E1870E5" w:rsidR="00DE7AFA" w:rsidRPr="00E91DB7" w:rsidRDefault="00F66E93" w:rsidP="00E26233">
      <w:pPr>
        <w:widowControl w:val="0"/>
        <w:autoSpaceDE w:val="0"/>
        <w:autoSpaceDN w:val="0"/>
        <w:adjustRightInd w:val="0"/>
        <w:jc w:val="center"/>
        <w:rPr>
          <w:rFonts w:ascii="Garamond" w:hAnsi="Garamond" w:cs="Cambria"/>
        </w:rPr>
      </w:pPr>
      <w:r w:rsidRPr="00E91DB7">
        <w:rPr>
          <w:rFonts w:ascii="Garamond" w:hAnsi="Garamond" w:cs="Cambria"/>
        </w:rPr>
        <w:t xml:space="preserve">Assistant Professor, </w:t>
      </w:r>
      <w:r w:rsidR="00DE7AFA" w:rsidRPr="00E91DB7">
        <w:rPr>
          <w:rFonts w:ascii="Garamond" w:hAnsi="Garamond" w:cs="Cambria"/>
        </w:rPr>
        <w:t xml:space="preserve">University of Maryland College of Information Studies </w:t>
      </w:r>
    </w:p>
    <w:p w14:paraId="71599543" w14:textId="77777777" w:rsidR="00F66E93" w:rsidRPr="00E91DB7" w:rsidRDefault="003B739E" w:rsidP="00E26233">
      <w:pPr>
        <w:widowControl w:val="0"/>
        <w:autoSpaceDE w:val="0"/>
        <w:autoSpaceDN w:val="0"/>
        <w:adjustRightInd w:val="0"/>
        <w:jc w:val="center"/>
        <w:rPr>
          <w:rFonts w:ascii="Garamond" w:hAnsi="Garamond" w:cs="Cambria"/>
        </w:rPr>
      </w:pPr>
      <w:r w:rsidRPr="00E91DB7">
        <w:rPr>
          <w:rFonts w:ascii="Garamond" w:hAnsi="Garamond" w:cs="Cambria"/>
        </w:rPr>
        <w:t xml:space="preserve">and </w:t>
      </w:r>
    </w:p>
    <w:p w14:paraId="7216EF61" w14:textId="14C00CF9" w:rsidR="00D77CC9" w:rsidRPr="00E91DB7" w:rsidRDefault="00D77CC9" w:rsidP="00E26233">
      <w:pPr>
        <w:widowControl w:val="0"/>
        <w:autoSpaceDE w:val="0"/>
        <w:autoSpaceDN w:val="0"/>
        <w:adjustRightInd w:val="0"/>
        <w:jc w:val="center"/>
        <w:rPr>
          <w:rFonts w:ascii="Garamond" w:hAnsi="Garamond" w:cs="Cambria"/>
          <w:b/>
        </w:rPr>
      </w:pPr>
      <w:r w:rsidRPr="00E91DB7">
        <w:rPr>
          <w:rFonts w:ascii="Garamond" w:hAnsi="Garamond" w:cs="Cambria"/>
          <w:b/>
        </w:rPr>
        <w:t xml:space="preserve">Brian </w:t>
      </w:r>
      <w:r w:rsidR="003E6241" w:rsidRPr="00E91DB7">
        <w:rPr>
          <w:rFonts w:ascii="Garamond" w:hAnsi="Garamond" w:cs="Cambria"/>
          <w:b/>
        </w:rPr>
        <w:t xml:space="preserve">S. </w:t>
      </w:r>
      <w:r w:rsidRPr="00E91DB7">
        <w:rPr>
          <w:rFonts w:ascii="Garamond" w:hAnsi="Garamond" w:cs="Cambria"/>
          <w:b/>
        </w:rPr>
        <w:t>Butler</w:t>
      </w:r>
    </w:p>
    <w:p w14:paraId="2162596B" w14:textId="77777777" w:rsidR="00F66E93" w:rsidRPr="00E91DB7" w:rsidRDefault="00F66E93" w:rsidP="00E26233">
      <w:pPr>
        <w:widowControl w:val="0"/>
        <w:autoSpaceDE w:val="0"/>
        <w:autoSpaceDN w:val="0"/>
        <w:adjustRightInd w:val="0"/>
        <w:jc w:val="center"/>
        <w:rPr>
          <w:rFonts w:ascii="Garamond" w:hAnsi="Garamond" w:cs="Cambria"/>
        </w:rPr>
      </w:pPr>
      <w:r w:rsidRPr="00E91DB7">
        <w:rPr>
          <w:rFonts w:ascii="Garamond" w:hAnsi="Garamond" w:cs="Cambria"/>
        </w:rPr>
        <w:t xml:space="preserve">Associate Professor, </w:t>
      </w:r>
      <w:r w:rsidR="00DE7AFA" w:rsidRPr="00E91DB7">
        <w:rPr>
          <w:rFonts w:ascii="Garamond" w:hAnsi="Garamond" w:cs="Cambria"/>
        </w:rPr>
        <w:t xml:space="preserve">University of Maryland College of Information Studies </w:t>
      </w:r>
    </w:p>
    <w:p w14:paraId="3B585E9D" w14:textId="550D1132" w:rsidR="0084684A" w:rsidRPr="00E91DB7" w:rsidRDefault="00DE7AFA" w:rsidP="00E26233">
      <w:pPr>
        <w:widowControl w:val="0"/>
        <w:autoSpaceDE w:val="0"/>
        <w:autoSpaceDN w:val="0"/>
        <w:adjustRightInd w:val="0"/>
        <w:jc w:val="center"/>
        <w:rPr>
          <w:rFonts w:ascii="Garamond" w:hAnsi="Garamond"/>
          <w:i/>
        </w:rPr>
      </w:pPr>
      <w:r w:rsidRPr="00E91DB7">
        <w:rPr>
          <w:rFonts w:ascii="Garamond" w:hAnsi="Garamond" w:cs="Cambria"/>
        </w:rPr>
        <w:t xml:space="preserve">&amp; R.H. Smith School of Business </w:t>
      </w:r>
    </w:p>
    <w:p w14:paraId="13978989" w14:textId="77777777" w:rsidR="00DE7AFA" w:rsidRPr="00E91DB7" w:rsidRDefault="00DE7AFA" w:rsidP="00237C25">
      <w:pPr>
        <w:widowControl w:val="0"/>
        <w:autoSpaceDE w:val="0"/>
        <w:autoSpaceDN w:val="0"/>
        <w:adjustRightInd w:val="0"/>
        <w:rPr>
          <w:rFonts w:ascii="Garamond" w:hAnsi="Garamond"/>
          <w:i/>
        </w:rPr>
      </w:pPr>
    </w:p>
    <w:p w14:paraId="48327FC1" w14:textId="77777777" w:rsidR="00B3530B" w:rsidRPr="00E91DB7" w:rsidRDefault="00B3530B" w:rsidP="00237C25">
      <w:pPr>
        <w:widowControl w:val="0"/>
        <w:autoSpaceDE w:val="0"/>
        <w:autoSpaceDN w:val="0"/>
        <w:adjustRightInd w:val="0"/>
        <w:rPr>
          <w:rFonts w:ascii="Garamond" w:hAnsi="Garamond"/>
          <w:i/>
        </w:rPr>
      </w:pPr>
      <w:r w:rsidRPr="00E91DB7">
        <w:rPr>
          <w:rFonts w:ascii="Garamond" w:hAnsi="Garamond"/>
          <w:i/>
        </w:rPr>
        <w:t>Introduction</w:t>
      </w:r>
      <w:r w:rsidR="00557C36" w:rsidRPr="00E91DB7">
        <w:rPr>
          <w:rFonts w:ascii="Garamond" w:hAnsi="Garamond"/>
          <w:i/>
        </w:rPr>
        <w:t xml:space="preserve"> </w:t>
      </w:r>
    </w:p>
    <w:p w14:paraId="545BFD55" w14:textId="77777777" w:rsidR="00B3530B" w:rsidRPr="00E91DB7" w:rsidRDefault="00B3530B" w:rsidP="00237C25">
      <w:pPr>
        <w:widowControl w:val="0"/>
        <w:autoSpaceDE w:val="0"/>
        <w:autoSpaceDN w:val="0"/>
        <w:adjustRightInd w:val="0"/>
        <w:rPr>
          <w:rFonts w:ascii="Garamond" w:hAnsi="Garamond"/>
        </w:rPr>
      </w:pPr>
    </w:p>
    <w:p w14:paraId="68128722" w14:textId="20637AB7" w:rsidR="00557C36" w:rsidRPr="00E91DB7" w:rsidRDefault="00557C36" w:rsidP="00237C25">
      <w:pPr>
        <w:widowControl w:val="0"/>
        <w:autoSpaceDE w:val="0"/>
        <w:autoSpaceDN w:val="0"/>
        <w:adjustRightInd w:val="0"/>
        <w:rPr>
          <w:rFonts w:ascii="Garamond" w:hAnsi="Garamond" w:cs="Helvetica Neue Light"/>
        </w:rPr>
      </w:pPr>
      <w:r w:rsidRPr="00E91DB7">
        <w:rPr>
          <w:rFonts w:ascii="Garamond" w:hAnsi="Garamond" w:cs="Helvetica Neue Light"/>
        </w:rPr>
        <w:t xml:space="preserve">Over the </w:t>
      </w:r>
      <w:r w:rsidR="00387471" w:rsidRPr="00E91DB7">
        <w:rPr>
          <w:rFonts w:ascii="Garamond" w:hAnsi="Garamond" w:cs="Helvetica Neue Light"/>
        </w:rPr>
        <w:t>last two decades</w:t>
      </w:r>
      <w:r w:rsidRPr="00E91DB7">
        <w:rPr>
          <w:rFonts w:ascii="Garamond" w:hAnsi="Garamond" w:cs="Helvetica Neue Light"/>
        </w:rPr>
        <w:t xml:space="preserve">, </w:t>
      </w:r>
      <w:r w:rsidR="00767ECA" w:rsidRPr="00E91DB7">
        <w:rPr>
          <w:rFonts w:ascii="Garamond" w:hAnsi="Garamond" w:cs="Helvetica Neue Light"/>
        </w:rPr>
        <w:t xml:space="preserve">the </w:t>
      </w:r>
      <w:r w:rsidR="007F7AE9" w:rsidRPr="00E91DB7">
        <w:rPr>
          <w:rFonts w:ascii="Garamond" w:hAnsi="Garamond" w:cs="Helvetica Neue Light"/>
        </w:rPr>
        <w:t>libraries, archives, and museums</w:t>
      </w:r>
      <w:r w:rsidR="00767ECA" w:rsidRPr="00E91DB7">
        <w:rPr>
          <w:rFonts w:ascii="Garamond" w:hAnsi="Garamond" w:cs="Helvetica Neue Light"/>
        </w:rPr>
        <w:t xml:space="preserve"> (LAM) sector </w:t>
      </w:r>
      <w:r w:rsidRPr="00E91DB7">
        <w:rPr>
          <w:rFonts w:ascii="Garamond" w:hAnsi="Garamond" w:cs="Helvetica Neue Light"/>
        </w:rPr>
        <w:t xml:space="preserve">has made great strides at making ethnographic and anthropological collections available in digitized formats. Through digitization, </w:t>
      </w:r>
      <w:r w:rsidR="00767ECA" w:rsidRPr="00E91DB7">
        <w:rPr>
          <w:rFonts w:ascii="Garamond" w:hAnsi="Garamond" w:cs="Helvetica Neue Light"/>
        </w:rPr>
        <w:t xml:space="preserve">cultural heritage </w:t>
      </w:r>
      <w:r w:rsidRPr="00E91DB7">
        <w:rPr>
          <w:rFonts w:ascii="Garamond" w:hAnsi="Garamond" w:cs="Helvetica Neue Light"/>
        </w:rPr>
        <w:t>institutions are finding creative ways to make these materials more discoverable and accessible. Access to ethnographic collections is increasingly mediated through digital avenues. Yet, despite these advances in digitization, no clear</w:t>
      </w:r>
      <w:r w:rsidR="00D22E56" w:rsidRPr="00E91DB7">
        <w:rPr>
          <w:rFonts w:ascii="Garamond" w:hAnsi="Garamond" w:cs="Helvetica Neue Light"/>
        </w:rPr>
        <w:t xml:space="preserve"> criteria have been proposed </w:t>
      </w:r>
      <w:r w:rsidR="006121E7" w:rsidRPr="00E91DB7">
        <w:rPr>
          <w:rFonts w:ascii="Garamond" w:hAnsi="Garamond" w:cs="Helvetica Neue Light"/>
        </w:rPr>
        <w:t>for</w:t>
      </w:r>
      <w:r w:rsidR="00D22E56" w:rsidRPr="00E91DB7">
        <w:rPr>
          <w:rFonts w:ascii="Garamond" w:hAnsi="Garamond" w:cs="Helvetica Neue Light"/>
        </w:rPr>
        <w:t xml:space="preserve"> </w:t>
      </w:r>
      <w:r w:rsidR="004C71C5" w:rsidRPr="00E91DB7">
        <w:rPr>
          <w:rFonts w:ascii="Garamond" w:hAnsi="Garamond" w:cs="Helvetica Neue Light"/>
        </w:rPr>
        <w:t>evaluat</w:t>
      </w:r>
      <w:r w:rsidR="006121E7" w:rsidRPr="00E91DB7">
        <w:rPr>
          <w:rFonts w:ascii="Garamond" w:hAnsi="Garamond" w:cs="Helvetica Neue Light"/>
        </w:rPr>
        <w:t>ing</w:t>
      </w:r>
      <w:r w:rsidR="004C71C5" w:rsidRPr="00E91DB7">
        <w:rPr>
          <w:rFonts w:ascii="Garamond" w:hAnsi="Garamond" w:cs="Helvetica Neue Light"/>
        </w:rPr>
        <w:t xml:space="preserve"> the impact of providing online access to </w:t>
      </w:r>
      <w:r w:rsidR="00B3530B" w:rsidRPr="00E91DB7">
        <w:rPr>
          <w:rFonts w:ascii="Garamond" w:hAnsi="Garamond" w:cs="Helvetica Neue Light"/>
        </w:rPr>
        <w:t>ethnographic collections</w:t>
      </w:r>
      <w:r w:rsidRPr="00E91DB7">
        <w:rPr>
          <w:rFonts w:ascii="Garamond" w:hAnsi="Garamond" w:cs="Helvetica Neue Light"/>
        </w:rPr>
        <w:t xml:space="preserve">. Moreover, there is scant understanding of the initial selection criteria used by heritage professionals and administrators </w:t>
      </w:r>
      <w:r w:rsidR="00387471" w:rsidRPr="00E91DB7">
        <w:rPr>
          <w:rFonts w:ascii="Garamond" w:hAnsi="Garamond" w:cs="Helvetica Neue Light"/>
        </w:rPr>
        <w:t>when choosing collections and particular items for digitization</w:t>
      </w:r>
      <w:r w:rsidRPr="00E91DB7">
        <w:rPr>
          <w:rFonts w:ascii="Garamond" w:hAnsi="Garamond" w:cs="Helvetica Neue Light"/>
        </w:rPr>
        <w:t>. What are the goals of digitizing ethnographic collections? How are these goals set? And</w:t>
      </w:r>
      <w:r w:rsidR="004E4480" w:rsidRPr="00E91DB7">
        <w:rPr>
          <w:rFonts w:ascii="Garamond" w:hAnsi="Garamond" w:cs="Helvetica Neue Light"/>
        </w:rPr>
        <w:t>, more importantly,</w:t>
      </w:r>
      <w:r w:rsidRPr="00E91DB7">
        <w:rPr>
          <w:rFonts w:ascii="Garamond" w:hAnsi="Garamond" w:cs="Helvetica Neue Light"/>
        </w:rPr>
        <w:t xml:space="preserve"> how </w:t>
      </w:r>
      <w:r w:rsidR="006121E7" w:rsidRPr="00E91DB7">
        <w:rPr>
          <w:rFonts w:ascii="Garamond" w:hAnsi="Garamond" w:cs="Helvetica Neue Light"/>
        </w:rPr>
        <w:t>is progress toward the</w:t>
      </w:r>
      <w:r w:rsidRPr="00E91DB7">
        <w:rPr>
          <w:rFonts w:ascii="Garamond" w:hAnsi="Garamond" w:cs="Helvetica Neue Light"/>
        </w:rPr>
        <w:t xml:space="preserve"> goals assessed?</w:t>
      </w:r>
      <w:r w:rsidR="00CB2C09" w:rsidRPr="00E91DB7">
        <w:rPr>
          <w:rFonts w:ascii="Garamond" w:hAnsi="Garamond" w:cs="Helvetica Neue Light"/>
        </w:rPr>
        <w:t xml:space="preserve"> </w:t>
      </w:r>
    </w:p>
    <w:p w14:paraId="29D71AB7" w14:textId="77777777" w:rsidR="00557C36" w:rsidRPr="00E91DB7" w:rsidRDefault="00557C36" w:rsidP="00237C25">
      <w:pPr>
        <w:widowControl w:val="0"/>
        <w:autoSpaceDE w:val="0"/>
        <w:autoSpaceDN w:val="0"/>
        <w:adjustRightInd w:val="0"/>
        <w:rPr>
          <w:rFonts w:ascii="Garamond" w:hAnsi="Garamond" w:cs="Helvetica Neue Light"/>
        </w:rPr>
      </w:pPr>
    </w:p>
    <w:p w14:paraId="3C289F85" w14:textId="7D3A44B9" w:rsidR="00557C36" w:rsidRPr="00E91DB7" w:rsidRDefault="00557C36" w:rsidP="00237C25">
      <w:pPr>
        <w:widowControl w:val="0"/>
        <w:autoSpaceDE w:val="0"/>
        <w:autoSpaceDN w:val="0"/>
        <w:adjustRightInd w:val="0"/>
        <w:rPr>
          <w:rFonts w:ascii="Garamond" w:hAnsi="Garamond" w:cs="Helvetica Neue Light"/>
        </w:rPr>
      </w:pPr>
      <w:r w:rsidRPr="00E91DB7">
        <w:rPr>
          <w:rFonts w:ascii="Garamond" w:hAnsi="Garamond" w:cs="Helvetica Neue Light"/>
        </w:rPr>
        <w:t xml:space="preserve">Digital collections have evolved to </w:t>
      </w:r>
      <w:r w:rsidR="00BE1015" w:rsidRPr="00E91DB7">
        <w:rPr>
          <w:rFonts w:ascii="Garamond" w:hAnsi="Garamond" w:cs="Helvetica Neue Light"/>
        </w:rPr>
        <w:t>a</w:t>
      </w:r>
      <w:r w:rsidR="00C84EEE" w:rsidRPr="00E91DB7">
        <w:rPr>
          <w:rFonts w:ascii="Garamond" w:hAnsi="Garamond" w:cs="Helvetica Neue Light"/>
        </w:rPr>
        <w:t xml:space="preserve"> point </w:t>
      </w:r>
      <w:r w:rsidRPr="00E91DB7">
        <w:rPr>
          <w:rFonts w:ascii="Garamond" w:hAnsi="Garamond" w:cs="Helvetica Neue Light"/>
        </w:rPr>
        <w:t>where “simply serving useful digital collections effectively to a known constituency is not sufficient”</w:t>
      </w:r>
      <w:r w:rsidR="00AB619A" w:rsidRPr="00E91DB7">
        <w:rPr>
          <w:rFonts w:ascii="Garamond" w:hAnsi="Garamond" w:cs="Helvetica Neue Light"/>
        </w:rPr>
        <w:t xml:space="preserve"> </w:t>
      </w:r>
      <w:r w:rsidR="00BA0DD5" w:rsidRPr="00E91DB7">
        <w:rPr>
          <w:rFonts w:ascii="Garamond" w:hAnsi="Garamond" w:cs="Helvetica Neue Light"/>
        </w:rPr>
        <w:t>(</w:t>
      </w:r>
      <w:r w:rsidR="00AB619A" w:rsidRPr="00E91DB7">
        <w:rPr>
          <w:rFonts w:ascii="Garamond" w:hAnsi="Garamond" w:cs="Helvetica Neue Light"/>
        </w:rPr>
        <w:t>NISO</w:t>
      </w:r>
      <w:r w:rsidR="00BA0DD5" w:rsidRPr="00E91DB7">
        <w:rPr>
          <w:rFonts w:ascii="Garamond" w:hAnsi="Garamond" w:cs="Helvetica Neue Light"/>
        </w:rPr>
        <w:t>,</w:t>
      </w:r>
      <w:r w:rsidR="00AB619A" w:rsidRPr="00E91DB7">
        <w:rPr>
          <w:rFonts w:ascii="Garamond" w:hAnsi="Garamond" w:cs="Helvetica Neue Light"/>
        </w:rPr>
        <w:t xml:space="preserve"> 2007</w:t>
      </w:r>
      <w:r w:rsidR="00BA0DD5" w:rsidRPr="00E91DB7">
        <w:rPr>
          <w:rFonts w:ascii="Garamond" w:hAnsi="Garamond" w:cs="Helvetica Neue Light"/>
        </w:rPr>
        <w:t>:</w:t>
      </w:r>
      <w:r w:rsidR="00AB619A" w:rsidRPr="00E91DB7">
        <w:rPr>
          <w:rFonts w:ascii="Garamond" w:hAnsi="Garamond" w:cs="Helvetica Neue Light"/>
        </w:rPr>
        <w:t xml:space="preserve"> 1</w:t>
      </w:r>
      <w:r w:rsidR="00BA0DD5" w:rsidRPr="00E91DB7">
        <w:rPr>
          <w:rFonts w:ascii="Garamond" w:hAnsi="Garamond" w:cs="Helvetica Neue Light"/>
        </w:rPr>
        <w:t>)</w:t>
      </w:r>
      <w:r w:rsidR="00AB619A" w:rsidRPr="00E91DB7">
        <w:rPr>
          <w:rFonts w:ascii="Garamond" w:hAnsi="Garamond" w:cs="Helvetica Neue Light"/>
        </w:rPr>
        <w:t>.</w:t>
      </w:r>
      <w:r w:rsidRPr="00E91DB7">
        <w:rPr>
          <w:rFonts w:ascii="Garamond" w:hAnsi="Garamond" w:cs="Helvetica Neue Light"/>
        </w:rPr>
        <w:t xml:space="preserve"> By supporting new forms of use and sharing, digitized collections fundamentally change the range and types of communities that can engage and be affected by the availability of these collections. While a plethora of general standards and guidelines for developing and maintaining quality digital collections are available, and are indeed useful in understanding technical, administrative, and policy aspects of digitization, these models do not attend to the impact of extant digital products and col</w:t>
      </w:r>
      <w:r w:rsidR="00B3530B" w:rsidRPr="00E91DB7">
        <w:rPr>
          <w:rFonts w:ascii="Garamond" w:hAnsi="Garamond" w:cs="Helvetica Neue Light"/>
        </w:rPr>
        <w:t xml:space="preserve">lections on various </w:t>
      </w:r>
      <w:r w:rsidRPr="00E91DB7">
        <w:rPr>
          <w:rFonts w:ascii="Garamond" w:hAnsi="Garamond" w:cs="Helvetica Neue Light"/>
        </w:rPr>
        <w:t>audiences</w:t>
      </w:r>
      <w:r w:rsidR="00B3530B" w:rsidRPr="00E91DB7">
        <w:rPr>
          <w:rFonts w:ascii="Garamond" w:hAnsi="Garamond" w:cs="Helvetica Neue Light"/>
        </w:rPr>
        <w:t xml:space="preserve"> and stakeholders</w:t>
      </w:r>
      <w:r w:rsidR="00BA0DD5" w:rsidRPr="00E91DB7">
        <w:rPr>
          <w:rFonts w:ascii="Garamond" w:hAnsi="Garamond" w:cs="Helvetica Neue Light"/>
        </w:rPr>
        <w:t xml:space="preserve"> (UKOLN, 2006; Kenny &amp; Rieger, 2000; Arts and Humanities Data Service, 2008; and Schreibman, 2007)</w:t>
      </w:r>
      <w:r w:rsidRPr="00E91DB7">
        <w:rPr>
          <w:rFonts w:ascii="Garamond" w:hAnsi="Garamond" w:cs="Helvetica Neue Light"/>
        </w:rPr>
        <w:t>.</w:t>
      </w:r>
      <w:r w:rsidR="008B6266" w:rsidRPr="00E91DB7">
        <w:rPr>
          <w:rFonts w:ascii="Garamond" w:hAnsi="Garamond" w:cs="Helvetica Neue Light"/>
        </w:rPr>
        <w:t xml:space="preserve"> </w:t>
      </w:r>
    </w:p>
    <w:p w14:paraId="793FF964" w14:textId="77777777" w:rsidR="00BE1015" w:rsidRPr="00E91DB7" w:rsidRDefault="00BE1015" w:rsidP="00237C25">
      <w:pPr>
        <w:widowControl w:val="0"/>
        <w:autoSpaceDE w:val="0"/>
        <w:autoSpaceDN w:val="0"/>
        <w:adjustRightInd w:val="0"/>
        <w:rPr>
          <w:rFonts w:ascii="Garamond" w:hAnsi="Garamond" w:cs="Helvetica Neue Light"/>
        </w:rPr>
      </w:pPr>
    </w:p>
    <w:p w14:paraId="502F245F" w14:textId="12817C10" w:rsidR="00264692" w:rsidRPr="00E91DB7" w:rsidRDefault="00BE1015" w:rsidP="00237C25">
      <w:pPr>
        <w:widowControl w:val="0"/>
        <w:autoSpaceDE w:val="0"/>
        <w:autoSpaceDN w:val="0"/>
        <w:adjustRightInd w:val="0"/>
        <w:rPr>
          <w:rFonts w:ascii="Garamond" w:hAnsi="Garamond" w:cs="Helvetica Neue Light"/>
        </w:rPr>
      </w:pPr>
      <w:r w:rsidRPr="00E91DB7">
        <w:rPr>
          <w:rFonts w:ascii="Garamond" w:hAnsi="Garamond" w:cs="Helvetica Neue Light"/>
        </w:rPr>
        <w:t xml:space="preserve">In </w:t>
      </w:r>
      <w:r w:rsidR="001056C6" w:rsidRPr="00E91DB7">
        <w:rPr>
          <w:rFonts w:ascii="Garamond" w:hAnsi="Garamond" w:cs="Helvetica Neue Light"/>
        </w:rPr>
        <w:t>our project,</w:t>
      </w:r>
      <w:r w:rsidRPr="00E91DB7">
        <w:rPr>
          <w:rFonts w:ascii="Garamond" w:hAnsi="Garamond" w:cs="Helvetica Neue Light"/>
        </w:rPr>
        <w:t xml:space="preserve"> we </w:t>
      </w:r>
      <w:r w:rsidR="001056C6" w:rsidRPr="00E91DB7">
        <w:rPr>
          <w:rFonts w:ascii="Garamond" w:hAnsi="Garamond" w:cs="Helvetica Neue Light"/>
        </w:rPr>
        <w:t>examined</w:t>
      </w:r>
      <w:r w:rsidRPr="00E91DB7">
        <w:rPr>
          <w:rFonts w:ascii="Garamond" w:hAnsi="Garamond" w:cs="Helvetica Neue Light"/>
        </w:rPr>
        <w:t xml:space="preserve"> the most recent </w:t>
      </w:r>
      <w:r w:rsidR="001056C6" w:rsidRPr="00E91DB7">
        <w:rPr>
          <w:rFonts w:ascii="Garamond" w:hAnsi="Garamond" w:cs="Helvetica Neue Light"/>
        </w:rPr>
        <w:t xml:space="preserve">and notable </w:t>
      </w:r>
      <w:r w:rsidRPr="00E91DB7">
        <w:rPr>
          <w:rFonts w:ascii="Garamond" w:hAnsi="Garamond" w:cs="Helvetica Neue Light"/>
        </w:rPr>
        <w:t xml:space="preserve">efforts </w:t>
      </w:r>
      <w:r w:rsidR="001056C6" w:rsidRPr="00E91DB7">
        <w:rPr>
          <w:rFonts w:ascii="Garamond" w:hAnsi="Garamond" w:cs="Helvetica Neue Light"/>
        </w:rPr>
        <w:t>of measuring the</w:t>
      </w:r>
      <w:r w:rsidRPr="00E91DB7">
        <w:rPr>
          <w:rFonts w:ascii="Garamond" w:hAnsi="Garamond" w:cs="Helvetica Neue Light"/>
        </w:rPr>
        <w:t xml:space="preserve"> impact of digital cultural heritage projects, services, and collections. </w:t>
      </w:r>
      <w:r w:rsidR="001056C6" w:rsidRPr="00E91DB7">
        <w:rPr>
          <w:rFonts w:ascii="Garamond" w:hAnsi="Garamond" w:cs="Helvetica Neue Light"/>
        </w:rPr>
        <w:t xml:space="preserve">We wish to build on the achievements of </w:t>
      </w:r>
      <w:r w:rsidR="004730C4" w:rsidRPr="00E91DB7">
        <w:rPr>
          <w:rFonts w:ascii="Garamond" w:hAnsi="Garamond" w:cs="Helvetica Neue Light"/>
        </w:rPr>
        <w:t xml:space="preserve">these </w:t>
      </w:r>
      <w:r w:rsidR="001056C6" w:rsidRPr="00E91DB7">
        <w:rPr>
          <w:rFonts w:ascii="Garamond" w:hAnsi="Garamond" w:cs="Helvetica Neue Light"/>
        </w:rPr>
        <w:t xml:space="preserve">earlier works, including </w:t>
      </w:r>
      <w:r w:rsidRPr="00E91DB7">
        <w:rPr>
          <w:rFonts w:ascii="Garamond" w:hAnsi="Garamond" w:cs="Helvetica Neue Light"/>
        </w:rPr>
        <w:t>Simon Tanner’s (2012) Balanced Value Impact Model, TIDSR: Toolkit for the Impact of Digitised Scholarly Resources (</w:t>
      </w:r>
      <w:hyperlink r:id="rId8" w:history="1">
        <w:r w:rsidRPr="00E91DB7">
          <w:rPr>
            <w:rStyle w:val="Hyperlink"/>
            <w:rFonts w:ascii="Garamond" w:hAnsi="Garamond" w:cs="Helvetica Neue Light"/>
            <w:color w:val="auto"/>
            <w:u w:val="none"/>
          </w:rPr>
          <w:t>http://microsites.oii.ox.ac.uk/tidsr/</w:t>
        </w:r>
      </w:hyperlink>
      <w:r w:rsidRPr="00E91DB7">
        <w:rPr>
          <w:rFonts w:ascii="Garamond" w:hAnsi="Garamond" w:cs="Helvetica Neue Light"/>
        </w:rPr>
        <w:t xml:space="preserve">), Archival Metrics </w:t>
      </w:r>
      <w:r w:rsidRPr="00E91DB7">
        <w:rPr>
          <w:rFonts w:ascii="Garamond" w:hAnsi="Garamond"/>
        </w:rPr>
        <w:t>(Yakel &amp; Tibbo, 2010)</w:t>
      </w:r>
      <w:r w:rsidRPr="00E91DB7">
        <w:rPr>
          <w:rFonts w:ascii="Garamond" w:hAnsi="Garamond" w:cs="Helvetica Neue Light"/>
        </w:rPr>
        <w:t xml:space="preserve">, E-Metrics </w:t>
      </w:r>
      <w:r w:rsidRPr="00E91DB7">
        <w:rPr>
          <w:rFonts w:ascii="Garamond" w:hAnsi="Garamond"/>
        </w:rPr>
        <w:t>(Fraser, McClure, &amp; Leahy, 2002)</w:t>
      </w:r>
      <w:r w:rsidRPr="00E91DB7">
        <w:rPr>
          <w:rFonts w:ascii="Garamond" w:hAnsi="Garamond" w:cs="Helvetica Neue Light"/>
        </w:rPr>
        <w:t xml:space="preserve">, and UKOLN’s framework for metrics for JISC programs (Kelly, 2012). These endeavors have come up with conceptual frameworks for planning, structuring, and organizing evaluation efforts to help cultural heritage institutions determine the value of digital services and resources to a variety of stakeholders. However, these standards and evaluation tools address broad swaths of information resources and hence may not be wholly appropriate for measuring the value of providing access to culturally sensitive content. </w:t>
      </w:r>
      <w:r w:rsidR="00384010" w:rsidRPr="00E91DB7">
        <w:rPr>
          <w:rFonts w:ascii="Garamond" w:hAnsi="Garamond" w:cs="Helvetica Neue Light"/>
        </w:rPr>
        <w:t>They nevertheless</w:t>
      </w:r>
      <w:r w:rsidRPr="00E91DB7">
        <w:rPr>
          <w:rFonts w:ascii="Garamond" w:hAnsi="Garamond" w:cs="Helvetica Neue Light"/>
        </w:rPr>
        <w:t xml:space="preserve"> point to </w:t>
      </w:r>
      <w:r w:rsidR="001056C6" w:rsidRPr="00E91DB7">
        <w:rPr>
          <w:rFonts w:ascii="Garamond" w:hAnsi="Garamond" w:cs="Helvetica Neue Light"/>
        </w:rPr>
        <w:t>a</w:t>
      </w:r>
      <w:r w:rsidRPr="00E91DB7">
        <w:rPr>
          <w:rFonts w:ascii="Garamond" w:hAnsi="Garamond" w:cs="Helvetica Neue Light"/>
        </w:rPr>
        <w:t xml:space="preserve"> need </w:t>
      </w:r>
      <w:r w:rsidR="001056C6" w:rsidRPr="00E91DB7">
        <w:rPr>
          <w:rFonts w:ascii="Garamond" w:hAnsi="Garamond" w:cs="Helvetica Neue Light"/>
        </w:rPr>
        <w:t xml:space="preserve">for </w:t>
      </w:r>
      <w:r w:rsidRPr="00E91DB7">
        <w:rPr>
          <w:rFonts w:ascii="Garamond" w:hAnsi="Garamond" w:cs="Helvetica Neue Light"/>
        </w:rPr>
        <w:t>developing relevant processes and metrics for articulating impact and value of specific institutional services and resources, such as digitized ethnographic materials.</w:t>
      </w:r>
    </w:p>
    <w:p w14:paraId="3627235F" w14:textId="77777777" w:rsidR="00BE1015" w:rsidRPr="00E91DB7" w:rsidRDefault="00BE1015" w:rsidP="00237C25">
      <w:pPr>
        <w:widowControl w:val="0"/>
        <w:autoSpaceDE w:val="0"/>
        <w:autoSpaceDN w:val="0"/>
        <w:adjustRightInd w:val="0"/>
        <w:rPr>
          <w:rFonts w:ascii="Garamond" w:hAnsi="Garamond" w:cs="Helvetica Neue Light"/>
        </w:rPr>
      </w:pPr>
    </w:p>
    <w:p w14:paraId="0905325B" w14:textId="71184FF2" w:rsidR="00B31483" w:rsidRPr="00E91DB7" w:rsidRDefault="00264692" w:rsidP="00264692">
      <w:pPr>
        <w:widowControl w:val="0"/>
        <w:autoSpaceDE w:val="0"/>
        <w:autoSpaceDN w:val="0"/>
        <w:adjustRightInd w:val="0"/>
        <w:rPr>
          <w:rFonts w:ascii="Garamond" w:hAnsi="Garamond" w:cs="Helvetica Neue Light"/>
        </w:rPr>
      </w:pPr>
      <w:r w:rsidRPr="00E91DB7">
        <w:rPr>
          <w:rFonts w:ascii="Garamond" w:hAnsi="Garamond" w:cs="Helvetica Neue Light"/>
        </w:rPr>
        <w:lastRenderedPageBreak/>
        <w:t xml:space="preserve">It is useful </w:t>
      </w:r>
      <w:r w:rsidR="00D30192" w:rsidRPr="00E91DB7">
        <w:rPr>
          <w:rFonts w:ascii="Garamond" w:hAnsi="Garamond" w:cs="Helvetica Neue Light"/>
        </w:rPr>
        <w:t xml:space="preserve">here </w:t>
      </w:r>
      <w:r w:rsidRPr="00E91DB7">
        <w:rPr>
          <w:rFonts w:ascii="Garamond" w:hAnsi="Garamond" w:cs="Helvetica Neue Light"/>
        </w:rPr>
        <w:t xml:space="preserve">to </w:t>
      </w:r>
      <w:r w:rsidR="00D30192" w:rsidRPr="00E91DB7">
        <w:rPr>
          <w:rFonts w:ascii="Garamond" w:hAnsi="Garamond" w:cs="Helvetica Neue Light"/>
        </w:rPr>
        <w:t>define</w:t>
      </w:r>
      <w:r w:rsidRPr="00E91DB7">
        <w:rPr>
          <w:rFonts w:ascii="Garamond" w:hAnsi="Garamond" w:cs="Helvetica Neue Light"/>
        </w:rPr>
        <w:t xml:space="preserve"> </w:t>
      </w:r>
      <w:r w:rsidR="00D30192" w:rsidRPr="00E91DB7">
        <w:rPr>
          <w:rFonts w:ascii="Garamond" w:hAnsi="Garamond" w:cs="Helvetica Neue Light"/>
        </w:rPr>
        <w:t xml:space="preserve">some </w:t>
      </w:r>
      <w:r w:rsidRPr="00E91DB7">
        <w:rPr>
          <w:rFonts w:ascii="Garamond" w:hAnsi="Garamond" w:cs="Helvetica Neue Light"/>
        </w:rPr>
        <w:t xml:space="preserve">of the terms </w:t>
      </w:r>
      <w:r w:rsidR="00D30192" w:rsidRPr="00E91DB7">
        <w:rPr>
          <w:rFonts w:ascii="Garamond" w:hAnsi="Garamond" w:cs="Helvetica Neue Light"/>
        </w:rPr>
        <w:t xml:space="preserve">that </w:t>
      </w:r>
      <w:r w:rsidRPr="00E91DB7">
        <w:rPr>
          <w:rFonts w:ascii="Garamond" w:hAnsi="Garamond" w:cs="Helvetica Neue Light"/>
        </w:rPr>
        <w:t xml:space="preserve">we use </w:t>
      </w:r>
      <w:r w:rsidR="00D30192" w:rsidRPr="00E91DB7">
        <w:rPr>
          <w:rFonts w:ascii="Garamond" w:hAnsi="Garamond" w:cs="Helvetica Neue Light"/>
        </w:rPr>
        <w:t xml:space="preserve">throughout the </w:t>
      </w:r>
      <w:r w:rsidRPr="00E91DB7">
        <w:rPr>
          <w:rFonts w:ascii="Garamond" w:hAnsi="Garamond" w:cs="Helvetica Neue Light"/>
        </w:rPr>
        <w:t xml:space="preserve">paper. </w:t>
      </w:r>
      <w:r w:rsidR="00F05417" w:rsidRPr="00E91DB7">
        <w:rPr>
          <w:rFonts w:ascii="Garamond" w:hAnsi="Garamond" w:cs="Helvetica Neue Light"/>
        </w:rPr>
        <w:t>Although they are highly interrelated</w:t>
      </w:r>
      <w:r w:rsidR="00993F02" w:rsidRPr="00E91DB7">
        <w:rPr>
          <w:rFonts w:ascii="Garamond" w:hAnsi="Garamond" w:cs="Helvetica Neue Light"/>
        </w:rPr>
        <w:t xml:space="preserve">, the differences between </w:t>
      </w:r>
      <w:r w:rsidR="00E35C69" w:rsidRPr="00E91DB7">
        <w:rPr>
          <w:rFonts w:ascii="Garamond" w:hAnsi="Garamond" w:cs="Helvetica Neue Light"/>
        </w:rPr>
        <w:t>goals, objectives, values, metrics, and impact</w:t>
      </w:r>
      <w:r w:rsidR="00993F02" w:rsidRPr="00E91DB7">
        <w:rPr>
          <w:rFonts w:ascii="Garamond" w:hAnsi="Garamond" w:cs="Helvetica Neue Light"/>
        </w:rPr>
        <w:t xml:space="preserve"> are important for understanding how digitization programs are managed</w:t>
      </w:r>
      <w:r w:rsidR="00E35C69" w:rsidRPr="00E91DB7">
        <w:rPr>
          <w:rFonts w:ascii="Garamond" w:hAnsi="Garamond" w:cs="Helvetica Neue Light"/>
        </w:rPr>
        <w:t xml:space="preserve">. </w:t>
      </w:r>
      <w:r w:rsidR="00392FAE" w:rsidRPr="00E91DB7">
        <w:rPr>
          <w:rFonts w:ascii="Garamond" w:hAnsi="Garamond" w:cs="Helvetica Neue Light"/>
        </w:rPr>
        <w:t xml:space="preserve">Digitization project goals and outcomes are distinguishable from institutional goals and outcomes </w:t>
      </w:r>
      <w:r w:rsidR="00603BA5" w:rsidRPr="00E91DB7">
        <w:rPr>
          <w:rFonts w:ascii="Garamond" w:hAnsi="Garamond" w:cs="Helvetica Neue Light"/>
        </w:rPr>
        <w:t>(Fraser, McClure &amp;</w:t>
      </w:r>
      <w:r w:rsidR="00FE3C41" w:rsidRPr="00E91DB7">
        <w:rPr>
          <w:rFonts w:ascii="Garamond" w:hAnsi="Garamond" w:cs="Helvetica Neue Light"/>
        </w:rPr>
        <w:t xml:space="preserve"> Leahy </w:t>
      </w:r>
      <w:r w:rsidR="00E35C69" w:rsidRPr="00E91DB7">
        <w:rPr>
          <w:rFonts w:ascii="Garamond" w:hAnsi="Garamond" w:cs="Helvetica Neue Light"/>
        </w:rPr>
        <w:t xml:space="preserve">2002). Goals and objectives are expressions </w:t>
      </w:r>
      <w:r w:rsidR="005B1B8F" w:rsidRPr="00E91DB7">
        <w:rPr>
          <w:rFonts w:ascii="Garamond" w:hAnsi="Garamond" w:cs="Helvetica Neue Light"/>
        </w:rPr>
        <w:t xml:space="preserve">of desired results and </w:t>
      </w:r>
      <w:r w:rsidR="00993F02" w:rsidRPr="00E91DB7">
        <w:rPr>
          <w:rFonts w:ascii="Garamond" w:hAnsi="Garamond" w:cs="Helvetica Neue Light"/>
        </w:rPr>
        <w:t xml:space="preserve">planned </w:t>
      </w:r>
      <w:r w:rsidR="005B1B8F" w:rsidRPr="00E91DB7">
        <w:rPr>
          <w:rFonts w:ascii="Garamond" w:hAnsi="Garamond" w:cs="Helvetica Neue Light"/>
        </w:rPr>
        <w:t>deliverable products</w:t>
      </w:r>
      <w:r w:rsidR="00FE3C41" w:rsidRPr="00E91DB7">
        <w:rPr>
          <w:rFonts w:ascii="Garamond" w:hAnsi="Garamond" w:cs="Helvetica Neue Light"/>
        </w:rPr>
        <w:t xml:space="preserve">. However, </w:t>
      </w:r>
      <w:r w:rsidR="005B1B8F" w:rsidRPr="00E91DB7">
        <w:rPr>
          <w:rFonts w:ascii="Garamond" w:hAnsi="Garamond" w:cs="Helvetica Neue Light"/>
        </w:rPr>
        <w:t xml:space="preserve">these targets and </w:t>
      </w:r>
      <w:r w:rsidR="00993F02" w:rsidRPr="00E91DB7">
        <w:rPr>
          <w:rFonts w:ascii="Garamond" w:hAnsi="Garamond" w:cs="Helvetica Neue Light"/>
        </w:rPr>
        <w:t xml:space="preserve">hoped for </w:t>
      </w:r>
      <w:r w:rsidR="005B1B8F" w:rsidRPr="00E91DB7">
        <w:rPr>
          <w:rFonts w:ascii="Garamond" w:hAnsi="Garamond" w:cs="Helvetica Neue Light"/>
        </w:rPr>
        <w:t>results, while useful to institutions,</w:t>
      </w:r>
      <w:r w:rsidR="00FE3C41" w:rsidRPr="00E91DB7">
        <w:rPr>
          <w:rFonts w:ascii="Garamond" w:hAnsi="Garamond" w:cs="Helvetica Neue Light"/>
        </w:rPr>
        <w:t xml:space="preserve"> may not </w:t>
      </w:r>
      <w:r w:rsidR="00993F02" w:rsidRPr="00E91DB7">
        <w:rPr>
          <w:rFonts w:ascii="Garamond" w:hAnsi="Garamond" w:cs="Helvetica Neue Light"/>
        </w:rPr>
        <w:t>correspond with</w:t>
      </w:r>
      <w:r w:rsidR="00D30192" w:rsidRPr="00E91DB7">
        <w:rPr>
          <w:rFonts w:ascii="Garamond" w:hAnsi="Garamond" w:cs="Helvetica Neue Light"/>
        </w:rPr>
        <w:t xml:space="preserve"> outcomes</w:t>
      </w:r>
      <w:r w:rsidR="00392FAE" w:rsidRPr="00E91DB7">
        <w:rPr>
          <w:rFonts w:ascii="Garamond" w:hAnsi="Garamond" w:cs="Helvetica Neue Light"/>
        </w:rPr>
        <w:t xml:space="preserve"> and impacts</w:t>
      </w:r>
      <w:r w:rsidR="00D30192" w:rsidRPr="00E91DB7">
        <w:rPr>
          <w:rFonts w:ascii="Garamond" w:hAnsi="Garamond" w:cs="Helvetica Neue Light"/>
        </w:rPr>
        <w:t xml:space="preserve">, </w:t>
      </w:r>
      <w:r w:rsidR="00392FAE" w:rsidRPr="00E91DB7">
        <w:rPr>
          <w:rFonts w:ascii="Garamond" w:hAnsi="Garamond" w:cs="Helvetica Neue Light"/>
        </w:rPr>
        <w:t>which derive</w:t>
      </w:r>
      <w:r w:rsidR="00993F02" w:rsidRPr="00E91DB7">
        <w:rPr>
          <w:rFonts w:ascii="Garamond" w:hAnsi="Garamond" w:cs="Helvetica Neue Light"/>
        </w:rPr>
        <w:t xml:space="preserve"> from</w:t>
      </w:r>
      <w:r w:rsidR="00FE3C41" w:rsidRPr="00E91DB7">
        <w:rPr>
          <w:rFonts w:ascii="Garamond" w:hAnsi="Garamond" w:cs="Helvetica Neue Light"/>
        </w:rPr>
        <w:t xml:space="preserve"> </w:t>
      </w:r>
      <w:r w:rsidR="005B1B8F" w:rsidRPr="00E91DB7">
        <w:rPr>
          <w:rFonts w:ascii="Garamond" w:hAnsi="Garamond" w:cs="Helvetica Neue Light"/>
        </w:rPr>
        <w:t xml:space="preserve">actual and meaningful use </w:t>
      </w:r>
      <w:r w:rsidR="00993F02" w:rsidRPr="00E91DB7">
        <w:rPr>
          <w:rFonts w:ascii="Garamond" w:hAnsi="Garamond" w:cs="Helvetica Neue Light"/>
        </w:rPr>
        <w:t xml:space="preserve">of </w:t>
      </w:r>
      <w:r w:rsidR="005B1B8F" w:rsidRPr="00E91DB7">
        <w:rPr>
          <w:rFonts w:ascii="Garamond" w:hAnsi="Garamond" w:cs="Helvetica Neue Light"/>
        </w:rPr>
        <w:t xml:space="preserve">and engagement </w:t>
      </w:r>
      <w:r w:rsidR="00993F02" w:rsidRPr="00E91DB7">
        <w:rPr>
          <w:rFonts w:ascii="Garamond" w:hAnsi="Garamond" w:cs="Helvetica Neue Light"/>
        </w:rPr>
        <w:t>with</w:t>
      </w:r>
      <w:r w:rsidR="005B1B8F" w:rsidRPr="00E91DB7">
        <w:rPr>
          <w:rFonts w:ascii="Garamond" w:hAnsi="Garamond" w:cs="Helvetica Neue Light"/>
        </w:rPr>
        <w:t xml:space="preserve"> digital resources</w:t>
      </w:r>
      <w:r w:rsidRPr="00E91DB7">
        <w:rPr>
          <w:rFonts w:ascii="Garamond" w:hAnsi="Garamond" w:cs="Helvetica Neue Light"/>
        </w:rPr>
        <w:t>.</w:t>
      </w:r>
      <w:r w:rsidR="005B1B8F" w:rsidRPr="00E91DB7">
        <w:rPr>
          <w:rFonts w:ascii="Garamond" w:hAnsi="Garamond" w:cs="Helvetica Neue Light"/>
        </w:rPr>
        <w:t xml:space="preserve"> </w:t>
      </w:r>
      <w:r w:rsidR="00392FAE" w:rsidRPr="00E91DB7">
        <w:rPr>
          <w:rFonts w:ascii="Garamond" w:hAnsi="Garamond" w:cs="Helvetica Neue Light"/>
        </w:rPr>
        <w:t xml:space="preserve">A plan to digitize </w:t>
      </w:r>
      <w:r w:rsidR="00721615" w:rsidRPr="00E91DB7">
        <w:rPr>
          <w:rFonts w:ascii="Garamond" w:hAnsi="Garamond" w:cs="Helvetica Neue Light"/>
        </w:rPr>
        <w:t xml:space="preserve">millions of images </w:t>
      </w:r>
      <w:r w:rsidR="00392FAE" w:rsidRPr="00E91DB7">
        <w:rPr>
          <w:rFonts w:ascii="Garamond" w:hAnsi="Garamond" w:cs="Helvetica Neue Light"/>
        </w:rPr>
        <w:t xml:space="preserve">(a project goal), </w:t>
      </w:r>
      <w:r w:rsidR="00721615" w:rsidRPr="00E91DB7">
        <w:rPr>
          <w:rFonts w:ascii="Garamond" w:hAnsi="Garamond" w:cs="Helvetica Neue Light"/>
        </w:rPr>
        <w:t>may support</w:t>
      </w:r>
      <w:r w:rsidR="005B1B8F" w:rsidRPr="00E91DB7">
        <w:rPr>
          <w:rFonts w:ascii="Garamond" w:hAnsi="Garamond" w:cs="Helvetica Neue Light"/>
        </w:rPr>
        <w:t xml:space="preserve"> institutional goals of making these </w:t>
      </w:r>
      <w:r w:rsidR="00721615" w:rsidRPr="00E91DB7">
        <w:rPr>
          <w:rFonts w:ascii="Garamond" w:hAnsi="Garamond" w:cs="Helvetica Neue Light"/>
        </w:rPr>
        <w:t xml:space="preserve">visual </w:t>
      </w:r>
      <w:r w:rsidR="005B1B8F" w:rsidRPr="00E91DB7">
        <w:rPr>
          <w:rFonts w:ascii="Garamond" w:hAnsi="Garamond" w:cs="Helvetica Neue Light"/>
        </w:rPr>
        <w:t>materials accessible online</w:t>
      </w:r>
      <w:r w:rsidR="00392FAE" w:rsidRPr="00E91DB7">
        <w:rPr>
          <w:rFonts w:ascii="Garamond" w:hAnsi="Garamond" w:cs="Helvetica Neue Light"/>
        </w:rPr>
        <w:t xml:space="preserve"> (an institutional goal)</w:t>
      </w:r>
      <w:r w:rsidR="009B2E1E" w:rsidRPr="00E91DB7">
        <w:rPr>
          <w:rFonts w:ascii="Garamond" w:hAnsi="Garamond" w:cs="Helvetica Neue Light"/>
        </w:rPr>
        <w:t xml:space="preserve">. As digitization progresses, the collection of digital images will grow (a project outcome), allowing for a greater proportion of the collection to be available online (an institutional outcome) enabling </w:t>
      </w:r>
      <w:r w:rsidR="005B1B8F" w:rsidRPr="00E91DB7">
        <w:rPr>
          <w:rFonts w:ascii="Garamond" w:hAnsi="Garamond" w:cs="Helvetica Neue Light"/>
        </w:rPr>
        <w:t xml:space="preserve">increased scholarly use or </w:t>
      </w:r>
      <w:r w:rsidR="00721615" w:rsidRPr="00E91DB7">
        <w:rPr>
          <w:rFonts w:ascii="Garamond" w:hAnsi="Garamond" w:cs="Helvetica Neue Light"/>
        </w:rPr>
        <w:t xml:space="preserve">significant </w:t>
      </w:r>
      <w:r w:rsidR="005B1B8F" w:rsidRPr="00E91DB7">
        <w:rPr>
          <w:rFonts w:ascii="Garamond" w:hAnsi="Garamond" w:cs="Helvetica Neue Light"/>
        </w:rPr>
        <w:t>changes in the interpretation of visual content</w:t>
      </w:r>
      <w:r w:rsidR="009B2E1E" w:rsidRPr="00E91DB7">
        <w:rPr>
          <w:rFonts w:ascii="Garamond" w:hAnsi="Garamond" w:cs="Helvetica Neue Light"/>
        </w:rPr>
        <w:t xml:space="preserve"> (impacts)</w:t>
      </w:r>
      <w:r w:rsidR="005B1B8F" w:rsidRPr="00E91DB7">
        <w:rPr>
          <w:rFonts w:ascii="Garamond" w:hAnsi="Garamond" w:cs="Helvetica Neue Light"/>
        </w:rPr>
        <w:t>.</w:t>
      </w:r>
      <w:r w:rsidR="009B2E1E" w:rsidRPr="00E91DB7">
        <w:rPr>
          <w:rFonts w:ascii="Garamond" w:hAnsi="Garamond" w:cs="Helvetica Neue Light"/>
        </w:rPr>
        <w:t xml:space="preserve"> </w:t>
      </w:r>
      <w:r w:rsidR="00D63E39" w:rsidRPr="00E91DB7">
        <w:rPr>
          <w:rFonts w:ascii="Garamond" w:hAnsi="Garamond" w:cs="Helvetica Neue Light"/>
        </w:rPr>
        <w:t>According to</w:t>
      </w:r>
      <w:r w:rsidR="005B1B8F" w:rsidRPr="00E91DB7">
        <w:rPr>
          <w:rFonts w:ascii="Garamond" w:hAnsi="Garamond" w:cs="Helvetica Neue Light"/>
        </w:rPr>
        <w:t xml:space="preserve"> Tefko Saracevic</w:t>
      </w:r>
      <w:r w:rsidR="00722A8A" w:rsidRPr="00E91DB7">
        <w:rPr>
          <w:rFonts w:ascii="Garamond" w:hAnsi="Garamond" w:cs="Helvetica Neue Light"/>
        </w:rPr>
        <w:t xml:space="preserve"> (2009)</w:t>
      </w:r>
      <w:r w:rsidR="005B1B8F" w:rsidRPr="00E91DB7">
        <w:rPr>
          <w:rFonts w:ascii="Garamond" w:hAnsi="Garamond" w:cs="Helvetica Neue Light"/>
        </w:rPr>
        <w:t xml:space="preserve">, </w:t>
      </w:r>
      <w:r w:rsidR="00D63E39" w:rsidRPr="00E91DB7">
        <w:rPr>
          <w:rFonts w:ascii="Garamond" w:hAnsi="Garamond" w:cs="Helvetica Neue Light"/>
        </w:rPr>
        <w:t xml:space="preserve">leading scholar in digital library evaluation, </w:t>
      </w:r>
      <w:r w:rsidR="005B1B8F" w:rsidRPr="00E91DB7">
        <w:rPr>
          <w:rFonts w:ascii="Garamond" w:hAnsi="Garamond" w:cs="Helvetica Neue Light"/>
        </w:rPr>
        <w:t>“Evaluation refers to ascertaining the performance or as</w:t>
      </w:r>
      <w:r w:rsidR="00A150C8" w:rsidRPr="00E91DB7">
        <w:rPr>
          <w:rFonts w:ascii="Garamond" w:hAnsi="Garamond" w:cs="Helvetica Neue Light"/>
        </w:rPr>
        <w:t>sessment of value of some enti</w:t>
      </w:r>
      <w:r w:rsidR="005B1B8F" w:rsidRPr="00E91DB7">
        <w:rPr>
          <w:rFonts w:ascii="Garamond" w:hAnsi="Garamond" w:cs="Helvetica Neue Light"/>
        </w:rPr>
        <w:t>ty</w:t>
      </w:r>
      <w:r w:rsidR="00A150C8" w:rsidRPr="00E91DB7">
        <w:rPr>
          <w:rFonts w:ascii="Garamond" w:hAnsi="Garamond" w:cs="Helvetica Neue Light"/>
        </w:rPr>
        <w:t>”</w:t>
      </w:r>
      <w:r w:rsidR="004C32A4" w:rsidRPr="00E91DB7">
        <w:rPr>
          <w:rFonts w:ascii="Garamond" w:hAnsi="Garamond" w:cs="Helvetica Neue Light"/>
        </w:rPr>
        <w:t xml:space="preserve"> (5).</w:t>
      </w:r>
      <w:r w:rsidR="00A150C8" w:rsidRPr="00E91DB7">
        <w:rPr>
          <w:rFonts w:ascii="Garamond" w:hAnsi="Garamond" w:cs="Helvetica Neue Light"/>
        </w:rPr>
        <w:t xml:space="preserve"> </w:t>
      </w:r>
      <w:r w:rsidR="00B31483" w:rsidRPr="00E91DB7">
        <w:rPr>
          <w:rFonts w:ascii="Garamond" w:hAnsi="Garamond" w:cs="Helvetica Neue Light"/>
        </w:rPr>
        <w:t xml:space="preserve"> It is during planning (prioritization of goals) and evaluation (assessment of outcomes and impacts) that the nature of the stakeholders and their values becomes central.  </w:t>
      </w:r>
    </w:p>
    <w:p w14:paraId="13D6EC11" w14:textId="77777777" w:rsidR="00B31483" w:rsidRPr="00E91DB7" w:rsidRDefault="00B31483" w:rsidP="00264692">
      <w:pPr>
        <w:widowControl w:val="0"/>
        <w:autoSpaceDE w:val="0"/>
        <w:autoSpaceDN w:val="0"/>
        <w:adjustRightInd w:val="0"/>
        <w:rPr>
          <w:rFonts w:ascii="Garamond" w:hAnsi="Garamond" w:cs="Helvetica Neue Light"/>
        </w:rPr>
      </w:pPr>
    </w:p>
    <w:p w14:paraId="18CC64DC" w14:textId="35364B1E" w:rsidR="00264692" w:rsidRPr="00E91DB7" w:rsidRDefault="00B31483" w:rsidP="00264692">
      <w:pPr>
        <w:widowControl w:val="0"/>
        <w:autoSpaceDE w:val="0"/>
        <w:autoSpaceDN w:val="0"/>
        <w:adjustRightInd w:val="0"/>
        <w:rPr>
          <w:rFonts w:ascii="Garamond" w:hAnsi="Garamond" w:cs="Helvetica Neue Light"/>
        </w:rPr>
      </w:pPr>
      <w:r w:rsidRPr="00E91DB7">
        <w:rPr>
          <w:rFonts w:ascii="Garamond" w:hAnsi="Garamond" w:cs="Helvetica Neue Light"/>
        </w:rPr>
        <w:t xml:space="preserve">It is in the context goals, outcomes, impacts, </w:t>
      </w:r>
      <w:r w:rsidR="007D786B" w:rsidRPr="00E91DB7">
        <w:rPr>
          <w:rFonts w:ascii="Garamond" w:hAnsi="Garamond" w:cs="Helvetica Neue Light"/>
        </w:rPr>
        <w:t>and values that metrics exist. We follow Simon Tanner’s (2012) definition of impact as “</w:t>
      </w:r>
      <w:r w:rsidR="00D374AD" w:rsidRPr="00E91DB7">
        <w:rPr>
          <w:rFonts w:ascii="Garamond" w:hAnsi="Garamond" w:cs="Helvetica Neue Light"/>
        </w:rPr>
        <w:t>t</w:t>
      </w:r>
      <w:r w:rsidR="007D786B" w:rsidRPr="00E91DB7">
        <w:rPr>
          <w:rFonts w:ascii="Garamond" w:hAnsi="Garamond" w:cs="Helvetica Neue Light"/>
        </w:rPr>
        <w:t xml:space="preserve">he measurable outcomes arising from the existence of a digital resource that demonstrate a change in the life or life opportunities of the community for which the resource is intended” (9). </w:t>
      </w:r>
      <w:r w:rsidRPr="00E91DB7">
        <w:rPr>
          <w:rFonts w:ascii="Garamond" w:hAnsi="Garamond" w:cs="Helvetica Neue Light"/>
        </w:rPr>
        <w:t>M</w:t>
      </w:r>
      <w:r w:rsidR="00721615" w:rsidRPr="00E91DB7">
        <w:rPr>
          <w:rFonts w:ascii="Garamond" w:hAnsi="Garamond" w:cs="Helvetica Neue Light"/>
        </w:rPr>
        <w:t>etrics are</w:t>
      </w:r>
      <w:r w:rsidR="00A150C8" w:rsidRPr="00E91DB7">
        <w:rPr>
          <w:rFonts w:ascii="Garamond" w:hAnsi="Garamond" w:cs="Helvetica Neue Light"/>
        </w:rPr>
        <w:t xml:space="preserve"> indicators of </w:t>
      </w:r>
      <w:r w:rsidR="00721615" w:rsidRPr="00E91DB7">
        <w:rPr>
          <w:rFonts w:ascii="Garamond" w:hAnsi="Garamond" w:cs="Helvetica Neue Light"/>
        </w:rPr>
        <w:t>outcomes</w:t>
      </w:r>
      <w:r w:rsidRPr="00E91DB7">
        <w:rPr>
          <w:rFonts w:ascii="Garamond" w:hAnsi="Garamond" w:cs="Helvetica Neue Light"/>
        </w:rPr>
        <w:t xml:space="preserve"> that are typically created with quantitative</w:t>
      </w:r>
      <w:r w:rsidR="007D786B" w:rsidRPr="00E91DB7">
        <w:rPr>
          <w:rFonts w:ascii="Garamond" w:hAnsi="Garamond" w:cs="Helvetica Neue Light"/>
        </w:rPr>
        <w:t xml:space="preserve"> data, often</w:t>
      </w:r>
      <w:r w:rsidRPr="00E91DB7">
        <w:rPr>
          <w:rFonts w:ascii="Garamond" w:hAnsi="Garamond" w:cs="Helvetica Neue Light"/>
        </w:rPr>
        <w:t xml:space="preserve"> for use by stakeholders who are not directly involved in realizing the outcomes. </w:t>
      </w:r>
      <w:r w:rsidR="00721615" w:rsidRPr="00E91DB7">
        <w:rPr>
          <w:rFonts w:ascii="Garamond" w:hAnsi="Garamond" w:cs="Helvetica Neue Light"/>
        </w:rPr>
        <w:t xml:space="preserve">Metrics are thus created in consideration of institutional goals and objectives </w:t>
      </w:r>
      <w:r w:rsidR="00D30192" w:rsidRPr="00E91DB7">
        <w:rPr>
          <w:rFonts w:ascii="Garamond" w:hAnsi="Garamond" w:cs="Helvetica Neue Light"/>
        </w:rPr>
        <w:t>and their</w:t>
      </w:r>
      <w:r w:rsidR="00721615" w:rsidRPr="00E91DB7">
        <w:rPr>
          <w:rFonts w:ascii="Garamond" w:hAnsi="Garamond" w:cs="Helvetica Neue Light"/>
        </w:rPr>
        <w:t xml:space="preserve"> outcomes. Metrics are also used as indicators of impact</w:t>
      </w:r>
      <w:r w:rsidR="00D30192" w:rsidRPr="00E91DB7">
        <w:rPr>
          <w:rFonts w:ascii="Garamond" w:hAnsi="Garamond" w:cs="Helvetica Neue Light"/>
        </w:rPr>
        <w:t xml:space="preserve"> gathered using assessment and evaluation tools</w:t>
      </w:r>
      <w:r w:rsidR="00721615" w:rsidRPr="00E91DB7">
        <w:rPr>
          <w:rFonts w:ascii="Garamond" w:hAnsi="Garamond" w:cs="Helvetica Neue Light"/>
        </w:rPr>
        <w:t>.</w:t>
      </w:r>
      <w:r w:rsidR="00D30192" w:rsidRPr="00E91DB7">
        <w:rPr>
          <w:rFonts w:ascii="Garamond" w:hAnsi="Garamond" w:cs="Helvetica Neue Light"/>
        </w:rPr>
        <w:t xml:space="preserve"> </w:t>
      </w:r>
    </w:p>
    <w:p w14:paraId="55120CD1" w14:textId="77777777" w:rsidR="00316E54" w:rsidRPr="00E91DB7" w:rsidRDefault="00316E54" w:rsidP="00264692">
      <w:pPr>
        <w:widowControl w:val="0"/>
        <w:autoSpaceDE w:val="0"/>
        <w:autoSpaceDN w:val="0"/>
        <w:adjustRightInd w:val="0"/>
        <w:rPr>
          <w:rFonts w:ascii="Garamond" w:hAnsi="Garamond" w:cs="Helvetica Neue Light"/>
        </w:rPr>
      </w:pPr>
    </w:p>
    <w:p w14:paraId="308291E2" w14:textId="6F0DB918" w:rsidR="00316E54" w:rsidRPr="00E91DB7" w:rsidRDefault="008B386A" w:rsidP="00264692">
      <w:pPr>
        <w:widowControl w:val="0"/>
        <w:autoSpaceDE w:val="0"/>
        <w:autoSpaceDN w:val="0"/>
        <w:adjustRightInd w:val="0"/>
        <w:rPr>
          <w:rFonts w:ascii="Garamond" w:hAnsi="Garamond" w:cs="Helvetica Neue Light"/>
        </w:rPr>
      </w:pPr>
      <w:r w:rsidRPr="00E91DB7">
        <w:rPr>
          <w:rFonts w:ascii="Garamond" w:hAnsi="Garamond" w:cs="Helvetica Neue Light"/>
        </w:rPr>
        <w:t>Ethnographic collections</w:t>
      </w:r>
      <w:r w:rsidR="00316E54" w:rsidRPr="00E91DB7">
        <w:rPr>
          <w:rFonts w:ascii="Garamond" w:hAnsi="Garamond" w:cs="Helvetica Neue Light"/>
        </w:rPr>
        <w:t xml:space="preserve"> </w:t>
      </w:r>
      <w:r w:rsidRPr="00E91DB7">
        <w:rPr>
          <w:rFonts w:ascii="Garamond" w:hAnsi="Garamond" w:cs="Helvetica Neue Light"/>
        </w:rPr>
        <w:t xml:space="preserve">present </w:t>
      </w:r>
      <w:r w:rsidR="00316E54" w:rsidRPr="00E91DB7">
        <w:rPr>
          <w:rFonts w:ascii="Garamond" w:hAnsi="Garamond" w:cs="Helvetica Neue Light"/>
        </w:rPr>
        <w:t xml:space="preserve">another complicated concept. </w:t>
      </w:r>
      <w:r w:rsidR="007D786B" w:rsidRPr="00E91DB7">
        <w:rPr>
          <w:rFonts w:ascii="Garamond" w:hAnsi="Garamond" w:cs="Helvetica Neue Light"/>
        </w:rPr>
        <w:t xml:space="preserve">These collections encompass various materials in diverse formats, from field notes to photographs, from utilitarian implements to ornaments, from textiles to sound recordings. </w:t>
      </w:r>
      <w:r w:rsidR="00307FC8" w:rsidRPr="00E91DB7">
        <w:rPr>
          <w:rFonts w:ascii="Garamond" w:hAnsi="Garamond" w:cs="Helvetica Neue Light"/>
        </w:rPr>
        <w:t xml:space="preserve">What distinguished ethnographic collections is the link to one or more source communities. </w:t>
      </w:r>
      <w:r w:rsidR="00CD7523" w:rsidRPr="00E91DB7">
        <w:rPr>
          <w:rFonts w:ascii="Garamond" w:hAnsi="Garamond" w:cs="Helvetica Neue Light"/>
        </w:rPr>
        <w:t xml:space="preserve">At </w:t>
      </w:r>
      <w:r w:rsidRPr="00E91DB7">
        <w:rPr>
          <w:rFonts w:ascii="Garamond" w:hAnsi="Garamond" w:cs="Helvetica Neue Light"/>
        </w:rPr>
        <w:t xml:space="preserve">an </w:t>
      </w:r>
      <w:r w:rsidR="00CD7523" w:rsidRPr="00E91DB7">
        <w:rPr>
          <w:rFonts w:ascii="Garamond" w:hAnsi="Garamond" w:cs="Helvetica Neue Light"/>
        </w:rPr>
        <w:t xml:space="preserve">abstract level, all material artifacts kept in libraries, archives, and museums, may be </w:t>
      </w:r>
      <w:r w:rsidRPr="00E91DB7">
        <w:rPr>
          <w:rFonts w:ascii="Garamond" w:hAnsi="Garamond" w:cs="Helvetica Neue Light"/>
        </w:rPr>
        <w:t xml:space="preserve">linked </w:t>
      </w:r>
      <w:r w:rsidR="00CD7523" w:rsidRPr="00E91DB7">
        <w:rPr>
          <w:rFonts w:ascii="Garamond" w:hAnsi="Garamond" w:cs="Helvetica Neue Light"/>
        </w:rPr>
        <w:t xml:space="preserve">to </w:t>
      </w:r>
      <w:r w:rsidR="00770760" w:rsidRPr="00E91DB7">
        <w:rPr>
          <w:rFonts w:ascii="Garamond" w:hAnsi="Garamond" w:cs="Helvetica Neue Light"/>
        </w:rPr>
        <w:t>a given</w:t>
      </w:r>
      <w:r w:rsidR="00CD7523" w:rsidRPr="00E91DB7">
        <w:rPr>
          <w:rFonts w:ascii="Garamond" w:hAnsi="Garamond" w:cs="Helvetica Neue Light"/>
        </w:rPr>
        <w:t xml:space="preserve"> culture or cultures that produced them. </w:t>
      </w:r>
      <w:r w:rsidR="007D786B" w:rsidRPr="00E91DB7">
        <w:rPr>
          <w:rFonts w:ascii="Garamond" w:hAnsi="Garamond" w:cs="Helvetica Neue Light"/>
        </w:rPr>
        <w:t xml:space="preserve">However, our focus on </w:t>
      </w:r>
      <w:r w:rsidR="00C22958" w:rsidRPr="00E91DB7">
        <w:rPr>
          <w:rFonts w:ascii="Garamond" w:hAnsi="Garamond" w:cs="Helvetica Neue Light"/>
        </w:rPr>
        <w:t xml:space="preserve">digitization </w:t>
      </w:r>
      <w:r w:rsidR="007D786B" w:rsidRPr="00E91DB7">
        <w:rPr>
          <w:rFonts w:ascii="Garamond" w:hAnsi="Garamond" w:cs="Helvetica Neue Light"/>
        </w:rPr>
        <w:t xml:space="preserve">goals, outcomes, impacts, and values led us to </w:t>
      </w:r>
      <w:r w:rsidR="00CD7523" w:rsidRPr="00E91DB7">
        <w:rPr>
          <w:rFonts w:ascii="Garamond" w:hAnsi="Garamond" w:cs="Helvetica Neue Light"/>
        </w:rPr>
        <w:t>focus on colle</w:t>
      </w:r>
      <w:r w:rsidR="00770760" w:rsidRPr="00E91DB7">
        <w:rPr>
          <w:rFonts w:ascii="Garamond" w:hAnsi="Garamond" w:cs="Helvetica Neue Light"/>
        </w:rPr>
        <w:t>ctions traceable to identifiable</w:t>
      </w:r>
      <w:r w:rsidRPr="00E91DB7">
        <w:rPr>
          <w:rFonts w:ascii="Garamond" w:hAnsi="Garamond" w:cs="Helvetica Neue Light"/>
        </w:rPr>
        <w:t>,</w:t>
      </w:r>
      <w:r w:rsidR="00770760" w:rsidRPr="00E91DB7">
        <w:rPr>
          <w:rFonts w:ascii="Garamond" w:hAnsi="Garamond" w:cs="Helvetica Neue Light"/>
        </w:rPr>
        <w:t xml:space="preserve"> indigenous source communitie</w:t>
      </w:r>
      <w:r w:rsidR="00C22958" w:rsidRPr="00E91DB7">
        <w:rPr>
          <w:rFonts w:ascii="Garamond" w:hAnsi="Garamond" w:cs="Helvetica Neue Light"/>
        </w:rPr>
        <w:t xml:space="preserve">s. In these cases, the complexity of goal prioritization and impact evaluation is greater due to the need to consider the values and concerns of the source communities along with those of the project and institution. </w:t>
      </w:r>
      <w:r w:rsidR="007D786B" w:rsidRPr="00E91DB7">
        <w:rPr>
          <w:rFonts w:ascii="Garamond" w:hAnsi="Garamond" w:cs="Helvetica Neue Light"/>
        </w:rPr>
        <w:t>Practically, we have adopted a broad notion of what constitutes ethnographic collections, limiting the scope to materials that are located in repositories that self-identify their materials as ethnographic. In this sense, we relied on our participating cultural heritage institutions to guide us in identifying relevant collections.</w:t>
      </w:r>
    </w:p>
    <w:p w14:paraId="7D7C7E44" w14:textId="77777777" w:rsidR="00557C36" w:rsidRPr="00E91DB7" w:rsidRDefault="00557C36" w:rsidP="00237C25">
      <w:pPr>
        <w:widowControl w:val="0"/>
        <w:autoSpaceDE w:val="0"/>
        <w:autoSpaceDN w:val="0"/>
        <w:adjustRightInd w:val="0"/>
        <w:rPr>
          <w:rFonts w:ascii="Garamond" w:hAnsi="Garamond" w:cs="Helvetica Neue Light"/>
        </w:rPr>
      </w:pPr>
    </w:p>
    <w:p w14:paraId="2C04E573" w14:textId="3179DE13" w:rsidR="00557C36" w:rsidRPr="00E91DB7" w:rsidRDefault="00767ECA" w:rsidP="00237C25">
      <w:pPr>
        <w:autoSpaceDE w:val="0"/>
        <w:autoSpaceDN w:val="0"/>
        <w:adjustRightInd w:val="0"/>
        <w:rPr>
          <w:rFonts w:ascii="Garamond" w:hAnsi="Garamond" w:cs="Helvetica Neue Light"/>
        </w:rPr>
      </w:pPr>
      <w:r w:rsidRPr="00E91DB7">
        <w:rPr>
          <w:rFonts w:ascii="Garamond" w:hAnsi="Garamond" w:cs="Helvetica Neue Light"/>
        </w:rPr>
        <w:t>This paper highlights the approaches and perspectives employed in a collaborative project between the Smithsonian Institution and the University of Maryland College of Information Studies. Our project aims to identify</w:t>
      </w:r>
      <w:r w:rsidR="00EF098B" w:rsidRPr="00E91DB7">
        <w:rPr>
          <w:rFonts w:ascii="Garamond" w:hAnsi="Garamond" w:cs="Helvetica Neue Light"/>
        </w:rPr>
        <w:t xml:space="preserve"> important consider</w:t>
      </w:r>
      <w:r w:rsidR="005F7C77" w:rsidRPr="00E91DB7">
        <w:rPr>
          <w:rFonts w:ascii="Garamond" w:hAnsi="Garamond" w:cs="Helvetica Neue Light"/>
        </w:rPr>
        <w:t>ations</w:t>
      </w:r>
      <w:r w:rsidR="00EF098B" w:rsidRPr="00E91DB7">
        <w:rPr>
          <w:rFonts w:ascii="Garamond" w:hAnsi="Garamond" w:cs="Helvetica Neue Light"/>
        </w:rPr>
        <w:t xml:space="preserve"> </w:t>
      </w:r>
      <w:r w:rsidR="005F7C77" w:rsidRPr="00E91DB7">
        <w:rPr>
          <w:rFonts w:ascii="Garamond" w:hAnsi="Garamond" w:cs="Helvetica Neue Light"/>
        </w:rPr>
        <w:t>in</w:t>
      </w:r>
      <w:r w:rsidR="00EF098B" w:rsidRPr="00E91DB7">
        <w:rPr>
          <w:rFonts w:ascii="Garamond" w:hAnsi="Garamond" w:cs="Helvetica Neue Light"/>
        </w:rPr>
        <w:t xml:space="preserve"> </w:t>
      </w:r>
      <w:r w:rsidR="007C60E5" w:rsidRPr="00E91DB7">
        <w:rPr>
          <w:rFonts w:ascii="Garamond" w:hAnsi="Garamond" w:cs="Helvetica Neue Light"/>
        </w:rPr>
        <w:t xml:space="preserve">assessing </w:t>
      </w:r>
      <w:r w:rsidR="00EF098B" w:rsidRPr="00E91DB7">
        <w:rPr>
          <w:rFonts w:ascii="Garamond" w:hAnsi="Garamond" w:cs="Helvetica Neue Light"/>
        </w:rPr>
        <w:t xml:space="preserve">the value and impact of digitization </w:t>
      </w:r>
      <w:r w:rsidR="001D0706" w:rsidRPr="00E91DB7">
        <w:rPr>
          <w:rFonts w:ascii="Garamond" w:hAnsi="Garamond" w:cs="Helvetica Neue Light"/>
        </w:rPr>
        <w:t xml:space="preserve">of </w:t>
      </w:r>
      <w:r w:rsidR="005F7C77" w:rsidRPr="00E91DB7">
        <w:rPr>
          <w:rFonts w:ascii="Garamond" w:hAnsi="Garamond" w:cs="Helvetica Neue Light"/>
        </w:rPr>
        <w:t xml:space="preserve">ethnographic collections. This paper </w:t>
      </w:r>
      <w:r w:rsidR="002A7893" w:rsidRPr="00E91DB7">
        <w:rPr>
          <w:rFonts w:ascii="Garamond" w:hAnsi="Garamond" w:cs="Helvetica Neue Light"/>
        </w:rPr>
        <w:t xml:space="preserve">presents preparatory work for this project and </w:t>
      </w:r>
      <w:r w:rsidR="005F7C77" w:rsidRPr="00E91DB7">
        <w:rPr>
          <w:rFonts w:ascii="Garamond" w:hAnsi="Garamond" w:cs="Helvetica Neue Light"/>
        </w:rPr>
        <w:t>is</w:t>
      </w:r>
      <w:r w:rsidR="00EF098B" w:rsidRPr="00E91DB7">
        <w:rPr>
          <w:rFonts w:ascii="Garamond" w:hAnsi="Garamond" w:cs="Helvetica Neue Light"/>
        </w:rPr>
        <w:t xml:space="preserve"> organized in </w:t>
      </w:r>
      <w:r w:rsidR="00061C5D" w:rsidRPr="00E91DB7">
        <w:rPr>
          <w:rFonts w:ascii="Garamond" w:hAnsi="Garamond" w:cs="Helvetica Neue Light"/>
        </w:rPr>
        <w:t>four</w:t>
      </w:r>
      <w:r w:rsidR="00EF098B" w:rsidRPr="00E91DB7">
        <w:rPr>
          <w:rFonts w:ascii="Garamond" w:hAnsi="Garamond" w:cs="Helvetica Neue Light"/>
        </w:rPr>
        <w:t xml:space="preserve"> parts. The f</w:t>
      </w:r>
      <w:r w:rsidR="00557C36" w:rsidRPr="00E91DB7">
        <w:rPr>
          <w:rFonts w:ascii="Garamond" w:hAnsi="Garamond" w:cs="Helvetica Neue Light"/>
        </w:rPr>
        <w:t>irst</w:t>
      </w:r>
      <w:r w:rsidR="00EF098B" w:rsidRPr="00E91DB7">
        <w:rPr>
          <w:rFonts w:ascii="Garamond" w:hAnsi="Garamond" w:cs="Helvetica Neue Light"/>
        </w:rPr>
        <w:t xml:space="preserve"> describes the profound </w:t>
      </w:r>
      <w:r w:rsidR="008B6266" w:rsidRPr="00E91DB7">
        <w:rPr>
          <w:rFonts w:ascii="Garamond" w:hAnsi="Garamond" w:cs="Helvetica Neue Light"/>
        </w:rPr>
        <w:t>c</w:t>
      </w:r>
      <w:r w:rsidRPr="00E91DB7">
        <w:rPr>
          <w:rFonts w:ascii="Garamond" w:hAnsi="Garamond" w:cs="Helvetica Neue Light"/>
        </w:rPr>
        <w:t>hanges happening within the LAM</w:t>
      </w:r>
      <w:r w:rsidR="008B6266" w:rsidRPr="00E91DB7">
        <w:rPr>
          <w:rFonts w:ascii="Garamond" w:hAnsi="Garamond" w:cs="Helvetica Neue Light"/>
        </w:rPr>
        <w:t xml:space="preserve"> sector</w:t>
      </w:r>
      <w:r w:rsidRPr="00E91DB7">
        <w:rPr>
          <w:rFonts w:ascii="Garamond" w:hAnsi="Garamond" w:cs="Helvetica Neue Light"/>
        </w:rPr>
        <w:t>. I</w:t>
      </w:r>
      <w:r w:rsidR="005F7C77" w:rsidRPr="00E91DB7">
        <w:rPr>
          <w:rFonts w:ascii="Garamond" w:hAnsi="Garamond" w:cs="Helvetica Neue Light"/>
        </w:rPr>
        <w:t>n particular</w:t>
      </w:r>
      <w:r w:rsidRPr="00E91DB7">
        <w:rPr>
          <w:rFonts w:ascii="Garamond" w:hAnsi="Garamond" w:cs="Helvetica Neue Light"/>
        </w:rPr>
        <w:t>, we look at</w:t>
      </w:r>
      <w:r w:rsidR="008B6266" w:rsidRPr="00E91DB7">
        <w:rPr>
          <w:rFonts w:ascii="Garamond" w:hAnsi="Garamond" w:cs="Helvetica Neue Light"/>
        </w:rPr>
        <w:t xml:space="preserve"> </w:t>
      </w:r>
      <w:r w:rsidR="005F7C77" w:rsidRPr="00E91DB7">
        <w:rPr>
          <w:rFonts w:ascii="Garamond" w:hAnsi="Garamond" w:cs="Helvetica Neue Light"/>
        </w:rPr>
        <w:t>the e</w:t>
      </w:r>
      <w:r w:rsidRPr="00E91DB7">
        <w:rPr>
          <w:rFonts w:ascii="Garamond" w:hAnsi="Garamond" w:cs="Helvetica Neue Light"/>
        </w:rPr>
        <w:t>ffects brought about by the expanding</w:t>
      </w:r>
      <w:r w:rsidR="005F7C77" w:rsidRPr="00E91DB7">
        <w:rPr>
          <w:rFonts w:ascii="Garamond" w:hAnsi="Garamond" w:cs="Helvetica Neue Light"/>
        </w:rPr>
        <w:t xml:space="preserve"> </w:t>
      </w:r>
      <w:r w:rsidRPr="00E91DB7">
        <w:rPr>
          <w:rFonts w:ascii="Garamond" w:hAnsi="Garamond" w:cs="Helvetica Neue Light"/>
        </w:rPr>
        <w:t xml:space="preserve">role </w:t>
      </w:r>
      <w:r w:rsidR="005F7C77" w:rsidRPr="00E91DB7">
        <w:rPr>
          <w:rFonts w:ascii="Garamond" w:hAnsi="Garamond" w:cs="Helvetica Neue Light"/>
        </w:rPr>
        <w:t xml:space="preserve">of </w:t>
      </w:r>
      <w:r w:rsidR="008B6266" w:rsidRPr="00E91DB7">
        <w:rPr>
          <w:rFonts w:ascii="Garamond" w:hAnsi="Garamond" w:cs="Helvetica Neue Light"/>
        </w:rPr>
        <w:t>digitization and online access</w:t>
      </w:r>
      <w:r w:rsidR="005E20EA" w:rsidRPr="00E91DB7">
        <w:rPr>
          <w:rFonts w:ascii="Garamond" w:hAnsi="Garamond" w:cs="Helvetica Neue Light"/>
        </w:rPr>
        <w:t xml:space="preserve"> as </w:t>
      </w:r>
      <w:r w:rsidR="005F7C77" w:rsidRPr="00E91DB7">
        <w:rPr>
          <w:rFonts w:ascii="Garamond" w:hAnsi="Garamond" w:cs="Helvetica Neue Light"/>
        </w:rPr>
        <w:t>fundamental institutional function</w:t>
      </w:r>
      <w:r w:rsidR="005E20EA" w:rsidRPr="00E91DB7">
        <w:rPr>
          <w:rFonts w:ascii="Garamond" w:hAnsi="Garamond" w:cs="Helvetica Neue Light"/>
        </w:rPr>
        <w:t xml:space="preserve">s </w:t>
      </w:r>
      <w:r w:rsidR="007C60E5" w:rsidRPr="00E91DB7">
        <w:rPr>
          <w:rFonts w:ascii="Garamond" w:hAnsi="Garamond" w:cs="Helvetica Neue Light"/>
        </w:rPr>
        <w:t xml:space="preserve">of </w:t>
      </w:r>
      <w:r w:rsidR="005E20EA" w:rsidRPr="00E91DB7">
        <w:rPr>
          <w:rFonts w:ascii="Garamond" w:hAnsi="Garamond" w:cs="Helvetica Neue Light"/>
        </w:rPr>
        <w:lastRenderedPageBreak/>
        <w:t>heritage repositories</w:t>
      </w:r>
      <w:r w:rsidR="008B6266" w:rsidRPr="00E91DB7">
        <w:rPr>
          <w:rFonts w:ascii="Garamond" w:hAnsi="Garamond" w:cs="Helvetica Neue Light"/>
        </w:rPr>
        <w:t>. The second provides an overview of</w:t>
      </w:r>
      <w:r w:rsidR="00557C36" w:rsidRPr="00E91DB7">
        <w:rPr>
          <w:rFonts w:ascii="Garamond" w:hAnsi="Garamond" w:cs="Helvetica Neue Light"/>
        </w:rPr>
        <w:t xml:space="preserve"> the current literature on impact and assessment</w:t>
      </w:r>
      <w:r w:rsidR="008B6266" w:rsidRPr="00E91DB7">
        <w:rPr>
          <w:rFonts w:ascii="Garamond" w:hAnsi="Garamond" w:cs="Helvetica Neue Light"/>
        </w:rPr>
        <w:t xml:space="preserve"> that address the issue of valuing digitized collections</w:t>
      </w:r>
      <w:r w:rsidR="00557C36" w:rsidRPr="00E91DB7">
        <w:rPr>
          <w:rFonts w:ascii="Garamond" w:hAnsi="Garamond" w:cs="Helvetica Neue Light"/>
        </w:rPr>
        <w:t xml:space="preserve">. </w:t>
      </w:r>
      <w:r w:rsidR="0049042E" w:rsidRPr="00E91DB7">
        <w:rPr>
          <w:rFonts w:ascii="Garamond" w:hAnsi="Garamond" w:cs="Helvetica Neue Light"/>
        </w:rPr>
        <w:t>Third, we outline our ongoing collaborative research project that examines cases of ethnographic digitization projects in seven cultural heritage institutions. Finally, conclude by offering</w:t>
      </w:r>
      <w:r w:rsidR="008B6266" w:rsidRPr="00E91DB7">
        <w:rPr>
          <w:rFonts w:ascii="Garamond" w:hAnsi="Garamond" w:cs="Helvetica Neue Light"/>
        </w:rPr>
        <w:t xml:space="preserve"> </w:t>
      </w:r>
      <w:r w:rsidR="007450CE" w:rsidRPr="00E91DB7">
        <w:rPr>
          <w:rFonts w:ascii="Garamond" w:hAnsi="Garamond" w:cs="Helvetica Neue Light"/>
        </w:rPr>
        <w:t>“</w:t>
      </w:r>
      <w:r w:rsidR="00084EB4" w:rsidRPr="00E91DB7">
        <w:rPr>
          <w:rFonts w:ascii="Garamond" w:hAnsi="Garamond" w:cs="Helvetica Neue Light"/>
        </w:rPr>
        <w:t xml:space="preserve">five </w:t>
      </w:r>
      <w:r w:rsidR="0049042E" w:rsidRPr="00E91DB7">
        <w:rPr>
          <w:rFonts w:ascii="Garamond" w:hAnsi="Garamond" w:cs="Helvetica Neue Light"/>
        </w:rPr>
        <w:t>considerations</w:t>
      </w:r>
      <w:r w:rsidR="007450CE" w:rsidRPr="00E91DB7">
        <w:rPr>
          <w:rFonts w:ascii="Garamond" w:hAnsi="Garamond" w:cs="Helvetica Neue Light"/>
        </w:rPr>
        <w:t>”</w:t>
      </w:r>
      <w:r w:rsidR="005F7C77" w:rsidRPr="00E91DB7">
        <w:rPr>
          <w:rFonts w:ascii="Garamond" w:hAnsi="Garamond" w:cs="Helvetica Neue Light"/>
        </w:rPr>
        <w:t xml:space="preserve"> that we propose to</w:t>
      </w:r>
      <w:r w:rsidR="008B6266" w:rsidRPr="00E91DB7">
        <w:rPr>
          <w:rFonts w:ascii="Garamond" w:hAnsi="Garamond" w:cs="Helvetica Neue Light"/>
        </w:rPr>
        <w:t xml:space="preserve"> frame efforts for assessing the impact of value of digitized ethnographic collections</w:t>
      </w:r>
      <w:r w:rsidR="00557C36" w:rsidRPr="00E91DB7">
        <w:rPr>
          <w:rFonts w:ascii="Garamond" w:hAnsi="Garamond" w:cs="Helvetica Neue Light"/>
        </w:rPr>
        <w:t>.</w:t>
      </w:r>
      <w:r w:rsidR="00CD1B8C" w:rsidRPr="00E91DB7">
        <w:rPr>
          <w:rFonts w:ascii="Garamond" w:hAnsi="Garamond" w:cs="Helvetica Neue Light"/>
        </w:rPr>
        <w:t xml:space="preserve"> </w:t>
      </w:r>
    </w:p>
    <w:p w14:paraId="63358264" w14:textId="77777777" w:rsidR="00F26992" w:rsidRPr="00E91DB7" w:rsidRDefault="00F26992" w:rsidP="00237C25">
      <w:pPr>
        <w:widowControl w:val="0"/>
        <w:autoSpaceDE w:val="0"/>
        <w:autoSpaceDN w:val="0"/>
        <w:adjustRightInd w:val="0"/>
        <w:rPr>
          <w:rFonts w:ascii="Garamond" w:hAnsi="Garamond"/>
          <w:i/>
        </w:rPr>
      </w:pPr>
    </w:p>
    <w:p w14:paraId="710B103F" w14:textId="6ED6CEA0" w:rsidR="00D07E6E" w:rsidRPr="00E91DB7" w:rsidRDefault="005B12E5" w:rsidP="00237C25">
      <w:pPr>
        <w:widowControl w:val="0"/>
        <w:autoSpaceDE w:val="0"/>
        <w:autoSpaceDN w:val="0"/>
        <w:adjustRightInd w:val="0"/>
        <w:rPr>
          <w:rFonts w:ascii="Garamond" w:hAnsi="Garamond"/>
          <w:i/>
        </w:rPr>
      </w:pPr>
      <w:r w:rsidRPr="00E91DB7">
        <w:rPr>
          <w:rFonts w:ascii="Garamond" w:hAnsi="Garamond"/>
          <w:i/>
        </w:rPr>
        <w:t>P</w:t>
      </w:r>
      <w:r w:rsidR="00CD0214" w:rsidRPr="00E91DB7">
        <w:rPr>
          <w:rFonts w:ascii="Garamond" w:hAnsi="Garamond"/>
          <w:i/>
        </w:rPr>
        <w:t xml:space="preserve">art 1. </w:t>
      </w:r>
      <w:r w:rsidR="000F4048" w:rsidRPr="00E91DB7">
        <w:rPr>
          <w:rFonts w:ascii="Garamond" w:hAnsi="Garamond"/>
          <w:i/>
        </w:rPr>
        <w:t>Digital Transformations</w:t>
      </w:r>
    </w:p>
    <w:p w14:paraId="2D2A1BBE" w14:textId="77777777" w:rsidR="0000006E" w:rsidRPr="00E91DB7" w:rsidRDefault="0000006E" w:rsidP="00237C25">
      <w:pPr>
        <w:rPr>
          <w:rFonts w:ascii="Garamond" w:hAnsi="Garamond"/>
        </w:rPr>
      </w:pPr>
    </w:p>
    <w:p w14:paraId="741058C4" w14:textId="368B06E1" w:rsidR="00EC1C5D" w:rsidRPr="00E91DB7" w:rsidRDefault="00F060D4" w:rsidP="00237C25">
      <w:pPr>
        <w:rPr>
          <w:rFonts w:ascii="Garamond" w:hAnsi="Garamond"/>
        </w:rPr>
      </w:pPr>
      <w:r w:rsidRPr="00E91DB7">
        <w:rPr>
          <w:rFonts w:ascii="Garamond" w:hAnsi="Garamond"/>
        </w:rPr>
        <w:t xml:space="preserve">Providing access </w:t>
      </w:r>
      <w:r w:rsidR="00C84EEE" w:rsidRPr="00E91DB7">
        <w:rPr>
          <w:rFonts w:ascii="Garamond" w:hAnsi="Garamond"/>
        </w:rPr>
        <w:t xml:space="preserve">to </w:t>
      </w:r>
      <w:r w:rsidRPr="00E91DB7">
        <w:rPr>
          <w:rFonts w:ascii="Garamond" w:hAnsi="Garamond"/>
        </w:rPr>
        <w:t xml:space="preserve">digital resources </w:t>
      </w:r>
      <w:r w:rsidR="00C84EEE" w:rsidRPr="00E91DB7">
        <w:rPr>
          <w:rFonts w:ascii="Garamond" w:hAnsi="Garamond"/>
        </w:rPr>
        <w:t xml:space="preserve">for </w:t>
      </w:r>
      <w:r w:rsidRPr="00E91DB7">
        <w:rPr>
          <w:rFonts w:ascii="Garamond" w:hAnsi="Garamond"/>
        </w:rPr>
        <w:t xml:space="preserve">a spectrum of constituencies has gained strong patronage and support from both the scholarly and funding communities. Cultural heritage institutions in turn have made great strides in responding to this enthusiasm by moving beyond digitization to exploring creative avenues for access and use. </w:t>
      </w:r>
      <w:r w:rsidR="0000006E" w:rsidRPr="00E91DB7">
        <w:rPr>
          <w:rFonts w:ascii="Garamond" w:hAnsi="Garamond"/>
        </w:rPr>
        <w:t>T</w:t>
      </w:r>
      <w:r w:rsidR="006B60A4" w:rsidRPr="00E91DB7">
        <w:rPr>
          <w:rFonts w:ascii="Garamond" w:hAnsi="Garamond"/>
        </w:rPr>
        <w:t>he importance of</w:t>
      </w:r>
      <w:r w:rsidR="0000006E" w:rsidRPr="00E91DB7">
        <w:rPr>
          <w:rFonts w:ascii="Garamond" w:hAnsi="Garamond"/>
        </w:rPr>
        <w:t xml:space="preserve"> capturing and</w:t>
      </w:r>
      <w:r w:rsidR="006B60A4" w:rsidRPr="00E91DB7">
        <w:rPr>
          <w:rFonts w:ascii="Garamond" w:hAnsi="Garamond"/>
        </w:rPr>
        <w:t xml:space="preserve"> assessing the impact of digitized ethnographic collections</w:t>
      </w:r>
      <w:r w:rsidR="0000006E" w:rsidRPr="00E91DB7">
        <w:rPr>
          <w:rFonts w:ascii="Garamond" w:hAnsi="Garamond"/>
        </w:rPr>
        <w:t xml:space="preserve"> must be </w:t>
      </w:r>
      <w:r w:rsidR="00EC1C5D" w:rsidRPr="00E91DB7">
        <w:rPr>
          <w:rFonts w:ascii="Garamond" w:hAnsi="Garamond"/>
        </w:rPr>
        <w:t xml:space="preserve">understood </w:t>
      </w:r>
      <w:r w:rsidR="0000006E" w:rsidRPr="00E91DB7">
        <w:rPr>
          <w:rFonts w:ascii="Garamond" w:hAnsi="Garamond"/>
        </w:rPr>
        <w:t>within the context of recent developments in digitization and how they aff</w:t>
      </w:r>
      <w:r w:rsidR="003840FD" w:rsidRPr="00E91DB7">
        <w:rPr>
          <w:rFonts w:ascii="Garamond" w:hAnsi="Garamond"/>
        </w:rPr>
        <w:t>ect institutional change within the LAM sector. Thus, we begin by providing an overview of the significant of the institutional transformati</w:t>
      </w:r>
      <w:r w:rsidR="0050730E" w:rsidRPr="00E91DB7">
        <w:rPr>
          <w:rFonts w:ascii="Garamond" w:hAnsi="Garamond"/>
        </w:rPr>
        <w:t>ons in this arena</w:t>
      </w:r>
      <w:r w:rsidRPr="00E91DB7">
        <w:rPr>
          <w:rFonts w:ascii="Garamond" w:hAnsi="Garamond"/>
        </w:rPr>
        <w:t xml:space="preserve">. </w:t>
      </w:r>
    </w:p>
    <w:p w14:paraId="6881E835" w14:textId="77777777" w:rsidR="003840FD" w:rsidRPr="00E91DB7" w:rsidRDefault="003840FD" w:rsidP="00237C25">
      <w:pPr>
        <w:rPr>
          <w:rFonts w:ascii="Garamond" w:hAnsi="Garamond"/>
        </w:rPr>
      </w:pPr>
    </w:p>
    <w:p w14:paraId="1EEDD59C" w14:textId="2BA5467A" w:rsidR="00D07E6E" w:rsidRPr="00E91DB7" w:rsidRDefault="00D07E6E" w:rsidP="00237C25">
      <w:pPr>
        <w:rPr>
          <w:rFonts w:ascii="Garamond" w:hAnsi="Garamond"/>
        </w:rPr>
      </w:pPr>
      <w:r w:rsidRPr="00E91DB7">
        <w:rPr>
          <w:rFonts w:ascii="Garamond" w:hAnsi="Garamond"/>
        </w:rPr>
        <w:t>Access to digitized objects has become a common feature on the websites of many heritage repositories. Millions of images are now accessible online courtesy of image scanning technologies, efficient</w:t>
      </w:r>
      <w:r w:rsidR="00723314" w:rsidRPr="00E91DB7">
        <w:rPr>
          <w:rFonts w:ascii="Garamond" w:hAnsi="Garamond"/>
        </w:rPr>
        <w:t xml:space="preserve">, </w:t>
      </w:r>
      <w:r w:rsidRPr="00E91DB7">
        <w:rPr>
          <w:rFonts w:ascii="Garamond" w:hAnsi="Garamond"/>
        </w:rPr>
        <w:t>interactive web interfaces, and faster and broader Web connectivity. Along with many others in the related fields of librari</w:t>
      </w:r>
      <w:r w:rsidR="00A06412" w:rsidRPr="00E91DB7">
        <w:rPr>
          <w:rFonts w:ascii="Garamond" w:hAnsi="Garamond"/>
        </w:rPr>
        <w:t>es, archives, and museums</w:t>
      </w:r>
      <w:r w:rsidRPr="00E91DB7">
        <w:rPr>
          <w:rFonts w:ascii="Garamond" w:hAnsi="Garamond"/>
        </w:rPr>
        <w:t>, Shan Sutton</w:t>
      </w:r>
      <w:r w:rsidR="00B37492" w:rsidRPr="00E91DB7">
        <w:rPr>
          <w:rFonts w:ascii="Garamond" w:hAnsi="Garamond"/>
        </w:rPr>
        <w:t xml:space="preserve"> (2004)</w:t>
      </w:r>
      <w:r w:rsidRPr="00E91DB7">
        <w:rPr>
          <w:rFonts w:ascii="Garamond" w:hAnsi="Garamond"/>
        </w:rPr>
        <w:t xml:space="preserve"> observes that “digitization in special collections has begun to shift from a temporary endeavor to a fundamental responsibility”</w:t>
      </w:r>
      <w:r w:rsidR="00BA0DD5" w:rsidRPr="00E91DB7">
        <w:rPr>
          <w:rFonts w:ascii="Garamond" w:hAnsi="Garamond"/>
        </w:rPr>
        <w:t xml:space="preserve"> (</w:t>
      </w:r>
      <w:r w:rsidR="00B37492" w:rsidRPr="00E91DB7">
        <w:rPr>
          <w:rFonts w:ascii="Garamond" w:hAnsi="Garamond"/>
        </w:rPr>
        <w:t>235</w:t>
      </w:r>
      <w:r w:rsidR="00BA0DD5" w:rsidRPr="00E91DB7">
        <w:rPr>
          <w:rFonts w:ascii="Garamond" w:hAnsi="Garamond"/>
        </w:rPr>
        <w:t>).</w:t>
      </w:r>
      <w:r w:rsidRPr="00E91DB7">
        <w:rPr>
          <w:rFonts w:ascii="Garamond" w:hAnsi="Garamond"/>
        </w:rPr>
        <w:t xml:space="preserve"> The field is at a critical moment of development that has been brewing for over a decade and has now passed what Sutton</w:t>
      </w:r>
      <w:r w:rsidR="00B37492" w:rsidRPr="00E91DB7">
        <w:rPr>
          <w:rFonts w:ascii="Garamond" w:hAnsi="Garamond"/>
        </w:rPr>
        <w:t xml:space="preserve"> (2004)</w:t>
      </w:r>
      <w:r w:rsidRPr="00E91DB7">
        <w:rPr>
          <w:rFonts w:ascii="Garamond" w:hAnsi="Garamond"/>
        </w:rPr>
        <w:t xml:space="preserve"> characterizes as “the point of no return” for special collections. </w:t>
      </w:r>
    </w:p>
    <w:p w14:paraId="25289332" w14:textId="77777777" w:rsidR="00D07E6E" w:rsidRPr="00E91DB7" w:rsidRDefault="00D07E6E" w:rsidP="00237C25">
      <w:pPr>
        <w:rPr>
          <w:rFonts w:ascii="Garamond" w:hAnsi="Garamond"/>
        </w:rPr>
      </w:pPr>
    </w:p>
    <w:p w14:paraId="20A3B09E" w14:textId="3129CCDF" w:rsidR="001724E2" w:rsidRPr="00E91DB7" w:rsidRDefault="001724E2" w:rsidP="000E37C4">
      <w:pPr>
        <w:pStyle w:val="BodyText"/>
        <w:ind w:left="0" w:firstLine="0"/>
      </w:pPr>
      <w:r w:rsidRPr="00E91DB7">
        <w:t xml:space="preserve">Melissa Terras </w:t>
      </w:r>
      <w:r w:rsidR="00BA0DD5" w:rsidRPr="00E91DB7">
        <w:t xml:space="preserve">(2008) </w:t>
      </w:r>
      <w:r w:rsidRPr="00E91DB7">
        <w:t xml:space="preserve">describes the evolution of digitization from an </w:t>
      </w:r>
      <w:r w:rsidRPr="00E91DB7">
        <w:rPr>
          <w:i/>
        </w:rPr>
        <w:t>ad hoc</w:t>
      </w:r>
      <w:r w:rsidRPr="00E91DB7">
        <w:t xml:space="preserve"> and largely experimental venture by a few large institutions to a significant part of the day-to-day performance of heritage work. The progress in this area seems unstoppable: from focusing on small sample collections to explore the potential of space-efficient storage at the National Archives and Records Administration and the Library of Congress in the early 1980’s, to mass scanning and the establishment of standards and guidelines in the 1990’s, to the digitization of entire collections </w:t>
      </w:r>
      <w:r w:rsidR="00723314" w:rsidRPr="00E91DB7">
        <w:t>and</w:t>
      </w:r>
      <w:r w:rsidRPr="00E91DB7">
        <w:t xml:space="preserve"> development of techniques and projects that involved cultural heritage materials beyond textual records in 2000’s</w:t>
      </w:r>
      <w:r w:rsidR="00BA0DD5" w:rsidRPr="00E91DB7">
        <w:t>.</w:t>
      </w:r>
      <w:r w:rsidR="00CD0214" w:rsidRPr="00E91DB7">
        <w:t xml:space="preserve"> </w:t>
      </w:r>
    </w:p>
    <w:p w14:paraId="42BB73DE" w14:textId="77777777" w:rsidR="001724E2" w:rsidRPr="00E91DB7" w:rsidRDefault="001724E2" w:rsidP="00237C25">
      <w:pPr>
        <w:rPr>
          <w:rFonts w:ascii="Garamond" w:hAnsi="Garamond"/>
        </w:rPr>
      </w:pPr>
    </w:p>
    <w:p w14:paraId="2C58D6A7" w14:textId="1702F087" w:rsidR="001724E2" w:rsidRPr="00E91DB7" w:rsidRDefault="00F279FD" w:rsidP="00237C25">
      <w:pPr>
        <w:rPr>
          <w:rFonts w:ascii="Garamond" w:hAnsi="Garamond"/>
        </w:rPr>
      </w:pPr>
      <w:r w:rsidRPr="00E91DB7">
        <w:rPr>
          <w:rFonts w:ascii="Garamond" w:hAnsi="Garamond"/>
        </w:rPr>
        <w:t>Digitization and online access are becoming the normal modes of fulfilling institutional mandates of access and preservation</w:t>
      </w:r>
      <w:r w:rsidR="00BA0DD5" w:rsidRPr="00E91DB7">
        <w:rPr>
          <w:rFonts w:ascii="Garamond" w:hAnsi="Garamond"/>
        </w:rPr>
        <w:t xml:space="preserve"> (Erway, 2008)</w:t>
      </w:r>
      <w:r w:rsidRPr="00E91DB7">
        <w:rPr>
          <w:rFonts w:ascii="Garamond" w:hAnsi="Garamond"/>
        </w:rPr>
        <w:t>.</w:t>
      </w:r>
      <w:r w:rsidR="00BA0DD5" w:rsidRPr="00E91DB7">
        <w:rPr>
          <w:rFonts w:ascii="Garamond" w:hAnsi="Garamond"/>
        </w:rPr>
        <w:t xml:space="preserve"> </w:t>
      </w:r>
      <w:r w:rsidRPr="00E91DB7">
        <w:rPr>
          <w:rFonts w:ascii="Garamond" w:hAnsi="Garamond"/>
        </w:rPr>
        <w:t>Reports, such as</w:t>
      </w:r>
      <w:r w:rsidR="001724E2" w:rsidRPr="00E91DB7">
        <w:rPr>
          <w:rFonts w:ascii="Garamond" w:hAnsi="Garamond"/>
        </w:rPr>
        <w:t xml:space="preserve"> OCLC’s “Scan and Deliver”</w:t>
      </w:r>
      <w:r w:rsidR="00BA0DD5" w:rsidRPr="00E91DB7">
        <w:rPr>
          <w:rFonts w:ascii="Garamond" w:hAnsi="Garamond"/>
        </w:rPr>
        <w:t xml:space="preserve"> (Schaffner, Snyder &amp; Supple, 2011), </w:t>
      </w:r>
      <w:r w:rsidR="001724E2" w:rsidRPr="00E91DB7">
        <w:rPr>
          <w:rFonts w:ascii="Garamond" w:hAnsi="Garamond"/>
        </w:rPr>
        <w:t>“Rapid Capture”</w:t>
      </w:r>
      <w:r w:rsidR="00BA0DD5" w:rsidRPr="00E91DB7">
        <w:rPr>
          <w:rFonts w:ascii="Garamond" w:hAnsi="Garamond"/>
        </w:rPr>
        <w:t xml:space="preserve"> (Erway, 2011),</w:t>
      </w:r>
      <w:r w:rsidR="001724E2" w:rsidRPr="00E91DB7">
        <w:rPr>
          <w:rFonts w:ascii="Garamond" w:hAnsi="Garamond"/>
        </w:rPr>
        <w:t xml:space="preserve"> “Capture and Release”</w:t>
      </w:r>
      <w:r w:rsidR="00BA0DD5" w:rsidRPr="00E91DB7">
        <w:rPr>
          <w:rFonts w:ascii="Garamond" w:hAnsi="Garamond"/>
        </w:rPr>
        <w:t xml:space="preserve"> (Miller, Galbraith, &amp; </w:t>
      </w:r>
      <w:r w:rsidR="00B37492" w:rsidRPr="00E91DB7">
        <w:rPr>
          <w:rFonts w:ascii="Garamond" w:hAnsi="Garamond"/>
        </w:rPr>
        <w:t xml:space="preserve">the </w:t>
      </w:r>
      <w:r w:rsidR="00BA0DD5" w:rsidRPr="00E91DB7">
        <w:rPr>
          <w:rFonts w:ascii="Garamond" w:hAnsi="Garamond"/>
        </w:rPr>
        <w:t>RLG Partnership Working Group on Streamlining Photography and Scanning</w:t>
      </w:r>
      <w:r w:rsidR="00BA0DD5" w:rsidRPr="00E91DB7">
        <w:rPr>
          <w:rStyle w:val="FootnoteReference"/>
          <w:rFonts w:ascii="Garamond" w:hAnsi="Garamond"/>
        </w:rPr>
        <w:t xml:space="preserve"> </w:t>
      </w:r>
      <w:r w:rsidR="00BA0DD5" w:rsidRPr="00E91DB7">
        <w:rPr>
          <w:rFonts w:ascii="Garamond" w:hAnsi="Garamond"/>
        </w:rPr>
        <w:t>, 2010),</w:t>
      </w:r>
      <w:r w:rsidR="001724E2" w:rsidRPr="00E91DB7">
        <w:rPr>
          <w:rFonts w:ascii="Garamond" w:hAnsi="Garamond"/>
        </w:rPr>
        <w:t xml:space="preserve"> and “Shifting Gears”</w:t>
      </w:r>
      <w:r w:rsidR="0024449D" w:rsidRPr="00E91DB7">
        <w:rPr>
          <w:rFonts w:ascii="Garamond" w:hAnsi="Garamond"/>
        </w:rPr>
        <w:t xml:space="preserve"> (Erway &amp; Schaffner, 2007) </w:t>
      </w:r>
      <w:r w:rsidR="001724E2" w:rsidRPr="00E91DB7">
        <w:rPr>
          <w:rFonts w:ascii="Garamond" w:hAnsi="Garamond"/>
        </w:rPr>
        <w:t>speak to the various ways that institutions are responding to digitization as a mode of bringing collections to users. From “digitization-on-demand”</w:t>
      </w:r>
      <w:r w:rsidR="0024449D" w:rsidRPr="00E91DB7">
        <w:rPr>
          <w:rFonts w:ascii="Garamond" w:hAnsi="Garamond"/>
        </w:rPr>
        <w:t xml:space="preserve"> (Schaffner, Snyder, &amp; Supple, 2011)</w:t>
      </w:r>
      <w:r w:rsidR="001724E2" w:rsidRPr="00E91DB7">
        <w:rPr>
          <w:rFonts w:ascii="Garamond" w:hAnsi="Garamond"/>
        </w:rPr>
        <w:t xml:space="preserve"> to “digital cameras in the reading rooms”</w:t>
      </w:r>
      <w:r w:rsidR="0024449D" w:rsidRPr="00E91DB7">
        <w:rPr>
          <w:rFonts w:ascii="Garamond" w:hAnsi="Garamond"/>
        </w:rPr>
        <w:t xml:space="preserve"> (Miller, Gilbraith, and </w:t>
      </w:r>
      <w:r w:rsidR="00B37492" w:rsidRPr="00E91DB7">
        <w:rPr>
          <w:rFonts w:ascii="Garamond" w:hAnsi="Garamond"/>
        </w:rPr>
        <w:t xml:space="preserve">the </w:t>
      </w:r>
      <w:r w:rsidR="0024449D" w:rsidRPr="00E91DB7">
        <w:rPr>
          <w:rFonts w:ascii="Garamond" w:hAnsi="Garamond"/>
        </w:rPr>
        <w:t xml:space="preserve">RLG Partnership Working Group on Streamlining Photography and Scanning, 2010) </w:t>
      </w:r>
      <w:r w:rsidR="001724E2" w:rsidRPr="00E91DB7">
        <w:rPr>
          <w:rFonts w:ascii="Garamond" w:hAnsi="Garamond"/>
        </w:rPr>
        <w:t xml:space="preserve">these reports evidence the ways that institutions are scaling digitization efforts in repositories and developing workflows that respond to demands for </w:t>
      </w:r>
      <w:r w:rsidR="0024449D" w:rsidRPr="00E91DB7">
        <w:rPr>
          <w:rFonts w:ascii="Garamond" w:hAnsi="Garamond"/>
        </w:rPr>
        <w:t xml:space="preserve">creating </w:t>
      </w:r>
      <w:r w:rsidR="001724E2" w:rsidRPr="00E91DB7">
        <w:rPr>
          <w:rFonts w:ascii="Garamond" w:hAnsi="Garamond"/>
        </w:rPr>
        <w:t xml:space="preserve">and delivering digital copies. </w:t>
      </w:r>
    </w:p>
    <w:p w14:paraId="54DBF8AC" w14:textId="77777777" w:rsidR="004415DC" w:rsidRPr="00E91DB7" w:rsidRDefault="004415DC" w:rsidP="00880C98">
      <w:pPr>
        <w:pStyle w:val="BodyText"/>
      </w:pPr>
    </w:p>
    <w:p w14:paraId="414D507E" w14:textId="4E15BAD4" w:rsidR="00482204" w:rsidRPr="00E91DB7" w:rsidRDefault="00F037AD" w:rsidP="000E37C4">
      <w:pPr>
        <w:pStyle w:val="BodyText"/>
        <w:ind w:left="0" w:firstLine="0"/>
      </w:pPr>
      <w:r w:rsidRPr="00E91DB7">
        <w:lastRenderedPageBreak/>
        <w:t>W</w:t>
      </w:r>
      <w:r w:rsidR="001724E2" w:rsidRPr="00E91DB7">
        <w:t>h</w:t>
      </w:r>
      <w:r w:rsidRPr="00E91DB7">
        <w:t>ile</w:t>
      </w:r>
      <w:r w:rsidR="001724E2" w:rsidRPr="00E91DB7">
        <w:t xml:space="preserve"> digitization </w:t>
      </w:r>
      <w:r w:rsidRPr="00E91DB7">
        <w:t xml:space="preserve">is </w:t>
      </w:r>
      <w:r w:rsidR="001724E2" w:rsidRPr="00E91DB7">
        <w:t>changing mode</w:t>
      </w:r>
      <w:r w:rsidRPr="00E91DB7">
        <w:t>s</w:t>
      </w:r>
      <w:r w:rsidR="001724E2" w:rsidRPr="00E91DB7">
        <w:t xml:space="preserve"> </w:t>
      </w:r>
      <w:r w:rsidRPr="00E91DB7">
        <w:t xml:space="preserve">of access and delivery </w:t>
      </w:r>
      <w:r w:rsidR="006A2174" w:rsidRPr="00E91DB7">
        <w:t xml:space="preserve">for heritage collections, it </w:t>
      </w:r>
      <w:r w:rsidR="00AB7309" w:rsidRPr="00E91DB7">
        <w:t xml:space="preserve">is </w:t>
      </w:r>
      <w:r w:rsidR="001724E2" w:rsidRPr="00E91DB7">
        <w:t xml:space="preserve">also </w:t>
      </w:r>
      <w:r w:rsidR="00AB7309" w:rsidRPr="00E91DB7">
        <w:t>reshaping</w:t>
      </w:r>
      <w:r w:rsidRPr="00E91DB7">
        <w:t xml:space="preserve"> </w:t>
      </w:r>
      <w:r w:rsidR="001724E2" w:rsidRPr="00E91DB7">
        <w:t>institutional structures and practices</w:t>
      </w:r>
      <w:r w:rsidR="0024449D" w:rsidRPr="00E91DB7">
        <w:t xml:space="preserve"> (Koltun 1999)</w:t>
      </w:r>
      <w:r w:rsidR="001724E2" w:rsidRPr="00E91DB7">
        <w:t>. In the last ten years, cultural heritage institutions have been reconsidering staff expertise and responsibilities</w:t>
      </w:r>
      <w:r w:rsidR="0024449D" w:rsidRPr="00E91DB7">
        <w:t xml:space="preserve"> (Pearce-Moses &amp; Davis</w:t>
      </w:r>
      <w:r w:rsidR="001724E2" w:rsidRPr="00E91DB7">
        <w:t>,</w:t>
      </w:r>
      <w:r w:rsidR="0024449D" w:rsidRPr="00E91DB7">
        <w:t xml:space="preserve"> 2006),</w:t>
      </w:r>
      <w:r w:rsidR="001724E2" w:rsidRPr="00E91DB7">
        <w:t xml:space="preserve"> rethinking resource requirements and allocations, and redefining organizational structure and makeup</w:t>
      </w:r>
      <w:r w:rsidR="0024449D" w:rsidRPr="00E91DB7">
        <w:t xml:space="preserve"> (Peacock, 2008)</w:t>
      </w:r>
      <w:r w:rsidR="001724E2" w:rsidRPr="00E91DB7">
        <w:t>. Large institutions, for instance, are slowly creating new positions in order to accommodate new digital responsibilities and better coordinate digital initiatives</w:t>
      </w:r>
      <w:r w:rsidR="0024449D" w:rsidRPr="00E91DB7">
        <w:t xml:space="preserve"> (Boock and Vondracek, 2006)</w:t>
      </w:r>
      <w:r w:rsidR="001724E2" w:rsidRPr="00E91DB7">
        <w:t>.</w:t>
      </w:r>
      <w:r w:rsidR="005B12E5" w:rsidRPr="00E91DB7">
        <w:t xml:space="preserve"> I</w:t>
      </w:r>
      <w:r w:rsidR="001724E2" w:rsidRPr="00E91DB7">
        <w:t xml:space="preserve">nstitutions are </w:t>
      </w:r>
      <w:r w:rsidR="005B12E5" w:rsidRPr="00E91DB7">
        <w:t xml:space="preserve">also </w:t>
      </w:r>
      <w:r w:rsidR="001724E2" w:rsidRPr="00E91DB7">
        <w:t xml:space="preserve">venturing into collaborative digital projects aimed at harnessing </w:t>
      </w:r>
      <w:r w:rsidR="00AB7309" w:rsidRPr="00E91DB7">
        <w:t xml:space="preserve">the </w:t>
      </w:r>
      <w:r w:rsidR="001724E2" w:rsidRPr="00E91DB7">
        <w:t>potential of online environment</w:t>
      </w:r>
      <w:r w:rsidR="00AB7309" w:rsidRPr="00E91DB7">
        <w:t>s</w:t>
      </w:r>
      <w:r w:rsidR="005B12E5" w:rsidRPr="00E91DB7">
        <w:t xml:space="preserve"> while sharing the cost of digitization</w:t>
      </w:r>
      <w:r w:rsidR="0024449D" w:rsidRPr="00E91DB7">
        <w:t xml:space="preserve"> (Kalfato</w:t>
      </w:r>
      <w:r w:rsidR="00482204" w:rsidRPr="00E91DB7">
        <w:t>v</w:t>
      </w:r>
      <w:r w:rsidR="0024449D" w:rsidRPr="00E91DB7">
        <w:t>ic, et al., 2008)</w:t>
      </w:r>
      <w:r w:rsidR="001724E2" w:rsidRPr="00E91DB7">
        <w:t xml:space="preserve">. </w:t>
      </w:r>
      <w:r w:rsidR="00482204" w:rsidRPr="00E91DB7">
        <w:t xml:space="preserve">In short, the incorporation of digital technologies in heritage repositories is both an impetus for organizational reinvention and an opportunity to keep institutions and their holdings relevant in the digital age (Witcomb, 2007). </w:t>
      </w:r>
      <w:r w:rsidR="00482204" w:rsidRPr="00E91DB7" w:rsidDel="0024449D">
        <w:rPr>
          <w:rStyle w:val="FootnoteReference"/>
        </w:rPr>
        <w:t xml:space="preserve"> </w:t>
      </w:r>
    </w:p>
    <w:p w14:paraId="27DB1EAB" w14:textId="77777777" w:rsidR="001724E2" w:rsidRPr="00E91DB7" w:rsidRDefault="001724E2" w:rsidP="000E37C4">
      <w:pPr>
        <w:pStyle w:val="BodyText"/>
        <w:ind w:left="0" w:firstLine="0"/>
      </w:pPr>
    </w:p>
    <w:p w14:paraId="322FF6C3" w14:textId="2EA8A7B6" w:rsidR="00D6451F" w:rsidRPr="00E91DB7" w:rsidRDefault="00D6451F" w:rsidP="000E37C4">
      <w:pPr>
        <w:pStyle w:val="BodyText"/>
        <w:ind w:left="0" w:firstLine="0"/>
      </w:pPr>
      <w:r w:rsidRPr="00E91DB7">
        <w:t>A study published in 2008 by the Institute of Museum and Library Services (IMLS) shows that the availability of heritage materials online does not discourage in-person visits to libraries and museums. The same report concludes that there is “compelling evidence that museums and libraries have leveraged the availability of the Internet to present their resources and services to a broader audience and offered an additional mode of access to them, while traditional in-person visits continue to increase”</w:t>
      </w:r>
      <w:r w:rsidR="0024449D" w:rsidRPr="00E91DB7">
        <w:t xml:space="preserve"> (Griffiths &amp; King, 2008).</w:t>
      </w:r>
      <w:r w:rsidR="0024449D" w:rsidRPr="00E91DB7">
        <w:rPr>
          <w:rStyle w:val="FootnoteReference"/>
        </w:rPr>
        <w:t xml:space="preserve"> </w:t>
      </w:r>
    </w:p>
    <w:p w14:paraId="1EF661B1" w14:textId="77777777" w:rsidR="001724E2" w:rsidRPr="00E91DB7" w:rsidRDefault="001724E2" w:rsidP="000E37C4">
      <w:pPr>
        <w:pStyle w:val="BodyText"/>
        <w:ind w:left="0" w:firstLine="0"/>
      </w:pPr>
    </w:p>
    <w:p w14:paraId="6D0E7640" w14:textId="4A1F8F65" w:rsidR="001724E2" w:rsidRPr="00E91DB7" w:rsidRDefault="001724E2" w:rsidP="00CD5BAE">
      <w:pPr>
        <w:pStyle w:val="BodyText"/>
        <w:ind w:left="0" w:firstLine="0"/>
      </w:pPr>
      <w:r w:rsidRPr="00E91DB7">
        <w:t>Digitization is redefining relationships among heritage repositories, the collections that they keep, and the patrons that they serve</w:t>
      </w:r>
      <w:r w:rsidR="0024449D" w:rsidRPr="00E91DB7">
        <w:t xml:space="preserve"> (Samouelian, 2009 and Hirtle, 2002)</w:t>
      </w:r>
      <w:r w:rsidRPr="00E91DB7">
        <w:t>. Online digital images have proven to be useful in the discovery of otherwise hidden or inaccessible materials, and they are transforming research practice</w:t>
      </w:r>
      <w:r w:rsidR="0024449D" w:rsidRPr="00E91DB7">
        <w:t xml:space="preserve"> (Research Information Network, 2008)</w:t>
      </w:r>
      <w:r w:rsidRPr="00E91DB7">
        <w:t>. Digitization is not only reconfiguring core heritage functions, but it is also reshaping expectations of access and use by both users and creators</w:t>
      </w:r>
      <w:r w:rsidR="0024449D" w:rsidRPr="00E91DB7">
        <w:t xml:space="preserve"> (Manoff, 2010 and Michel, 2005)</w:t>
      </w:r>
      <w:r w:rsidRPr="00E91DB7">
        <w:t>.</w:t>
      </w:r>
      <w:r w:rsidR="006B60A4" w:rsidRPr="00E91DB7">
        <w:t xml:space="preserve"> </w:t>
      </w:r>
      <w:r w:rsidRPr="00E91DB7">
        <w:t xml:space="preserve">The availability of primary sources supports the creation of what Carole Palmer </w:t>
      </w:r>
      <w:r w:rsidR="00B37492" w:rsidRPr="00E91DB7">
        <w:t xml:space="preserve">(2004) </w:t>
      </w:r>
      <w:r w:rsidRPr="00E91DB7">
        <w:t>calls “thematic collections,” or digital materials that span varied sources and organized by researchers to suit specific scholarly endeavors. Digitization is reshaping contemp</w:t>
      </w:r>
      <w:r w:rsidR="006A2174" w:rsidRPr="00E91DB7">
        <w:t>orary “epistemic infrastructure</w:t>
      </w:r>
      <w:r w:rsidRPr="00E91DB7">
        <w:t>”</w:t>
      </w:r>
      <w:r w:rsidR="006A2174" w:rsidRPr="00E91DB7">
        <w:t xml:space="preserve"> for all aspects of access</w:t>
      </w:r>
      <w:r w:rsidR="0024449D" w:rsidRPr="00E91DB7">
        <w:t xml:space="preserve"> (Hedstrom &amp; King, 2007)</w:t>
      </w:r>
      <w:r w:rsidRPr="00E91DB7">
        <w:t xml:space="preserve">. </w:t>
      </w:r>
    </w:p>
    <w:p w14:paraId="5EDB62DE" w14:textId="77777777" w:rsidR="005B12E5" w:rsidRPr="00E91DB7" w:rsidRDefault="005B12E5" w:rsidP="00237C25">
      <w:pPr>
        <w:rPr>
          <w:rFonts w:ascii="Garamond" w:hAnsi="Garamond"/>
        </w:rPr>
      </w:pPr>
    </w:p>
    <w:p w14:paraId="41BB2935" w14:textId="0F638879" w:rsidR="001460BB" w:rsidRPr="00E91DB7" w:rsidRDefault="001724E2" w:rsidP="00237C25">
      <w:pPr>
        <w:rPr>
          <w:rFonts w:ascii="Garamond" w:hAnsi="Garamond"/>
        </w:rPr>
      </w:pPr>
      <w:r w:rsidRPr="00E91DB7">
        <w:rPr>
          <w:rFonts w:ascii="Garamond" w:hAnsi="Garamond"/>
        </w:rPr>
        <w:t>Encountering artifacts via their digital and online surrogates is fast becoming one of the usual modes of experiencing heritage objects</w:t>
      </w:r>
      <w:r w:rsidR="0024449D" w:rsidRPr="00E91DB7">
        <w:rPr>
          <w:rFonts w:ascii="Garamond" w:hAnsi="Garamond"/>
        </w:rPr>
        <w:t xml:space="preserve"> (Taylor, 2003).</w:t>
      </w:r>
      <w:r w:rsidRPr="00E91DB7">
        <w:rPr>
          <w:rFonts w:ascii="Garamond" w:hAnsi="Garamond"/>
        </w:rPr>
        <w:t xml:space="preserve"> Scholars in media, visual, and cultural studies have contemplated this recent phenomenon and have offered up some ways to describe the impact of the digital media in contemporary society. Sarah De Rijcke and Annie Beaulieu</w:t>
      </w:r>
      <w:r w:rsidR="00482204" w:rsidRPr="00E91DB7">
        <w:rPr>
          <w:rFonts w:ascii="Garamond" w:hAnsi="Garamond"/>
        </w:rPr>
        <w:t xml:space="preserve"> (2011)</w:t>
      </w:r>
      <w:r w:rsidRPr="00E91DB7">
        <w:rPr>
          <w:rFonts w:ascii="Garamond" w:hAnsi="Garamond"/>
        </w:rPr>
        <w:t>, for instance, introduce the notion “image interface” to emphasize how access to knowledge is becoming more and more networked and filtered through visually mediated interfaces. Bella Dicks</w:t>
      </w:r>
      <w:r w:rsidR="0015167A" w:rsidRPr="00E91DB7">
        <w:rPr>
          <w:rFonts w:ascii="Garamond" w:hAnsi="Garamond"/>
        </w:rPr>
        <w:t xml:space="preserve"> (2004)</w:t>
      </w:r>
      <w:r w:rsidRPr="00E91DB7">
        <w:rPr>
          <w:rFonts w:ascii="Garamond" w:hAnsi="Garamond"/>
        </w:rPr>
        <w:t>, in addition, describes online displays of cultural heritage as “virtual destinations,” or sites where cultures are in “visitable” forms.</w:t>
      </w:r>
      <w:r w:rsidR="00BE1A2A" w:rsidRPr="00E91DB7">
        <w:rPr>
          <w:rFonts w:ascii="Garamond" w:hAnsi="Garamond"/>
        </w:rPr>
        <w:t xml:space="preserve"> </w:t>
      </w:r>
    </w:p>
    <w:p w14:paraId="296B706D" w14:textId="77777777" w:rsidR="00D77CC9" w:rsidRPr="00E91DB7" w:rsidRDefault="00D77CC9" w:rsidP="00237C25">
      <w:pPr>
        <w:rPr>
          <w:rFonts w:ascii="Garamond" w:hAnsi="Garamond"/>
        </w:rPr>
      </w:pPr>
    </w:p>
    <w:p w14:paraId="4428B676" w14:textId="253F2D78" w:rsidR="001460BB" w:rsidRPr="00E91DB7" w:rsidRDefault="00F037AD" w:rsidP="00237C25">
      <w:pPr>
        <w:rPr>
          <w:rFonts w:ascii="Garamond" w:hAnsi="Garamond"/>
        </w:rPr>
      </w:pPr>
      <w:r w:rsidRPr="00E91DB7">
        <w:rPr>
          <w:rFonts w:ascii="Garamond" w:hAnsi="Garamond"/>
        </w:rPr>
        <w:t xml:space="preserve">Many </w:t>
      </w:r>
      <w:r w:rsidR="001460BB" w:rsidRPr="00E91DB7">
        <w:rPr>
          <w:rFonts w:ascii="Garamond" w:hAnsi="Garamond"/>
        </w:rPr>
        <w:t>platforms fo</w:t>
      </w:r>
      <w:r w:rsidRPr="00E91DB7">
        <w:rPr>
          <w:rFonts w:ascii="Garamond" w:hAnsi="Garamond"/>
        </w:rPr>
        <w:t>r facilitating online access have</w:t>
      </w:r>
      <w:r w:rsidR="00D77CC9" w:rsidRPr="00E91DB7">
        <w:rPr>
          <w:rFonts w:ascii="Garamond" w:hAnsi="Garamond"/>
        </w:rPr>
        <w:t xml:space="preserve"> emerged. Digital library platforms such as</w:t>
      </w:r>
      <w:r w:rsidR="001460BB" w:rsidRPr="00E91DB7">
        <w:rPr>
          <w:rFonts w:ascii="Garamond" w:hAnsi="Garamond"/>
        </w:rPr>
        <w:t xml:space="preserve"> </w:t>
      </w:r>
      <w:r w:rsidR="00D2674F" w:rsidRPr="00E91DB7">
        <w:rPr>
          <w:rFonts w:ascii="Garamond" w:hAnsi="Garamond"/>
        </w:rPr>
        <w:t>KORA</w:t>
      </w:r>
      <w:r w:rsidR="005A55F1" w:rsidRPr="00E91DB7">
        <w:rPr>
          <w:rFonts w:ascii="Garamond" w:hAnsi="Garamond"/>
        </w:rPr>
        <w:t xml:space="preserve">, DSpace, and contentDM </w:t>
      </w:r>
      <w:r w:rsidR="001460BB" w:rsidRPr="00E91DB7">
        <w:rPr>
          <w:rFonts w:ascii="Garamond" w:hAnsi="Garamond"/>
        </w:rPr>
        <w:t xml:space="preserve">are making contributions to scholarly communications by making access to academic outputs easier and faster. </w:t>
      </w:r>
      <w:r w:rsidR="005A55F1" w:rsidRPr="00E91DB7">
        <w:rPr>
          <w:rFonts w:ascii="Garamond" w:hAnsi="Garamond"/>
        </w:rPr>
        <w:t xml:space="preserve">In addition, other platforms such as Omeka, Drupal, and Hydra have offered new access layer frameworks for digital content. </w:t>
      </w:r>
      <w:r w:rsidR="00537702" w:rsidRPr="00E91DB7">
        <w:rPr>
          <w:rFonts w:ascii="Garamond" w:hAnsi="Garamond"/>
        </w:rPr>
        <w:t>Online</w:t>
      </w:r>
      <w:r w:rsidR="00BE1B6C" w:rsidRPr="00E91DB7">
        <w:rPr>
          <w:rFonts w:ascii="Garamond" w:hAnsi="Garamond"/>
        </w:rPr>
        <w:t xml:space="preserve"> exhibitions provide alternative</w:t>
      </w:r>
      <w:r w:rsidR="001460BB" w:rsidRPr="00E91DB7">
        <w:rPr>
          <w:rFonts w:ascii="Garamond" w:hAnsi="Garamond"/>
        </w:rPr>
        <w:t xml:space="preserve"> </w:t>
      </w:r>
      <w:r w:rsidR="00BE1B6C" w:rsidRPr="00E91DB7">
        <w:rPr>
          <w:rFonts w:ascii="Garamond" w:hAnsi="Garamond"/>
        </w:rPr>
        <w:t>venues</w:t>
      </w:r>
      <w:r w:rsidR="001460BB" w:rsidRPr="00E91DB7">
        <w:rPr>
          <w:rFonts w:ascii="Garamond" w:hAnsi="Garamond"/>
        </w:rPr>
        <w:t xml:space="preserve"> fo</w:t>
      </w:r>
      <w:r w:rsidR="00BE1B6C" w:rsidRPr="00E91DB7">
        <w:rPr>
          <w:rFonts w:ascii="Garamond" w:hAnsi="Garamond"/>
        </w:rPr>
        <w:t>r experiencing artifacts beyond the museum or gallery walls. Some herit</w:t>
      </w:r>
      <w:r w:rsidR="00537702" w:rsidRPr="00E91DB7">
        <w:rPr>
          <w:rFonts w:ascii="Garamond" w:hAnsi="Garamond"/>
        </w:rPr>
        <w:t>age repositories have explored digital</w:t>
      </w:r>
      <w:r w:rsidR="001460BB" w:rsidRPr="00E91DB7">
        <w:rPr>
          <w:rFonts w:ascii="Garamond" w:hAnsi="Garamond"/>
        </w:rPr>
        <w:t xml:space="preserve"> archives </w:t>
      </w:r>
      <w:r w:rsidR="00BE1B6C" w:rsidRPr="00E91DB7">
        <w:rPr>
          <w:rFonts w:ascii="Garamond" w:hAnsi="Garamond"/>
        </w:rPr>
        <w:t>not only to aid the</w:t>
      </w:r>
      <w:r w:rsidR="001460BB" w:rsidRPr="00E91DB7">
        <w:rPr>
          <w:rFonts w:ascii="Garamond" w:hAnsi="Garamond"/>
        </w:rPr>
        <w:t xml:space="preserve"> discover</w:t>
      </w:r>
      <w:r w:rsidR="00BE1B6C" w:rsidRPr="00E91DB7">
        <w:rPr>
          <w:rFonts w:ascii="Garamond" w:hAnsi="Garamond"/>
        </w:rPr>
        <w:t>y</w:t>
      </w:r>
      <w:r w:rsidR="001460BB" w:rsidRPr="00E91DB7">
        <w:rPr>
          <w:rFonts w:ascii="Garamond" w:hAnsi="Garamond"/>
        </w:rPr>
        <w:t xml:space="preserve"> </w:t>
      </w:r>
      <w:r w:rsidR="00BE1B6C" w:rsidRPr="00E91DB7">
        <w:rPr>
          <w:rFonts w:ascii="Garamond" w:hAnsi="Garamond"/>
        </w:rPr>
        <w:t>of</w:t>
      </w:r>
      <w:r w:rsidR="001460BB" w:rsidRPr="00E91DB7">
        <w:rPr>
          <w:rFonts w:ascii="Garamond" w:hAnsi="Garamond"/>
        </w:rPr>
        <w:t xml:space="preserve"> archival records, </w:t>
      </w:r>
      <w:r w:rsidR="00BE1B6C" w:rsidRPr="00E91DB7">
        <w:rPr>
          <w:rFonts w:ascii="Garamond" w:hAnsi="Garamond"/>
        </w:rPr>
        <w:t>but also</w:t>
      </w:r>
      <w:r w:rsidR="001460BB" w:rsidRPr="00E91DB7">
        <w:rPr>
          <w:rFonts w:ascii="Garamond" w:hAnsi="Garamond"/>
        </w:rPr>
        <w:t xml:space="preserve"> to </w:t>
      </w:r>
      <w:r w:rsidR="00BE1B6C" w:rsidRPr="00E91DB7">
        <w:rPr>
          <w:rFonts w:ascii="Garamond" w:hAnsi="Garamond"/>
        </w:rPr>
        <w:t>involve users in describing archival collections</w:t>
      </w:r>
      <w:r w:rsidR="001460BB" w:rsidRPr="00E91DB7">
        <w:rPr>
          <w:rFonts w:ascii="Garamond" w:hAnsi="Garamond"/>
        </w:rPr>
        <w:t xml:space="preserve">. </w:t>
      </w:r>
      <w:r w:rsidR="001460BB" w:rsidRPr="00E91DB7">
        <w:rPr>
          <w:rFonts w:ascii="Garamond" w:hAnsi="Garamond"/>
        </w:rPr>
        <w:lastRenderedPageBreak/>
        <w:t>Virtual reunification help</w:t>
      </w:r>
      <w:r w:rsidR="00D2674F" w:rsidRPr="00E91DB7">
        <w:rPr>
          <w:rFonts w:ascii="Garamond" w:hAnsi="Garamond"/>
        </w:rPr>
        <w:t>s</w:t>
      </w:r>
      <w:r w:rsidR="001460BB" w:rsidRPr="00E91DB7">
        <w:rPr>
          <w:rFonts w:ascii="Garamond" w:hAnsi="Garamond"/>
        </w:rPr>
        <w:t xml:space="preserve"> </w:t>
      </w:r>
      <w:r w:rsidR="00D2674F" w:rsidRPr="00E91DB7">
        <w:rPr>
          <w:rFonts w:ascii="Garamond" w:hAnsi="Garamond"/>
        </w:rPr>
        <w:t xml:space="preserve">to </w:t>
      </w:r>
      <w:r w:rsidR="001460BB" w:rsidRPr="00E91DB7">
        <w:rPr>
          <w:rFonts w:ascii="Garamond" w:hAnsi="Garamond"/>
        </w:rPr>
        <w:t>bring together scattered or dispersed collections that are otherwise difficult to recombine in their physical format</w:t>
      </w:r>
      <w:r w:rsidR="00537702" w:rsidRPr="00E91DB7">
        <w:rPr>
          <w:rFonts w:ascii="Garamond" w:hAnsi="Garamond"/>
        </w:rPr>
        <w:t xml:space="preserve"> (Austenfeld 2010)</w:t>
      </w:r>
      <w:r w:rsidR="001460BB" w:rsidRPr="00E91DB7">
        <w:rPr>
          <w:rFonts w:ascii="Garamond" w:hAnsi="Garamond"/>
        </w:rPr>
        <w:t>.</w:t>
      </w:r>
      <w:r w:rsidRPr="00E91DB7">
        <w:rPr>
          <w:rFonts w:ascii="Garamond" w:hAnsi="Garamond"/>
        </w:rPr>
        <w:t xml:space="preserve"> </w:t>
      </w:r>
    </w:p>
    <w:p w14:paraId="7E0BC68E" w14:textId="77777777" w:rsidR="00D77CC9" w:rsidRPr="00E91DB7" w:rsidRDefault="00D77CC9" w:rsidP="00237C25">
      <w:pPr>
        <w:rPr>
          <w:rFonts w:ascii="Garamond" w:hAnsi="Garamond"/>
        </w:rPr>
      </w:pPr>
    </w:p>
    <w:p w14:paraId="6C67DCA7" w14:textId="37CCE45E" w:rsidR="00D77CC9" w:rsidRPr="00E91DB7" w:rsidRDefault="00D77CC9" w:rsidP="00D77CC9">
      <w:pPr>
        <w:rPr>
          <w:rFonts w:ascii="Garamond" w:hAnsi="Garamond"/>
        </w:rPr>
      </w:pPr>
      <w:r w:rsidRPr="00E91DB7">
        <w:rPr>
          <w:rFonts w:ascii="Garamond" w:hAnsi="Garamond"/>
        </w:rPr>
        <w:t>Archival scholar Paul Conway</w:t>
      </w:r>
      <w:r w:rsidR="0015167A" w:rsidRPr="00E91DB7">
        <w:rPr>
          <w:rFonts w:ascii="Garamond" w:hAnsi="Garamond"/>
        </w:rPr>
        <w:t xml:space="preserve"> (2010)</w:t>
      </w:r>
      <w:r w:rsidRPr="00E91DB7">
        <w:rPr>
          <w:rFonts w:ascii="Garamond" w:hAnsi="Garamond"/>
        </w:rPr>
        <w:t xml:space="preserve"> notes the continued expansion of digital collections with the ongoing transformation of analog collections through mass digitization. With the availability of digital surrogates, institutions are prov</w:t>
      </w:r>
      <w:r w:rsidR="005733C9" w:rsidRPr="00E91DB7">
        <w:rPr>
          <w:rFonts w:ascii="Garamond" w:hAnsi="Garamond"/>
        </w:rPr>
        <w:t>id</w:t>
      </w:r>
      <w:r w:rsidRPr="00E91DB7">
        <w:rPr>
          <w:rFonts w:ascii="Garamond" w:hAnsi="Garamond"/>
        </w:rPr>
        <w:t xml:space="preserve">ing various means for materials to be experienced in the online world. In another paper, Conway </w:t>
      </w:r>
      <w:r w:rsidR="0015167A" w:rsidRPr="00E91DB7">
        <w:rPr>
          <w:rFonts w:ascii="Garamond" w:hAnsi="Garamond"/>
        </w:rPr>
        <w:t xml:space="preserve">(Forthcoming, 2014) </w:t>
      </w:r>
      <w:r w:rsidRPr="00E91DB7">
        <w:rPr>
          <w:rFonts w:ascii="Garamond" w:hAnsi="Garamond"/>
        </w:rPr>
        <w:t>suggest</w:t>
      </w:r>
      <w:r w:rsidR="00B37492" w:rsidRPr="00E91DB7">
        <w:rPr>
          <w:rFonts w:ascii="Garamond" w:hAnsi="Garamond"/>
        </w:rPr>
        <w:t>s</w:t>
      </w:r>
      <w:r w:rsidRPr="00E91DB7">
        <w:rPr>
          <w:rFonts w:ascii="Garamond" w:hAnsi="Garamond"/>
        </w:rPr>
        <w:t xml:space="preserve"> that institutions should “treat digital surrogates as archives in their own right.” With resources invested in developing digital products coupled with relatively sophisticated scanning technologies and established standards, the field is now capable of producing very high quality digital surrogates that should merit long-term preservation. Thus, institutions are shifting towards maintaining two collections at the same time: the analog artifacts and their digital counterparts. </w:t>
      </w:r>
      <w:r w:rsidR="00482204" w:rsidRPr="00E91DB7">
        <w:rPr>
          <w:rFonts w:ascii="Garamond" w:hAnsi="Garamond"/>
        </w:rPr>
        <w:t>In sum, digitization and online access to collections influence staff competencies, institutional structure, and infrastructures; since these have become pervasive modes for presenting and accessing collections, our work aims to better evaluate such digital presentations.</w:t>
      </w:r>
    </w:p>
    <w:p w14:paraId="0E93B2C5" w14:textId="77777777" w:rsidR="003B739E" w:rsidRPr="00E91DB7" w:rsidRDefault="003B739E" w:rsidP="00237C25">
      <w:pPr>
        <w:rPr>
          <w:rFonts w:ascii="Garamond" w:hAnsi="Garamond"/>
        </w:rPr>
      </w:pPr>
    </w:p>
    <w:p w14:paraId="0530E7F9" w14:textId="77777777" w:rsidR="00D07E6E" w:rsidRPr="00E91DB7" w:rsidRDefault="00D07E6E" w:rsidP="00237C25">
      <w:pPr>
        <w:rPr>
          <w:rFonts w:ascii="Garamond" w:hAnsi="Garamond"/>
          <w:i/>
        </w:rPr>
      </w:pPr>
      <w:r w:rsidRPr="00E91DB7">
        <w:rPr>
          <w:rFonts w:ascii="Garamond" w:hAnsi="Garamond"/>
          <w:i/>
        </w:rPr>
        <w:t>Focusing on Ethnographic Collections</w:t>
      </w:r>
    </w:p>
    <w:p w14:paraId="403FDD2D" w14:textId="77777777" w:rsidR="00D07E6E" w:rsidRPr="00E91DB7" w:rsidRDefault="00D07E6E" w:rsidP="00237C25">
      <w:pPr>
        <w:rPr>
          <w:rFonts w:ascii="Garamond" w:hAnsi="Garamond"/>
        </w:rPr>
      </w:pPr>
    </w:p>
    <w:p w14:paraId="44B3476B" w14:textId="03C010EA" w:rsidR="001460BB" w:rsidRPr="00E91DB7" w:rsidRDefault="00863578" w:rsidP="00863578">
      <w:pPr>
        <w:rPr>
          <w:rFonts w:ascii="Garamond" w:hAnsi="Garamond"/>
        </w:rPr>
      </w:pPr>
      <w:r w:rsidRPr="00E91DB7">
        <w:rPr>
          <w:rFonts w:ascii="Garamond" w:hAnsi="Garamond"/>
        </w:rPr>
        <w:t>LAM scholars have reflected on the potential outcomes of digitization and online delivery of ethnographic contents. A number of reports simultaneously point to the contentious nature and the liberating effects of digital projects involving ethnographic collections</w:t>
      </w:r>
      <w:r w:rsidR="0015167A" w:rsidRPr="00E91DB7">
        <w:rPr>
          <w:rFonts w:ascii="Garamond" w:hAnsi="Garamond"/>
        </w:rPr>
        <w:t xml:space="preserve"> (Christen, 2011</w:t>
      </w:r>
      <w:r w:rsidR="00FC3C65" w:rsidRPr="00E91DB7">
        <w:rPr>
          <w:rFonts w:ascii="Garamond" w:hAnsi="Garamond"/>
        </w:rPr>
        <w:t xml:space="preserve"> and Leopold, 201</w:t>
      </w:r>
      <w:r w:rsidR="00825DF6" w:rsidRPr="00E91DB7">
        <w:rPr>
          <w:rFonts w:ascii="Garamond" w:hAnsi="Garamond"/>
        </w:rPr>
        <w:t>3</w:t>
      </w:r>
      <w:r w:rsidR="0015167A" w:rsidRPr="00E91DB7">
        <w:rPr>
          <w:rFonts w:ascii="Garamond" w:hAnsi="Garamond"/>
        </w:rPr>
        <w:t>)</w:t>
      </w:r>
      <w:r w:rsidRPr="00E91DB7">
        <w:rPr>
          <w:rFonts w:ascii="Garamond" w:hAnsi="Garamond"/>
        </w:rPr>
        <w:t>.</w:t>
      </w:r>
      <w:r w:rsidR="00207FA3" w:rsidRPr="00E91DB7">
        <w:rPr>
          <w:rFonts w:ascii="Garamond" w:hAnsi="Garamond"/>
        </w:rPr>
        <w:t xml:space="preserve"> However, a</w:t>
      </w:r>
      <w:r w:rsidR="00A83865" w:rsidRPr="00E91DB7">
        <w:rPr>
          <w:rFonts w:ascii="Garamond" w:hAnsi="Garamond"/>
        </w:rPr>
        <w:t xml:space="preserve">nthropological materials </w:t>
      </w:r>
      <w:r w:rsidR="00207FA3" w:rsidRPr="00E91DB7">
        <w:rPr>
          <w:rFonts w:ascii="Garamond" w:hAnsi="Garamond"/>
        </w:rPr>
        <w:t xml:space="preserve">also raise special issues, such as </w:t>
      </w:r>
      <w:r w:rsidR="00A83865" w:rsidRPr="00E91DB7">
        <w:rPr>
          <w:rFonts w:ascii="Garamond" w:hAnsi="Garamond"/>
        </w:rPr>
        <w:t>conversations around issues of cultural sensitivity</w:t>
      </w:r>
      <w:r w:rsidR="0015167A" w:rsidRPr="00E91DB7">
        <w:rPr>
          <w:rFonts w:ascii="Garamond" w:hAnsi="Garamond"/>
        </w:rPr>
        <w:t xml:space="preserve"> (Ogden</w:t>
      </w:r>
      <w:r w:rsidR="00FC3C65" w:rsidRPr="00E91DB7">
        <w:rPr>
          <w:rFonts w:ascii="Garamond" w:hAnsi="Garamond"/>
        </w:rPr>
        <w:t>,</w:t>
      </w:r>
      <w:r w:rsidR="0015167A" w:rsidRPr="00E91DB7">
        <w:rPr>
          <w:rFonts w:ascii="Garamond" w:hAnsi="Garamond"/>
        </w:rPr>
        <w:t xml:space="preserve"> 2007)</w:t>
      </w:r>
      <w:r w:rsidR="00A83865" w:rsidRPr="00E91DB7">
        <w:rPr>
          <w:rFonts w:ascii="Garamond" w:hAnsi="Garamond"/>
        </w:rPr>
        <w:t>. Digital collections stimulate discussions around notions of i</w:t>
      </w:r>
      <w:r w:rsidR="00BE1A2A" w:rsidRPr="00E91DB7">
        <w:rPr>
          <w:rFonts w:ascii="Garamond" w:hAnsi="Garamond"/>
        </w:rPr>
        <w:t>nstit</w:t>
      </w:r>
      <w:r w:rsidR="00A83865" w:rsidRPr="00E91DB7">
        <w:rPr>
          <w:rFonts w:ascii="Garamond" w:hAnsi="Garamond"/>
        </w:rPr>
        <w:t>utional ownership and</w:t>
      </w:r>
      <w:r w:rsidR="00BE1A2A" w:rsidRPr="00E91DB7">
        <w:rPr>
          <w:rFonts w:ascii="Garamond" w:hAnsi="Garamond"/>
        </w:rPr>
        <w:t xml:space="preserve"> authority</w:t>
      </w:r>
      <w:r w:rsidR="00A83865" w:rsidRPr="00E91DB7">
        <w:rPr>
          <w:rFonts w:ascii="Garamond" w:hAnsi="Garamond"/>
        </w:rPr>
        <w:t xml:space="preserve"> versus indigenous knowledge and history</w:t>
      </w:r>
      <w:r w:rsidR="00BE1A2A" w:rsidRPr="00E91DB7">
        <w:rPr>
          <w:rFonts w:ascii="Garamond" w:hAnsi="Garamond"/>
        </w:rPr>
        <w:t xml:space="preserve">, </w:t>
      </w:r>
      <w:r w:rsidR="00A83865" w:rsidRPr="00E91DB7">
        <w:rPr>
          <w:rFonts w:ascii="Garamond" w:hAnsi="Garamond"/>
        </w:rPr>
        <w:t xml:space="preserve">the </w:t>
      </w:r>
      <w:r w:rsidR="00BE1A2A" w:rsidRPr="00E91DB7">
        <w:rPr>
          <w:rFonts w:ascii="Garamond" w:hAnsi="Garamond"/>
        </w:rPr>
        <w:t xml:space="preserve">relationship </w:t>
      </w:r>
      <w:r w:rsidR="00A83865" w:rsidRPr="00E91DB7">
        <w:rPr>
          <w:rFonts w:ascii="Garamond" w:hAnsi="Garamond"/>
        </w:rPr>
        <w:t xml:space="preserve">of the object kept in repositories </w:t>
      </w:r>
      <w:r w:rsidR="00BE1A2A" w:rsidRPr="00E91DB7">
        <w:rPr>
          <w:rFonts w:ascii="Garamond" w:hAnsi="Garamond"/>
        </w:rPr>
        <w:t>with</w:t>
      </w:r>
      <w:r w:rsidR="00A83865" w:rsidRPr="00E91DB7">
        <w:rPr>
          <w:rFonts w:ascii="Garamond" w:hAnsi="Garamond"/>
        </w:rPr>
        <w:t xml:space="preserve"> their</w:t>
      </w:r>
      <w:r w:rsidR="00BE1A2A" w:rsidRPr="00E91DB7">
        <w:rPr>
          <w:rFonts w:ascii="Garamond" w:hAnsi="Garamond"/>
        </w:rPr>
        <w:t xml:space="preserve"> source communities, and the ethics of </w:t>
      </w:r>
      <w:r w:rsidR="00A83865" w:rsidRPr="00E91DB7">
        <w:rPr>
          <w:rFonts w:ascii="Garamond" w:hAnsi="Garamond"/>
        </w:rPr>
        <w:t>open and unhindered display</w:t>
      </w:r>
      <w:r w:rsidR="00BE1A2A" w:rsidRPr="00E91DB7">
        <w:rPr>
          <w:rFonts w:ascii="Garamond" w:hAnsi="Garamond"/>
        </w:rPr>
        <w:t xml:space="preserve"> </w:t>
      </w:r>
      <w:r w:rsidR="00537702" w:rsidRPr="00E91DB7">
        <w:rPr>
          <w:rFonts w:ascii="Garamond" w:hAnsi="Garamond"/>
        </w:rPr>
        <w:t xml:space="preserve">of </w:t>
      </w:r>
      <w:r w:rsidR="00BE1A2A" w:rsidRPr="00E91DB7">
        <w:rPr>
          <w:rFonts w:ascii="Garamond" w:hAnsi="Garamond"/>
        </w:rPr>
        <w:t>indigenous artifacts</w:t>
      </w:r>
      <w:r w:rsidR="0015167A" w:rsidRPr="00E91DB7">
        <w:rPr>
          <w:rFonts w:ascii="Garamond" w:hAnsi="Garamond"/>
        </w:rPr>
        <w:t xml:space="preserve"> (Pilcher &amp; Vermeylen, 2008</w:t>
      </w:r>
      <w:r w:rsidR="00825DF6" w:rsidRPr="00E91DB7">
        <w:rPr>
          <w:rFonts w:ascii="Garamond" w:hAnsi="Garamond"/>
        </w:rPr>
        <w:t>;</w:t>
      </w:r>
      <w:r w:rsidR="0015167A" w:rsidRPr="00E91DB7">
        <w:rPr>
          <w:rFonts w:ascii="Garamond" w:hAnsi="Garamond"/>
        </w:rPr>
        <w:t xml:space="preserve"> Vermeylen &amp; Pilcher, 2009</w:t>
      </w:r>
      <w:r w:rsidR="00825DF6" w:rsidRPr="00E91DB7">
        <w:rPr>
          <w:rFonts w:ascii="Garamond" w:hAnsi="Garamond"/>
        </w:rPr>
        <w:t>; Christen, 2011; and Leopold, 2013</w:t>
      </w:r>
      <w:r w:rsidR="0015167A" w:rsidRPr="00E91DB7">
        <w:rPr>
          <w:rFonts w:ascii="Garamond" w:hAnsi="Garamond"/>
        </w:rPr>
        <w:t>)</w:t>
      </w:r>
      <w:r w:rsidR="00BE1A2A" w:rsidRPr="00E91DB7">
        <w:rPr>
          <w:rFonts w:ascii="Garamond" w:hAnsi="Garamond"/>
        </w:rPr>
        <w:t xml:space="preserve">. </w:t>
      </w:r>
      <w:r w:rsidR="003D1453" w:rsidRPr="00E91DB7">
        <w:rPr>
          <w:rFonts w:ascii="Garamond" w:hAnsi="Garamond"/>
        </w:rPr>
        <w:t>Because t</w:t>
      </w:r>
      <w:r w:rsidR="00DB285B" w:rsidRPr="00E91DB7">
        <w:rPr>
          <w:rFonts w:ascii="Garamond" w:hAnsi="Garamond"/>
        </w:rPr>
        <w:t xml:space="preserve">he </w:t>
      </w:r>
      <w:r w:rsidR="00A83865" w:rsidRPr="00E91DB7">
        <w:rPr>
          <w:rFonts w:ascii="Garamond" w:hAnsi="Garamond"/>
        </w:rPr>
        <w:t>practice of</w:t>
      </w:r>
      <w:r w:rsidR="00DB285B" w:rsidRPr="00E91DB7">
        <w:rPr>
          <w:rFonts w:ascii="Garamond" w:hAnsi="Garamond"/>
        </w:rPr>
        <w:t xml:space="preserve"> collecting, preserving, and exhibiting</w:t>
      </w:r>
      <w:r w:rsidR="00825FEC" w:rsidRPr="00E91DB7">
        <w:rPr>
          <w:rFonts w:ascii="Garamond" w:hAnsi="Garamond"/>
        </w:rPr>
        <w:t xml:space="preserve"> ethnographic collections is inextricably </w:t>
      </w:r>
      <w:r w:rsidR="00BE1A2A" w:rsidRPr="00E91DB7">
        <w:rPr>
          <w:rFonts w:ascii="Garamond" w:hAnsi="Garamond"/>
        </w:rPr>
        <w:t xml:space="preserve">linked </w:t>
      </w:r>
      <w:r w:rsidR="00825FEC" w:rsidRPr="00E91DB7">
        <w:rPr>
          <w:rFonts w:ascii="Garamond" w:hAnsi="Garamond"/>
        </w:rPr>
        <w:t xml:space="preserve">with </w:t>
      </w:r>
      <w:r w:rsidR="00A83865" w:rsidRPr="00E91DB7">
        <w:rPr>
          <w:rFonts w:ascii="Garamond" w:hAnsi="Garamond"/>
        </w:rPr>
        <w:t>the history</w:t>
      </w:r>
      <w:r w:rsidR="00825FEC" w:rsidRPr="00E91DB7">
        <w:rPr>
          <w:rFonts w:ascii="Garamond" w:hAnsi="Garamond"/>
        </w:rPr>
        <w:t xml:space="preserve"> of colonialism</w:t>
      </w:r>
      <w:r w:rsidR="003D1453" w:rsidRPr="00E91DB7">
        <w:rPr>
          <w:rFonts w:ascii="Garamond" w:hAnsi="Garamond"/>
        </w:rPr>
        <w:t>, heritage professionals and administrators responsible for these materials must weigh appropriate cultural protocols in displaying indigenous artifacts</w:t>
      </w:r>
      <w:r w:rsidR="00825FEC" w:rsidRPr="00E91DB7">
        <w:rPr>
          <w:rFonts w:ascii="Garamond" w:hAnsi="Garamond"/>
        </w:rPr>
        <w:t xml:space="preserve">. </w:t>
      </w:r>
      <w:r w:rsidR="00A83865" w:rsidRPr="00E91DB7">
        <w:rPr>
          <w:rFonts w:ascii="Garamond" w:hAnsi="Garamond"/>
        </w:rPr>
        <w:t>F</w:t>
      </w:r>
      <w:r w:rsidR="003D1453" w:rsidRPr="00E91DB7">
        <w:rPr>
          <w:rFonts w:ascii="Garamond" w:hAnsi="Garamond"/>
        </w:rPr>
        <w:t>or many institutions, the motivation</w:t>
      </w:r>
      <w:r w:rsidR="00825FEC" w:rsidRPr="00E91DB7">
        <w:rPr>
          <w:rFonts w:ascii="Garamond" w:hAnsi="Garamond"/>
        </w:rPr>
        <w:t xml:space="preserve"> for digitizing and making these collections available online are different from </w:t>
      </w:r>
      <w:r w:rsidR="00BE1A2A" w:rsidRPr="00E91DB7">
        <w:rPr>
          <w:rFonts w:ascii="Garamond" w:hAnsi="Garamond"/>
        </w:rPr>
        <w:t>monographs</w:t>
      </w:r>
      <w:r w:rsidR="00825FEC" w:rsidRPr="00E91DB7">
        <w:rPr>
          <w:rFonts w:ascii="Garamond" w:hAnsi="Garamond"/>
        </w:rPr>
        <w:t xml:space="preserve"> or journals </w:t>
      </w:r>
      <w:r w:rsidR="00BE1A2A" w:rsidRPr="00E91DB7">
        <w:rPr>
          <w:rFonts w:ascii="Garamond" w:hAnsi="Garamond"/>
        </w:rPr>
        <w:t>that are more typical for academic and research</w:t>
      </w:r>
      <w:r w:rsidR="00825FEC" w:rsidRPr="00E91DB7">
        <w:rPr>
          <w:rFonts w:ascii="Garamond" w:hAnsi="Garamond"/>
        </w:rPr>
        <w:t xml:space="preserve"> </w:t>
      </w:r>
      <w:r w:rsidR="00BE1A2A" w:rsidRPr="00E91DB7">
        <w:rPr>
          <w:rFonts w:ascii="Garamond" w:hAnsi="Garamond"/>
        </w:rPr>
        <w:t>libraries.</w:t>
      </w:r>
      <w:r w:rsidR="00825FEC" w:rsidRPr="00E91DB7">
        <w:rPr>
          <w:rFonts w:ascii="Garamond" w:hAnsi="Garamond"/>
        </w:rPr>
        <w:t xml:space="preserve"> </w:t>
      </w:r>
      <w:r w:rsidR="00BE1A2A" w:rsidRPr="00E91DB7">
        <w:rPr>
          <w:rFonts w:ascii="Garamond" w:hAnsi="Garamond"/>
        </w:rPr>
        <w:t>Corporate or personal archival records have their own copyright and privacy</w:t>
      </w:r>
      <w:r w:rsidR="00DB285B" w:rsidRPr="00E91DB7">
        <w:rPr>
          <w:rFonts w:ascii="Garamond" w:hAnsi="Garamond"/>
        </w:rPr>
        <w:t xml:space="preserve"> </w:t>
      </w:r>
      <w:r w:rsidR="00A83865" w:rsidRPr="00E91DB7">
        <w:rPr>
          <w:rFonts w:ascii="Garamond" w:hAnsi="Garamond"/>
        </w:rPr>
        <w:t xml:space="preserve">complications </w:t>
      </w:r>
      <w:r w:rsidR="00BE1A2A" w:rsidRPr="00E91DB7">
        <w:rPr>
          <w:rFonts w:ascii="Garamond" w:hAnsi="Garamond"/>
        </w:rPr>
        <w:t xml:space="preserve">that are completely </w:t>
      </w:r>
      <w:r w:rsidR="001460BB" w:rsidRPr="00E91DB7">
        <w:rPr>
          <w:rFonts w:ascii="Garamond" w:hAnsi="Garamond"/>
        </w:rPr>
        <w:t xml:space="preserve">different if </w:t>
      </w:r>
      <w:r w:rsidR="00EC41F9" w:rsidRPr="00E91DB7">
        <w:rPr>
          <w:rFonts w:ascii="Garamond" w:hAnsi="Garamond"/>
        </w:rPr>
        <w:t>examined</w:t>
      </w:r>
      <w:r w:rsidR="001460BB" w:rsidRPr="00E91DB7">
        <w:rPr>
          <w:rFonts w:ascii="Garamond" w:hAnsi="Garamond"/>
        </w:rPr>
        <w:t xml:space="preserve"> within the context of</w:t>
      </w:r>
      <w:r w:rsidR="00A83865" w:rsidRPr="00E91DB7">
        <w:rPr>
          <w:rFonts w:ascii="Garamond" w:hAnsi="Garamond"/>
        </w:rPr>
        <w:t xml:space="preserve"> indigenous rights.</w:t>
      </w:r>
      <w:r w:rsidR="001460BB" w:rsidRPr="00E91DB7">
        <w:rPr>
          <w:rFonts w:ascii="Garamond" w:hAnsi="Garamond"/>
        </w:rPr>
        <w:t xml:space="preserve"> </w:t>
      </w:r>
    </w:p>
    <w:p w14:paraId="5DA24F04" w14:textId="77777777" w:rsidR="00EC41F9" w:rsidRPr="00E91DB7" w:rsidRDefault="00EC41F9" w:rsidP="00237C25">
      <w:pPr>
        <w:rPr>
          <w:rFonts w:ascii="Garamond" w:hAnsi="Garamond"/>
        </w:rPr>
      </w:pPr>
    </w:p>
    <w:p w14:paraId="788895AF" w14:textId="25A494E3" w:rsidR="00E86C23" w:rsidRPr="00E91DB7" w:rsidRDefault="00E86C23" w:rsidP="00E86C23">
      <w:pPr>
        <w:rPr>
          <w:rFonts w:ascii="Garamond" w:hAnsi="Garamond"/>
        </w:rPr>
      </w:pPr>
      <w:r w:rsidRPr="00E91DB7">
        <w:rPr>
          <w:rFonts w:ascii="Garamond" w:hAnsi="Garamond"/>
        </w:rPr>
        <w:t xml:space="preserve">Various reports and projects tout the possibility of </w:t>
      </w:r>
      <w:r w:rsidR="005733C9" w:rsidRPr="00E91DB7">
        <w:rPr>
          <w:rFonts w:ascii="Garamond" w:hAnsi="Garamond"/>
        </w:rPr>
        <w:t xml:space="preserve">digitally </w:t>
      </w:r>
      <w:r w:rsidRPr="00E91DB7">
        <w:rPr>
          <w:rFonts w:ascii="Garamond" w:hAnsi="Garamond"/>
        </w:rPr>
        <w:t>“returning” materials to source communities</w:t>
      </w:r>
      <w:r w:rsidR="0015167A" w:rsidRPr="00E91DB7">
        <w:rPr>
          <w:rFonts w:ascii="Garamond" w:hAnsi="Garamond"/>
        </w:rPr>
        <w:t xml:space="preserve"> (Shenton, 2009; Austenfeld, 2010; and Lynch, 2008)</w:t>
      </w:r>
      <w:r w:rsidRPr="00E91DB7">
        <w:rPr>
          <w:rFonts w:ascii="Garamond" w:hAnsi="Garamond"/>
        </w:rPr>
        <w:t>. Digitized collections can offer the unique affordance to return complex and fragile objects more easily through digital surrogates than doe</w:t>
      </w:r>
      <w:r w:rsidR="00537702" w:rsidRPr="00E91DB7">
        <w:rPr>
          <w:rFonts w:ascii="Garamond" w:hAnsi="Garamond"/>
        </w:rPr>
        <w:t>s physical repatriation. Digital</w:t>
      </w:r>
      <w:r w:rsidRPr="00E91DB7">
        <w:rPr>
          <w:rFonts w:ascii="Garamond" w:hAnsi="Garamond"/>
        </w:rPr>
        <w:t xml:space="preserve"> repatriation projects involving archaeological artifacts, medieval manuscripts</w:t>
      </w:r>
      <w:r w:rsidR="005733C9" w:rsidRPr="00E91DB7">
        <w:rPr>
          <w:rFonts w:ascii="Garamond" w:hAnsi="Garamond"/>
        </w:rPr>
        <w:t>,</w:t>
      </w:r>
      <w:r w:rsidRPr="00E91DB7">
        <w:rPr>
          <w:rFonts w:ascii="Garamond" w:hAnsi="Garamond"/>
        </w:rPr>
        <w:t xml:space="preserve"> or literary works have particular sets of concerns and questions. Indigenous collections, however, may present quite different challenges for repatriation</w:t>
      </w:r>
      <w:r w:rsidR="001B1259" w:rsidRPr="00E91DB7">
        <w:rPr>
          <w:rFonts w:ascii="Garamond" w:hAnsi="Garamond"/>
        </w:rPr>
        <w:t xml:space="preserve"> </w:t>
      </w:r>
      <w:r w:rsidR="00951800" w:rsidRPr="00E91DB7">
        <w:rPr>
          <w:rFonts w:ascii="Garamond" w:hAnsi="Garamond"/>
        </w:rPr>
        <w:t>(Robert Lancefield, email message to authors, February 13, 2014)</w:t>
      </w:r>
      <w:r w:rsidRPr="00E91DB7">
        <w:rPr>
          <w:rFonts w:ascii="Garamond" w:hAnsi="Garamond"/>
        </w:rPr>
        <w:t xml:space="preserve">. There are studies </w:t>
      </w:r>
      <w:r w:rsidR="00302C80" w:rsidRPr="00E91DB7">
        <w:rPr>
          <w:rFonts w:ascii="Garamond" w:hAnsi="Garamond"/>
        </w:rPr>
        <w:t xml:space="preserve">of </w:t>
      </w:r>
      <w:r w:rsidRPr="00E91DB7">
        <w:rPr>
          <w:rFonts w:ascii="Garamond" w:hAnsi="Garamond"/>
        </w:rPr>
        <w:t>community outreach and physical repatriation as well as the impact of these practices on institutional and community relations</w:t>
      </w:r>
      <w:r w:rsidR="0015167A" w:rsidRPr="00E91DB7">
        <w:rPr>
          <w:rFonts w:ascii="Garamond" w:hAnsi="Garamond"/>
        </w:rPr>
        <w:t xml:space="preserve"> </w:t>
      </w:r>
      <w:r w:rsidR="00825DF6" w:rsidRPr="00E91DB7">
        <w:rPr>
          <w:rFonts w:ascii="Garamond" w:hAnsi="Garamond"/>
        </w:rPr>
        <w:t xml:space="preserve">(Barkan, 2002; </w:t>
      </w:r>
      <w:r w:rsidR="0015167A" w:rsidRPr="00E91DB7">
        <w:rPr>
          <w:rFonts w:ascii="Garamond" w:hAnsi="Garamond"/>
        </w:rPr>
        <w:t>Peers &amp; Brown, 2003; Brown &amp; Peers, 2006;</w:t>
      </w:r>
      <w:r w:rsidR="00825DF6" w:rsidRPr="00E91DB7">
        <w:rPr>
          <w:rFonts w:ascii="Garamond" w:hAnsi="Garamond"/>
        </w:rPr>
        <w:t xml:space="preserve"> and Leopo</w:t>
      </w:r>
      <w:r w:rsidR="00B151FC" w:rsidRPr="00E91DB7">
        <w:rPr>
          <w:rFonts w:ascii="Garamond" w:hAnsi="Garamond"/>
        </w:rPr>
        <w:t>l</w:t>
      </w:r>
      <w:r w:rsidR="00825DF6" w:rsidRPr="00E91DB7">
        <w:rPr>
          <w:rFonts w:ascii="Garamond" w:hAnsi="Garamond"/>
        </w:rPr>
        <w:t>d, 2013</w:t>
      </w:r>
      <w:r w:rsidR="0015167A" w:rsidRPr="00E91DB7">
        <w:rPr>
          <w:rFonts w:ascii="Garamond" w:hAnsi="Garamond"/>
        </w:rPr>
        <w:t>)</w:t>
      </w:r>
      <w:r w:rsidRPr="00E91DB7">
        <w:rPr>
          <w:rFonts w:ascii="Garamond" w:hAnsi="Garamond"/>
        </w:rPr>
        <w:t xml:space="preserve">. In recent years, authors </w:t>
      </w:r>
      <w:r w:rsidR="00302C80" w:rsidRPr="00E91DB7">
        <w:rPr>
          <w:rFonts w:ascii="Garamond" w:hAnsi="Garamond"/>
        </w:rPr>
        <w:t xml:space="preserve">have </w:t>
      </w:r>
      <w:r w:rsidRPr="00E91DB7">
        <w:rPr>
          <w:rFonts w:ascii="Garamond" w:hAnsi="Garamond"/>
        </w:rPr>
        <w:t xml:space="preserve">paid </w:t>
      </w:r>
      <w:r w:rsidR="00302C80" w:rsidRPr="00E91DB7">
        <w:rPr>
          <w:rFonts w:ascii="Garamond" w:hAnsi="Garamond"/>
        </w:rPr>
        <w:t xml:space="preserve">particular </w:t>
      </w:r>
      <w:r w:rsidRPr="00E91DB7">
        <w:rPr>
          <w:rFonts w:ascii="Garamond" w:hAnsi="Garamond"/>
        </w:rPr>
        <w:t xml:space="preserve">attention to digitization of indigenous artifacts and online representation of </w:t>
      </w:r>
      <w:r w:rsidRPr="00E91DB7">
        <w:rPr>
          <w:rFonts w:ascii="Garamond" w:hAnsi="Garamond"/>
        </w:rPr>
        <w:lastRenderedPageBreak/>
        <w:t>indigenous cultures</w:t>
      </w:r>
      <w:r w:rsidR="0015167A" w:rsidRPr="00E91DB7">
        <w:rPr>
          <w:rFonts w:ascii="Garamond" w:hAnsi="Garamond"/>
        </w:rPr>
        <w:t xml:space="preserve"> (Vermeylen &amp; Pilcher, 2009; Naka, et al., 2008; Roy &amp; Christal, 2002; </w:t>
      </w:r>
      <w:r w:rsidR="00DD4CD8" w:rsidRPr="00E91DB7">
        <w:rPr>
          <w:rFonts w:ascii="Garamond" w:hAnsi="Garamond"/>
        </w:rPr>
        <w:t>Pilcher &amp;</w:t>
      </w:r>
      <w:r w:rsidR="0015167A" w:rsidRPr="00E91DB7">
        <w:rPr>
          <w:rFonts w:ascii="Garamond" w:hAnsi="Garamond"/>
        </w:rPr>
        <w:t xml:space="preserve"> Vermeylen, 2008; and Dawson, Levy, &amp; Lyons, 2011)</w:t>
      </w:r>
      <w:r w:rsidRPr="00E91DB7">
        <w:rPr>
          <w:rFonts w:ascii="Garamond" w:hAnsi="Garamond"/>
        </w:rPr>
        <w:t xml:space="preserve">. </w:t>
      </w:r>
    </w:p>
    <w:p w14:paraId="2AE34E7D" w14:textId="77777777" w:rsidR="00E86C23" w:rsidRPr="00E91DB7" w:rsidRDefault="00E86C23" w:rsidP="00E86C23">
      <w:pPr>
        <w:rPr>
          <w:rFonts w:ascii="Garamond" w:hAnsi="Garamond"/>
        </w:rPr>
      </w:pPr>
    </w:p>
    <w:p w14:paraId="6D46EB3F" w14:textId="2A636A37" w:rsidR="00E86C23" w:rsidRPr="00E91DB7" w:rsidRDefault="00E86C23" w:rsidP="00B151FC">
      <w:pPr>
        <w:rPr>
          <w:rFonts w:ascii="Garamond" w:hAnsi="Garamond"/>
        </w:rPr>
      </w:pPr>
      <w:r w:rsidRPr="00E91DB7">
        <w:rPr>
          <w:rFonts w:ascii="Garamond" w:hAnsi="Garamond"/>
        </w:rPr>
        <w:t xml:space="preserve">Digital repatriation is a relatively recent possibility, but the practice has </w:t>
      </w:r>
      <w:r w:rsidR="00302C80" w:rsidRPr="00E91DB7">
        <w:rPr>
          <w:rFonts w:ascii="Garamond" w:hAnsi="Garamond"/>
        </w:rPr>
        <w:t xml:space="preserve">garnered </w:t>
      </w:r>
      <w:r w:rsidRPr="00E91DB7">
        <w:rPr>
          <w:rFonts w:ascii="Garamond" w:hAnsi="Garamond"/>
        </w:rPr>
        <w:t>some attention from scholars, owning institutions, and source communities</w:t>
      </w:r>
      <w:r w:rsidR="0015167A" w:rsidRPr="00E91DB7">
        <w:rPr>
          <w:rFonts w:ascii="Garamond" w:hAnsi="Garamond"/>
        </w:rPr>
        <w:t xml:space="preserve"> (Smith, 2008</w:t>
      </w:r>
      <w:r w:rsidR="001B1259" w:rsidRPr="00E91DB7">
        <w:rPr>
          <w:rFonts w:ascii="Garamond" w:hAnsi="Garamond"/>
        </w:rPr>
        <w:t xml:space="preserve"> and </w:t>
      </w:r>
      <w:r w:rsidR="0015167A" w:rsidRPr="00E91DB7">
        <w:rPr>
          <w:rFonts w:ascii="Garamond" w:hAnsi="Garamond"/>
        </w:rPr>
        <w:t>Henessy, 2009)</w:t>
      </w:r>
      <w:r w:rsidRPr="00E91DB7">
        <w:rPr>
          <w:rFonts w:ascii="Garamond" w:hAnsi="Garamond"/>
        </w:rPr>
        <w:t xml:space="preserve">. Kimberly Christen </w:t>
      </w:r>
      <w:r w:rsidR="008240AD" w:rsidRPr="00E91DB7">
        <w:rPr>
          <w:rFonts w:ascii="Garamond" w:hAnsi="Garamond"/>
        </w:rPr>
        <w:t xml:space="preserve">(2011) </w:t>
      </w:r>
      <w:r w:rsidRPr="00E91DB7">
        <w:rPr>
          <w:rFonts w:ascii="Garamond" w:hAnsi="Garamond"/>
        </w:rPr>
        <w:t>observes that digital repatriation can be contentious, especially when digital surrogates are considered to</w:t>
      </w:r>
      <w:r w:rsidR="00302C80" w:rsidRPr="00E91DB7">
        <w:rPr>
          <w:rFonts w:ascii="Garamond" w:hAnsi="Garamond"/>
        </w:rPr>
        <w:t xml:space="preserve"> be</w:t>
      </w:r>
      <w:r w:rsidRPr="00E91DB7">
        <w:rPr>
          <w:rFonts w:ascii="Garamond" w:hAnsi="Garamond"/>
        </w:rPr>
        <w:t xml:space="preserve"> replac</w:t>
      </w:r>
      <w:r w:rsidR="00302C80" w:rsidRPr="00E91DB7">
        <w:rPr>
          <w:rFonts w:ascii="Garamond" w:hAnsi="Garamond"/>
        </w:rPr>
        <w:t>ement for</w:t>
      </w:r>
      <w:r w:rsidRPr="00E91DB7">
        <w:rPr>
          <w:rFonts w:ascii="Garamond" w:hAnsi="Garamond"/>
        </w:rPr>
        <w:t xml:space="preserve"> physical objects. In addition “no one, standard definition, nor agreed-upon terminology, characterizes the multiple practices of collecting institutions, individuals, or local community groups surrounding the return of cultural and historical materials to indigenous communities in their digital form”</w:t>
      </w:r>
      <w:r w:rsidR="008240AD" w:rsidRPr="00E91DB7">
        <w:rPr>
          <w:rFonts w:ascii="Garamond" w:hAnsi="Garamond"/>
        </w:rPr>
        <w:t xml:space="preserve"> (</w:t>
      </w:r>
      <w:r w:rsidR="00825DF6" w:rsidRPr="00E91DB7">
        <w:rPr>
          <w:rFonts w:ascii="Garamond" w:hAnsi="Garamond"/>
        </w:rPr>
        <w:t xml:space="preserve">Christen, 2011: </w:t>
      </w:r>
      <w:r w:rsidR="008240AD" w:rsidRPr="00E91DB7">
        <w:rPr>
          <w:rFonts w:ascii="Garamond" w:hAnsi="Garamond"/>
        </w:rPr>
        <w:t>187).</w:t>
      </w:r>
    </w:p>
    <w:p w14:paraId="54BBC7EC" w14:textId="77777777" w:rsidR="00E86C23" w:rsidRPr="00E91DB7" w:rsidRDefault="00E86C23" w:rsidP="00880C98">
      <w:pPr>
        <w:pStyle w:val="BodyText"/>
        <w:ind w:left="0" w:firstLine="0"/>
      </w:pPr>
    </w:p>
    <w:p w14:paraId="42F18246" w14:textId="0F3BCF15" w:rsidR="00E86C23" w:rsidRPr="00E91DB7" w:rsidRDefault="00E86C23" w:rsidP="000E37C4">
      <w:pPr>
        <w:pStyle w:val="BodyText"/>
        <w:ind w:left="0" w:firstLine="0"/>
      </w:pPr>
      <w:r w:rsidRPr="00E91DB7">
        <w:t>While members of the LAM community have begun to address the issues surrounding repatriation practices</w:t>
      </w:r>
      <w:r w:rsidR="008240AD" w:rsidRPr="00E91DB7">
        <w:t xml:space="preserve"> (Christen, 2011; Boserup, 2005; </w:t>
      </w:r>
      <w:r w:rsidR="0039029E" w:rsidRPr="00E91DB7">
        <w:t xml:space="preserve">Lancefield, 1998; </w:t>
      </w:r>
      <w:r w:rsidR="008240AD" w:rsidRPr="00E91DB7">
        <w:t>and Lyndon, 2010)</w:t>
      </w:r>
      <w:r w:rsidRPr="00E91DB7">
        <w:t xml:space="preserve">, more work needs to be done to understand the effectiveness of return via digital methods. In particular, the field needs more empirical research on the adoption of </w:t>
      </w:r>
      <w:r w:rsidR="000D7DDE" w:rsidRPr="00E91DB7">
        <w:t>online technologies</w:t>
      </w:r>
      <w:r w:rsidRPr="00E91DB7">
        <w:t xml:space="preserve"> as a strategy for repatriation, including the logistics and negotiations of contacting and working with source communities. </w:t>
      </w:r>
    </w:p>
    <w:p w14:paraId="214371A8" w14:textId="77777777" w:rsidR="00EE7913" w:rsidRPr="00E91DB7" w:rsidRDefault="00EE7913" w:rsidP="00237C25">
      <w:pPr>
        <w:rPr>
          <w:rFonts w:ascii="Garamond" w:hAnsi="Garamond"/>
        </w:rPr>
      </w:pPr>
    </w:p>
    <w:p w14:paraId="33C64C49" w14:textId="69FBEE10" w:rsidR="00DA45C6" w:rsidRPr="00E91DB7" w:rsidRDefault="00DA45C6" w:rsidP="00DA45C6">
      <w:pPr>
        <w:rPr>
          <w:rFonts w:ascii="Garamond" w:hAnsi="Garamond" w:cs="Helvetica Neue Light"/>
        </w:rPr>
      </w:pPr>
      <w:r w:rsidRPr="00E91DB7">
        <w:rPr>
          <w:rFonts w:ascii="Garamond" w:hAnsi="Garamond"/>
        </w:rPr>
        <w:t>Given their sensitive nature, sheer volume, and complexity, ethnological collections are perhaps among the largest body of “hidden” artifacts in cultural institutions. Through digitization, institutions are finding creative ways to make these materials more discoverable and accessible. Access to ethnographic collections is increasingly mediated through digital avenues. To realize the full potential of digitization as a basis for heritage collections access and delivery, it is also critical that institutional structures and practices change</w:t>
      </w:r>
      <w:r w:rsidR="008240AD" w:rsidRPr="00E91DB7">
        <w:rPr>
          <w:rFonts w:ascii="Garamond" w:hAnsi="Garamond"/>
        </w:rPr>
        <w:t xml:space="preserve"> (Koltun, 1999)</w:t>
      </w:r>
      <w:r w:rsidRPr="00E91DB7">
        <w:rPr>
          <w:rFonts w:ascii="Garamond" w:hAnsi="Garamond"/>
        </w:rPr>
        <w:t>. However, the rapid development of digitization procedures in collecting institutions has primarily focused on preservation, access</w:t>
      </w:r>
      <w:r w:rsidR="00302C80" w:rsidRPr="00E91DB7">
        <w:rPr>
          <w:rFonts w:ascii="Garamond" w:hAnsi="Garamond"/>
        </w:rPr>
        <w:t>,</w:t>
      </w:r>
      <w:r w:rsidRPr="00E91DB7">
        <w:rPr>
          <w:rFonts w:ascii="Garamond" w:hAnsi="Garamond"/>
        </w:rPr>
        <w:t xml:space="preserve"> and storage, with less attention being given to assessing the impact of digitized materials. Thus, we </w:t>
      </w:r>
      <w:r w:rsidRPr="00E91DB7">
        <w:rPr>
          <w:rFonts w:ascii="Garamond" w:hAnsi="Garamond" w:cs="Helvetica Neue Light"/>
        </w:rPr>
        <w:t>still need to understand the measures needed in order to appropriately document the value and impact of ethnographic digital resources.</w:t>
      </w:r>
    </w:p>
    <w:p w14:paraId="4F7E04E9" w14:textId="77777777" w:rsidR="007450CE" w:rsidRPr="00E91DB7" w:rsidRDefault="007450CE" w:rsidP="00237C25">
      <w:pPr>
        <w:rPr>
          <w:rFonts w:ascii="Garamond" w:hAnsi="Garamond"/>
        </w:rPr>
      </w:pPr>
    </w:p>
    <w:p w14:paraId="5E764ABE" w14:textId="3E651C8B" w:rsidR="007450CE" w:rsidRPr="00E91DB7" w:rsidRDefault="007450CE" w:rsidP="00237C25">
      <w:pPr>
        <w:rPr>
          <w:rFonts w:ascii="Garamond" w:hAnsi="Garamond"/>
          <w:i/>
        </w:rPr>
      </w:pPr>
      <w:r w:rsidRPr="00E91DB7">
        <w:rPr>
          <w:rFonts w:ascii="Garamond" w:hAnsi="Garamond"/>
          <w:i/>
        </w:rPr>
        <w:t xml:space="preserve">Part 2. </w:t>
      </w:r>
      <w:r w:rsidR="000F4048" w:rsidRPr="00E91DB7">
        <w:rPr>
          <w:rFonts w:ascii="Garamond" w:hAnsi="Garamond"/>
          <w:i/>
        </w:rPr>
        <w:t>Assessing Impact</w:t>
      </w:r>
    </w:p>
    <w:p w14:paraId="4804D76A" w14:textId="77777777" w:rsidR="000F4048" w:rsidRPr="00E91DB7" w:rsidRDefault="000F4048" w:rsidP="00237C25">
      <w:pPr>
        <w:rPr>
          <w:rFonts w:ascii="Garamond" w:hAnsi="Garamond"/>
        </w:rPr>
      </w:pPr>
    </w:p>
    <w:p w14:paraId="35CA8B01" w14:textId="3B548DBC" w:rsidR="00E57582" w:rsidRPr="00E91DB7" w:rsidRDefault="00D869AF" w:rsidP="00237C25">
      <w:pPr>
        <w:rPr>
          <w:rFonts w:ascii="Garamond" w:hAnsi="Garamond"/>
        </w:rPr>
      </w:pPr>
      <w:r w:rsidRPr="00E91DB7">
        <w:rPr>
          <w:rFonts w:ascii="Garamond" w:hAnsi="Garamond"/>
        </w:rPr>
        <w:t xml:space="preserve">The advent of </w:t>
      </w:r>
      <w:r w:rsidR="00EC41F9" w:rsidRPr="00E91DB7">
        <w:rPr>
          <w:rFonts w:ascii="Garamond" w:hAnsi="Garamond"/>
        </w:rPr>
        <w:t xml:space="preserve">mass </w:t>
      </w:r>
      <w:r w:rsidRPr="00E91DB7">
        <w:rPr>
          <w:rFonts w:ascii="Garamond" w:hAnsi="Garamond"/>
        </w:rPr>
        <w:t>digitization coincides with</w:t>
      </w:r>
      <w:r w:rsidR="00F45FF6" w:rsidRPr="00E91DB7">
        <w:rPr>
          <w:rFonts w:ascii="Garamond" w:hAnsi="Garamond"/>
        </w:rPr>
        <w:t xml:space="preserve"> numerous calls for </w:t>
      </w:r>
      <w:r w:rsidR="00E57582" w:rsidRPr="00E91DB7">
        <w:rPr>
          <w:rFonts w:ascii="Garamond" w:hAnsi="Garamond"/>
        </w:rPr>
        <w:t xml:space="preserve">more sophisticated approaches for </w:t>
      </w:r>
      <w:r w:rsidR="00F45FF6" w:rsidRPr="00E91DB7">
        <w:rPr>
          <w:rFonts w:ascii="Garamond" w:hAnsi="Garamond"/>
        </w:rPr>
        <w:t>evaluating the impact</w:t>
      </w:r>
      <w:r w:rsidRPr="00E91DB7">
        <w:rPr>
          <w:rFonts w:ascii="Garamond" w:hAnsi="Garamond"/>
        </w:rPr>
        <w:t xml:space="preserve"> </w:t>
      </w:r>
      <w:r w:rsidR="00F45FF6" w:rsidRPr="00E91DB7">
        <w:rPr>
          <w:rFonts w:ascii="Garamond" w:hAnsi="Garamond"/>
        </w:rPr>
        <w:t>of LAM collections, programs</w:t>
      </w:r>
      <w:r w:rsidR="00E57582" w:rsidRPr="00E91DB7">
        <w:rPr>
          <w:rFonts w:ascii="Garamond" w:hAnsi="Garamond"/>
        </w:rPr>
        <w:t>,</w:t>
      </w:r>
      <w:r w:rsidR="00F45FF6" w:rsidRPr="00E91DB7">
        <w:rPr>
          <w:rFonts w:ascii="Garamond" w:hAnsi="Garamond"/>
        </w:rPr>
        <w:t xml:space="preserve"> and services</w:t>
      </w:r>
      <w:r w:rsidR="00DE0660" w:rsidRPr="00E91DB7">
        <w:rPr>
          <w:rFonts w:ascii="Garamond" w:hAnsi="Garamond"/>
        </w:rPr>
        <w:t xml:space="preserve"> in the digital landscape</w:t>
      </w:r>
      <w:r w:rsidRPr="00E91DB7">
        <w:rPr>
          <w:rFonts w:ascii="Garamond" w:hAnsi="Garamond"/>
        </w:rPr>
        <w:t xml:space="preserve">. </w:t>
      </w:r>
      <w:r w:rsidR="00DE0660" w:rsidRPr="00E91DB7">
        <w:rPr>
          <w:rFonts w:ascii="Garamond" w:hAnsi="Garamond"/>
        </w:rPr>
        <w:t xml:space="preserve">With more and more resources allocated towards digital collections, the need for justifying the value of online programs, projects, and services has become more evident. </w:t>
      </w:r>
      <w:r w:rsidR="00E57582" w:rsidRPr="00E91DB7">
        <w:rPr>
          <w:rFonts w:ascii="Garamond" w:hAnsi="Garamond"/>
        </w:rPr>
        <w:t>In the past fifteen</w:t>
      </w:r>
      <w:r w:rsidR="00F45FF6" w:rsidRPr="00E91DB7">
        <w:rPr>
          <w:rFonts w:ascii="Garamond" w:hAnsi="Garamond"/>
        </w:rPr>
        <w:t xml:space="preserve"> years, </w:t>
      </w:r>
      <w:r w:rsidR="00D55A4D" w:rsidRPr="00E91DB7">
        <w:rPr>
          <w:rFonts w:ascii="Garamond" w:hAnsi="Garamond"/>
        </w:rPr>
        <w:t xml:space="preserve">many </w:t>
      </w:r>
      <w:r w:rsidR="006A2D96" w:rsidRPr="00E91DB7">
        <w:rPr>
          <w:rFonts w:ascii="Garamond" w:hAnsi="Garamond"/>
        </w:rPr>
        <w:t xml:space="preserve">studies have noted the inability of </w:t>
      </w:r>
      <w:r w:rsidR="00D55A4D" w:rsidRPr="00E91DB7">
        <w:rPr>
          <w:rFonts w:ascii="Garamond" w:hAnsi="Garamond"/>
        </w:rPr>
        <w:t xml:space="preserve">a significant portion of </w:t>
      </w:r>
      <w:r w:rsidR="006A2D96" w:rsidRPr="00E91DB7">
        <w:rPr>
          <w:rFonts w:ascii="Garamond" w:hAnsi="Garamond"/>
        </w:rPr>
        <w:t xml:space="preserve">institutions to measure the </w:t>
      </w:r>
      <w:r w:rsidR="00E57582" w:rsidRPr="00E91DB7">
        <w:rPr>
          <w:rFonts w:ascii="Garamond" w:hAnsi="Garamond"/>
        </w:rPr>
        <w:t>value</w:t>
      </w:r>
      <w:r w:rsidR="006A2D96" w:rsidRPr="00E91DB7">
        <w:rPr>
          <w:rFonts w:ascii="Garamond" w:hAnsi="Garamond"/>
        </w:rPr>
        <w:t xml:space="preserve"> of their work</w:t>
      </w:r>
      <w:r w:rsidR="00E57582" w:rsidRPr="00E91DB7">
        <w:rPr>
          <w:rFonts w:ascii="Garamond" w:hAnsi="Garamond"/>
        </w:rPr>
        <w:t xml:space="preserve"> beyond </w:t>
      </w:r>
      <w:r w:rsidR="00E44CB8" w:rsidRPr="00E91DB7">
        <w:rPr>
          <w:rFonts w:ascii="Garamond" w:hAnsi="Garamond"/>
        </w:rPr>
        <w:t xml:space="preserve">simple </w:t>
      </w:r>
      <w:r w:rsidR="00E57582" w:rsidRPr="00E91DB7">
        <w:rPr>
          <w:rFonts w:ascii="Garamond" w:hAnsi="Garamond"/>
        </w:rPr>
        <w:t>usage statistics and frequency of visits</w:t>
      </w:r>
      <w:r w:rsidR="006A2D96" w:rsidRPr="00E91DB7">
        <w:rPr>
          <w:rFonts w:ascii="Garamond" w:hAnsi="Garamond"/>
        </w:rPr>
        <w:t xml:space="preserve">. While LAM institutions </w:t>
      </w:r>
      <w:r w:rsidR="00E57582" w:rsidRPr="00E91DB7">
        <w:rPr>
          <w:rFonts w:ascii="Garamond" w:hAnsi="Garamond"/>
        </w:rPr>
        <w:t>routinely</w:t>
      </w:r>
      <w:r w:rsidR="006A2D96" w:rsidRPr="00E91DB7">
        <w:rPr>
          <w:rFonts w:ascii="Garamond" w:hAnsi="Garamond"/>
        </w:rPr>
        <w:t xml:space="preserve"> compile data on programs and services as well as collections usage and conditions, institutions seem to fall short in </w:t>
      </w:r>
      <w:r w:rsidR="00F45FF6" w:rsidRPr="00E91DB7">
        <w:rPr>
          <w:rFonts w:ascii="Garamond" w:hAnsi="Garamond"/>
        </w:rPr>
        <w:t xml:space="preserve">analyzing these data to </w:t>
      </w:r>
      <w:r w:rsidR="00697857" w:rsidRPr="00E91DB7">
        <w:rPr>
          <w:rFonts w:ascii="Garamond" w:hAnsi="Garamond"/>
        </w:rPr>
        <w:t>drive decision-making or to institute institutional reforms</w:t>
      </w:r>
      <w:r w:rsidR="008240AD" w:rsidRPr="00E91DB7">
        <w:rPr>
          <w:rFonts w:ascii="Garamond" w:hAnsi="Garamond"/>
        </w:rPr>
        <w:t xml:space="preserve"> (Davies, 2002)</w:t>
      </w:r>
      <w:r w:rsidR="00F45FF6" w:rsidRPr="00E91DB7">
        <w:rPr>
          <w:rFonts w:ascii="Garamond" w:hAnsi="Garamond"/>
        </w:rPr>
        <w:t xml:space="preserve">. </w:t>
      </w:r>
      <w:r w:rsidR="00E57582" w:rsidRPr="00E91DB7">
        <w:rPr>
          <w:rFonts w:ascii="Garamond" w:hAnsi="Garamond"/>
        </w:rPr>
        <w:t xml:space="preserve">Moreover, </w:t>
      </w:r>
      <w:r w:rsidR="00602D73" w:rsidRPr="00E91DB7">
        <w:rPr>
          <w:rFonts w:ascii="Garamond" w:hAnsi="Garamond"/>
        </w:rPr>
        <w:t xml:space="preserve">while </w:t>
      </w:r>
      <w:r w:rsidR="00E57582" w:rsidRPr="00E91DB7">
        <w:rPr>
          <w:rFonts w:ascii="Garamond" w:hAnsi="Garamond"/>
        </w:rPr>
        <w:t xml:space="preserve">data collection strategies </w:t>
      </w:r>
      <w:r w:rsidR="00D55A4D" w:rsidRPr="00E91DB7">
        <w:rPr>
          <w:rFonts w:ascii="Garamond" w:hAnsi="Garamond"/>
        </w:rPr>
        <w:t xml:space="preserve">that record </w:t>
      </w:r>
      <w:r w:rsidR="00E57582" w:rsidRPr="00E91DB7">
        <w:rPr>
          <w:rFonts w:ascii="Garamond" w:hAnsi="Garamond"/>
        </w:rPr>
        <w:t>number of visits or frequency of requests or borrowings</w:t>
      </w:r>
      <w:r w:rsidR="00697857" w:rsidRPr="00E91DB7">
        <w:rPr>
          <w:rFonts w:ascii="Garamond" w:hAnsi="Garamond"/>
        </w:rPr>
        <w:t xml:space="preserve"> may</w:t>
      </w:r>
      <w:r w:rsidR="00E57582" w:rsidRPr="00E91DB7">
        <w:rPr>
          <w:rFonts w:ascii="Garamond" w:hAnsi="Garamond"/>
        </w:rPr>
        <w:t xml:space="preserve"> </w:t>
      </w:r>
      <w:r w:rsidR="00697857" w:rsidRPr="00E91DB7">
        <w:rPr>
          <w:rFonts w:ascii="Garamond" w:hAnsi="Garamond"/>
        </w:rPr>
        <w:t xml:space="preserve">provide useful information, </w:t>
      </w:r>
      <w:r w:rsidR="00D55A4D" w:rsidRPr="00E91DB7">
        <w:rPr>
          <w:rFonts w:ascii="Garamond" w:hAnsi="Garamond"/>
        </w:rPr>
        <w:t xml:space="preserve">these data do not offer </w:t>
      </w:r>
      <w:r w:rsidR="00697857" w:rsidRPr="00E91DB7">
        <w:rPr>
          <w:rFonts w:ascii="Garamond" w:hAnsi="Garamond"/>
        </w:rPr>
        <w:t>reliable measures of institutional impact</w:t>
      </w:r>
      <w:r w:rsidR="00D55A4D" w:rsidRPr="00E91DB7">
        <w:rPr>
          <w:rFonts w:ascii="Garamond" w:hAnsi="Garamond"/>
        </w:rPr>
        <w:t xml:space="preserve"> or nuanced portraits of audience engagement</w:t>
      </w:r>
      <w:r w:rsidR="008240AD" w:rsidRPr="00E91DB7">
        <w:rPr>
          <w:rFonts w:ascii="Garamond" w:hAnsi="Garamond"/>
        </w:rPr>
        <w:t xml:space="preserve"> (Saracevic, 2009)</w:t>
      </w:r>
      <w:r w:rsidR="00E57582" w:rsidRPr="00E91DB7">
        <w:rPr>
          <w:rFonts w:ascii="Garamond" w:hAnsi="Garamond"/>
        </w:rPr>
        <w:t>.</w:t>
      </w:r>
    </w:p>
    <w:p w14:paraId="573FD661" w14:textId="77777777" w:rsidR="00E57582" w:rsidRPr="00E91DB7" w:rsidRDefault="00E57582" w:rsidP="00237C25">
      <w:pPr>
        <w:rPr>
          <w:rFonts w:ascii="Garamond" w:hAnsi="Garamond"/>
        </w:rPr>
      </w:pPr>
    </w:p>
    <w:p w14:paraId="706A2B39" w14:textId="4BE586E4" w:rsidR="00697857" w:rsidRPr="00E91DB7" w:rsidRDefault="00697857" w:rsidP="00237C25">
      <w:pPr>
        <w:rPr>
          <w:rFonts w:ascii="Garamond" w:hAnsi="Garamond"/>
        </w:rPr>
      </w:pPr>
      <w:r w:rsidRPr="00E91DB7">
        <w:rPr>
          <w:rFonts w:ascii="Garamond" w:hAnsi="Garamond"/>
        </w:rPr>
        <w:t>According to Lisa R. Carter, “Curatorial instinct regarding the estimation of research value needs to be confirmed by hard data gathered through assessment”</w:t>
      </w:r>
      <w:r w:rsidR="00825DF6" w:rsidRPr="00E91DB7">
        <w:rPr>
          <w:rFonts w:ascii="Garamond" w:hAnsi="Garamond"/>
        </w:rPr>
        <w:t xml:space="preserve"> (2012: 90).</w:t>
      </w:r>
      <w:r w:rsidRPr="00E91DB7">
        <w:rPr>
          <w:rFonts w:ascii="Garamond" w:hAnsi="Garamond"/>
        </w:rPr>
        <w:t xml:space="preserve"> In the current </w:t>
      </w:r>
      <w:r w:rsidRPr="00E91DB7">
        <w:rPr>
          <w:rFonts w:ascii="Garamond" w:hAnsi="Garamond"/>
        </w:rPr>
        <w:lastRenderedPageBreak/>
        <w:t xml:space="preserve">funding landscape, it is </w:t>
      </w:r>
      <w:r w:rsidR="00537702" w:rsidRPr="00E91DB7">
        <w:rPr>
          <w:rFonts w:ascii="Garamond" w:hAnsi="Garamond"/>
        </w:rPr>
        <w:t xml:space="preserve">no </w:t>
      </w:r>
      <w:r w:rsidRPr="00E91DB7">
        <w:rPr>
          <w:rFonts w:ascii="Garamond" w:hAnsi="Garamond"/>
        </w:rPr>
        <w:t xml:space="preserve">longer </w:t>
      </w:r>
      <w:r w:rsidR="00602D73" w:rsidRPr="00E91DB7">
        <w:rPr>
          <w:rFonts w:ascii="Garamond" w:hAnsi="Garamond"/>
        </w:rPr>
        <w:t xml:space="preserve">sufficient </w:t>
      </w:r>
      <w:r w:rsidRPr="00E91DB7">
        <w:rPr>
          <w:rFonts w:ascii="Garamond" w:hAnsi="Garamond"/>
        </w:rPr>
        <w:t>to highlight the assumed inherent value of collections, institutions are expected to perform “value-adding activities” such as “exhibition, outreach, publication, and digitization” with the noteworthy materials in their care. More importantly, institutions are challenged to provide evidence that demonstrate</w:t>
      </w:r>
      <w:r w:rsidR="00602D73" w:rsidRPr="00E91DB7">
        <w:rPr>
          <w:rFonts w:ascii="Garamond" w:hAnsi="Garamond"/>
        </w:rPr>
        <w:t>s</w:t>
      </w:r>
      <w:r w:rsidRPr="00E91DB7">
        <w:rPr>
          <w:rFonts w:ascii="Garamond" w:hAnsi="Garamond"/>
        </w:rPr>
        <w:t xml:space="preserve"> that the outcomes of such activities </w:t>
      </w:r>
      <w:r w:rsidR="00E26233" w:rsidRPr="00E91DB7">
        <w:rPr>
          <w:rFonts w:ascii="Garamond" w:hAnsi="Garamond"/>
        </w:rPr>
        <w:t>are</w:t>
      </w:r>
      <w:r w:rsidR="00602D73" w:rsidRPr="00E91DB7">
        <w:rPr>
          <w:rFonts w:ascii="Garamond" w:hAnsi="Garamond"/>
        </w:rPr>
        <w:t xml:space="preserve"> </w:t>
      </w:r>
      <w:r w:rsidRPr="00E91DB7">
        <w:rPr>
          <w:rFonts w:ascii="Garamond" w:hAnsi="Garamond"/>
        </w:rPr>
        <w:t xml:space="preserve">meaningful contributions </w:t>
      </w:r>
      <w:r w:rsidR="00602D73" w:rsidRPr="00E91DB7">
        <w:rPr>
          <w:rFonts w:ascii="Garamond" w:hAnsi="Garamond"/>
        </w:rPr>
        <w:t xml:space="preserve">to both </w:t>
      </w:r>
      <w:r w:rsidRPr="00E91DB7">
        <w:rPr>
          <w:rFonts w:ascii="Garamond" w:hAnsi="Garamond"/>
        </w:rPr>
        <w:t xml:space="preserve">institutional missions </w:t>
      </w:r>
      <w:r w:rsidR="00602D73" w:rsidRPr="00E91DB7">
        <w:rPr>
          <w:rFonts w:ascii="Garamond" w:hAnsi="Garamond"/>
        </w:rPr>
        <w:t>and</w:t>
      </w:r>
      <w:r w:rsidRPr="00E91DB7">
        <w:rPr>
          <w:rFonts w:ascii="Garamond" w:hAnsi="Garamond"/>
        </w:rPr>
        <w:t xml:space="preserve"> </w:t>
      </w:r>
      <w:r w:rsidR="00602D73" w:rsidRPr="00E91DB7">
        <w:rPr>
          <w:rFonts w:ascii="Garamond" w:hAnsi="Garamond"/>
        </w:rPr>
        <w:t xml:space="preserve">larger </w:t>
      </w:r>
      <w:r w:rsidRPr="00E91DB7">
        <w:rPr>
          <w:rFonts w:ascii="Garamond" w:hAnsi="Garamond"/>
        </w:rPr>
        <w:t>research, learning, and teaching environment</w:t>
      </w:r>
      <w:r w:rsidR="00602D73" w:rsidRPr="00E91DB7">
        <w:rPr>
          <w:rFonts w:ascii="Garamond" w:hAnsi="Garamond"/>
        </w:rPr>
        <w:t>s</w:t>
      </w:r>
      <w:r w:rsidR="008240AD" w:rsidRPr="00E91DB7">
        <w:rPr>
          <w:rFonts w:ascii="Garamond" w:hAnsi="Garamond"/>
        </w:rPr>
        <w:t xml:space="preserve"> (Chapman </w:t>
      </w:r>
      <w:r w:rsidR="004C32A4" w:rsidRPr="00E91DB7">
        <w:rPr>
          <w:rFonts w:ascii="Garamond" w:hAnsi="Garamond"/>
        </w:rPr>
        <w:t>&amp;</w:t>
      </w:r>
      <w:r w:rsidR="008240AD" w:rsidRPr="00E91DB7">
        <w:rPr>
          <w:rFonts w:ascii="Garamond" w:hAnsi="Garamond"/>
        </w:rPr>
        <w:t xml:space="preserve"> Yakel, 2012)</w:t>
      </w:r>
      <w:r w:rsidRPr="00E91DB7">
        <w:rPr>
          <w:rFonts w:ascii="Garamond" w:hAnsi="Garamond"/>
        </w:rPr>
        <w:t xml:space="preserve">. </w:t>
      </w:r>
    </w:p>
    <w:p w14:paraId="3A48B611" w14:textId="77777777" w:rsidR="00697857" w:rsidRPr="00E91DB7" w:rsidRDefault="00697857" w:rsidP="00237C25">
      <w:pPr>
        <w:rPr>
          <w:rFonts w:ascii="Garamond" w:hAnsi="Garamond"/>
        </w:rPr>
      </w:pPr>
    </w:p>
    <w:p w14:paraId="2F6FAC9A" w14:textId="36A4648A" w:rsidR="004D7045" w:rsidRPr="00E91DB7" w:rsidRDefault="00D77CC9" w:rsidP="00237C25">
      <w:pPr>
        <w:rPr>
          <w:rFonts w:ascii="Garamond" w:hAnsi="Garamond"/>
          <w:i/>
        </w:rPr>
      </w:pPr>
      <w:r w:rsidRPr="00E91DB7">
        <w:rPr>
          <w:rFonts w:ascii="Garamond" w:hAnsi="Garamond"/>
        </w:rPr>
        <w:t>T</w:t>
      </w:r>
      <w:r w:rsidR="006A2D96" w:rsidRPr="00E91DB7">
        <w:rPr>
          <w:rFonts w:ascii="Garamond" w:hAnsi="Garamond"/>
        </w:rPr>
        <w:t>he absence of relevant metrics</w:t>
      </w:r>
      <w:r w:rsidR="00F45FF6" w:rsidRPr="00E91DB7">
        <w:rPr>
          <w:rFonts w:ascii="Garamond" w:hAnsi="Garamond"/>
        </w:rPr>
        <w:t xml:space="preserve"> that are applicable across institutions</w:t>
      </w:r>
      <w:r w:rsidRPr="00E91DB7">
        <w:rPr>
          <w:rFonts w:ascii="Garamond" w:hAnsi="Garamond"/>
        </w:rPr>
        <w:t xml:space="preserve"> is a significant barrier</w:t>
      </w:r>
      <w:r w:rsidR="006A2D96" w:rsidRPr="00E91DB7">
        <w:rPr>
          <w:rFonts w:ascii="Garamond" w:hAnsi="Garamond"/>
        </w:rPr>
        <w:t>.</w:t>
      </w:r>
      <w:r w:rsidR="00F45FF6" w:rsidRPr="00E91DB7">
        <w:rPr>
          <w:rFonts w:ascii="Garamond" w:hAnsi="Garamond"/>
        </w:rPr>
        <w:t xml:space="preserve"> Another is what some </w:t>
      </w:r>
      <w:r w:rsidR="004418E5" w:rsidRPr="00E91DB7">
        <w:rPr>
          <w:rFonts w:ascii="Garamond" w:hAnsi="Garamond"/>
        </w:rPr>
        <w:t xml:space="preserve">have cited as a lack of </w:t>
      </w:r>
      <w:r w:rsidR="00F45FF6" w:rsidRPr="00E91DB7">
        <w:rPr>
          <w:rFonts w:ascii="Garamond" w:hAnsi="Garamond"/>
        </w:rPr>
        <w:t>a “culture of assessment” in the LAM community</w:t>
      </w:r>
      <w:r w:rsidR="008240AD" w:rsidRPr="00E91DB7">
        <w:rPr>
          <w:rFonts w:ascii="Garamond" w:hAnsi="Garamond"/>
        </w:rPr>
        <w:t xml:space="preserve"> (Lakos and Phipps, 2004)</w:t>
      </w:r>
      <w:r w:rsidR="00F45FF6" w:rsidRPr="00E91DB7">
        <w:rPr>
          <w:rFonts w:ascii="Garamond" w:hAnsi="Garamond"/>
        </w:rPr>
        <w:t>.</w:t>
      </w:r>
      <w:r w:rsidR="006A2D96" w:rsidRPr="00E91DB7">
        <w:rPr>
          <w:rFonts w:ascii="Garamond" w:hAnsi="Garamond"/>
        </w:rPr>
        <w:t xml:space="preserve"> </w:t>
      </w:r>
      <w:r w:rsidR="00C81CD5" w:rsidRPr="00E91DB7">
        <w:rPr>
          <w:rFonts w:ascii="Garamond" w:hAnsi="Garamond"/>
        </w:rPr>
        <w:t xml:space="preserve">In response, scholars developed a range of </w:t>
      </w:r>
      <w:r w:rsidR="00504A63" w:rsidRPr="00E91DB7">
        <w:rPr>
          <w:rFonts w:ascii="Garamond" w:hAnsi="Garamond"/>
        </w:rPr>
        <w:t xml:space="preserve">assessment tools and reliable </w:t>
      </w:r>
      <w:r w:rsidR="009D7417" w:rsidRPr="00E91DB7">
        <w:rPr>
          <w:rFonts w:ascii="Garamond" w:hAnsi="Garamond"/>
        </w:rPr>
        <w:t xml:space="preserve">measurement </w:t>
      </w:r>
      <w:r w:rsidR="00504A63" w:rsidRPr="00E91DB7">
        <w:rPr>
          <w:rFonts w:ascii="Garamond" w:hAnsi="Garamond"/>
        </w:rPr>
        <w:t>metrics</w:t>
      </w:r>
      <w:r w:rsidR="009D7417" w:rsidRPr="00E91DB7">
        <w:rPr>
          <w:rFonts w:ascii="Garamond" w:hAnsi="Garamond"/>
        </w:rPr>
        <w:t>.</w:t>
      </w:r>
      <w:r w:rsidR="00504A63" w:rsidRPr="00E91DB7">
        <w:rPr>
          <w:rFonts w:ascii="Garamond" w:hAnsi="Garamond"/>
        </w:rPr>
        <w:t xml:space="preserve"> </w:t>
      </w:r>
      <w:r w:rsidR="00316E54" w:rsidRPr="00E91DB7">
        <w:rPr>
          <w:rFonts w:ascii="Garamond" w:hAnsi="Garamond"/>
        </w:rPr>
        <w:t xml:space="preserve">Four </w:t>
      </w:r>
      <w:r w:rsidR="00E3293A" w:rsidRPr="00E91DB7">
        <w:rPr>
          <w:rFonts w:ascii="Garamond" w:hAnsi="Garamond"/>
        </w:rPr>
        <w:t xml:space="preserve">significant efforts </w:t>
      </w:r>
      <w:r w:rsidR="00931568" w:rsidRPr="00E91DB7">
        <w:rPr>
          <w:rFonts w:ascii="Garamond" w:hAnsi="Garamond"/>
        </w:rPr>
        <w:t xml:space="preserve">in this arena </w:t>
      </w:r>
      <w:r w:rsidR="00E3293A" w:rsidRPr="00E91DB7">
        <w:rPr>
          <w:rFonts w:ascii="Garamond" w:hAnsi="Garamond"/>
        </w:rPr>
        <w:t>are worthy of note</w:t>
      </w:r>
      <w:r w:rsidR="009F2F5B" w:rsidRPr="00E91DB7">
        <w:rPr>
          <w:rFonts w:ascii="Garamond" w:hAnsi="Garamond"/>
        </w:rPr>
        <w:t>,</w:t>
      </w:r>
      <w:r w:rsidR="00A374BF" w:rsidRPr="00E91DB7">
        <w:rPr>
          <w:rFonts w:ascii="Garamond" w:hAnsi="Garamond"/>
        </w:rPr>
        <w:t xml:space="preserve"> </w:t>
      </w:r>
      <w:r w:rsidR="00A374BF" w:rsidRPr="00E91DB7">
        <w:rPr>
          <w:rFonts w:ascii="Garamond" w:hAnsi="Garamond"/>
          <w:i/>
        </w:rPr>
        <w:t>E-Metrics</w:t>
      </w:r>
      <w:r w:rsidR="000E30C6" w:rsidRPr="00E91DB7">
        <w:rPr>
          <w:rFonts w:ascii="Garamond" w:hAnsi="Garamond"/>
        </w:rPr>
        <w:t>,</w:t>
      </w:r>
      <w:r w:rsidR="00A374BF" w:rsidRPr="00E91DB7">
        <w:rPr>
          <w:rFonts w:ascii="Garamond" w:hAnsi="Garamond"/>
        </w:rPr>
        <w:t xml:space="preserve"> </w:t>
      </w:r>
      <w:r w:rsidR="00A374BF" w:rsidRPr="00E91DB7">
        <w:rPr>
          <w:rFonts w:ascii="Garamond" w:hAnsi="Garamond"/>
          <w:i/>
        </w:rPr>
        <w:t>Archival Metrics</w:t>
      </w:r>
      <w:r w:rsidR="00316E54" w:rsidRPr="00E91DB7">
        <w:rPr>
          <w:rFonts w:ascii="Garamond" w:hAnsi="Garamond"/>
          <w:i/>
        </w:rPr>
        <w:t xml:space="preserve">, </w:t>
      </w:r>
      <w:r w:rsidR="000E30C6" w:rsidRPr="00E91DB7">
        <w:rPr>
          <w:rFonts w:ascii="Garamond" w:hAnsi="Garamond"/>
          <w:i/>
        </w:rPr>
        <w:t>Toolkit for the Impact of Digitised Scholarly Resources</w:t>
      </w:r>
      <w:r w:rsidR="00223110" w:rsidRPr="00E91DB7">
        <w:rPr>
          <w:rFonts w:ascii="Garamond" w:hAnsi="Garamond"/>
          <w:i/>
        </w:rPr>
        <w:t xml:space="preserve"> (TIDSR)</w:t>
      </w:r>
      <w:r w:rsidR="00316E54" w:rsidRPr="00E91DB7">
        <w:rPr>
          <w:rFonts w:ascii="Garamond" w:hAnsi="Garamond"/>
          <w:i/>
        </w:rPr>
        <w:t xml:space="preserve">, </w:t>
      </w:r>
      <w:r w:rsidR="00316E54" w:rsidRPr="00E91DB7">
        <w:rPr>
          <w:rFonts w:ascii="Garamond" w:hAnsi="Garamond"/>
        </w:rPr>
        <w:t xml:space="preserve">and </w:t>
      </w:r>
      <w:r w:rsidR="00316E54" w:rsidRPr="00E91DB7">
        <w:rPr>
          <w:rFonts w:ascii="Garamond" w:hAnsi="Garamond"/>
          <w:i/>
        </w:rPr>
        <w:t>Balanced Value Impact Model</w:t>
      </w:r>
      <w:r w:rsidR="00E3293A" w:rsidRPr="00E91DB7">
        <w:rPr>
          <w:rFonts w:ascii="Garamond" w:hAnsi="Garamond"/>
        </w:rPr>
        <w:t>.</w:t>
      </w:r>
      <w:r w:rsidR="00931568" w:rsidRPr="00E91DB7">
        <w:rPr>
          <w:rFonts w:ascii="Garamond" w:hAnsi="Garamond"/>
        </w:rPr>
        <w:t xml:space="preserve"> </w:t>
      </w:r>
      <w:r w:rsidR="000E30C6" w:rsidRPr="00E91DB7">
        <w:rPr>
          <w:rFonts w:ascii="Garamond" w:hAnsi="Garamond"/>
        </w:rPr>
        <w:t xml:space="preserve">All </w:t>
      </w:r>
      <w:r w:rsidR="00E37567" w:rsidRPr="00E91DB7">
        <w:rPr>
          <w:rFonts w:ascii="Garamond" w:hAnsi="Garamond"/>
        </w:rPr>
        <w:t xml:space="preserve">address a range of services, tools, and programs that mainly target the perspectives of library, special collections, </w:t>
      </w:r>
      <w:r w:rsidR="000E30C6" w:rsidRPr="00E91DB7">
        <w:rPr>
          <w:rFonts w:ascii="Garamond" w:hAnsi="Garamond"/>
        </w:rPr>
        <w:t xml:space="preserve">museums, </w:t>
      </w:r>
      <w:r w:rsidR="00E37567" w:rsidRPr="00E91DB7">
        <w:rPr>
          <w:rFonts w:ascii="Garamond" w:hAnsi="Garamond"/>
        </w:rPr>
        <w:t>and archives users.</w:t>
      </w:r>
      <w:r w:rsidR="00464E95" w:rsidRPr="00E91DB7">
        <w:rPr>
          <w:rFonts w:ascii="Garamond" w:hAnsi="Garamond"/>
        </w:rPr>
        <w:t xml:space="preserve"> </w:t>
      </w:r>
      <w:r w:rsidR="00602D73" w:rsidRPr="00E91DB7">
        <w:rPr>
          <w:rFonts w:ascii="Garamond" w:hAnsi="Garamond"/>
        </w:rPr>
        <w:t>Without going</w:t>
      </w:r>
      <w:r w:rsidR="00464E95" w:rsidRPr="00E91DB7">
        <w:rPr>
          <w:rFonts w:ascii="Garamond" w:hAnsi="Garamond"/>
        </w:rPr>
        <w:t xml:space="preserve"> </w:t>
      </w:r>
      <w:r w:rsidR="004418E5" w:rsidRPr="00E91DB7">
        <w:rPr>
          <w:rFonts w:ascii="Garamond" w:hAnsi="Garamond"/>
        </w:rPr>
        <w:t xml:space="preserve">into great detail regarding </w:t>
      </w:r>
      <w:r w:rsidR="00464E95" w:rsidRPr="00E91DB7">
        <w:rPr>
          <w:rFonts w:ascii="Garamond" w:hAnsi="Garamond"/>
        </w:rPr>
        <w:t xml:space="preserve">specific details of the measurement tools </w:t>
      </w:r>
      <w:r w:rsidR="004418E5" w:rsidRPr="00E91DB7">
        <w:rPr>
          <w:rFonts w:ascii="Garamond" w:hAnsi="Garamond"/>
        </w:rPr>
        <w:t xml:space="preserve">created, </w:t>
      </w:r>
      <w:r w:rsidR="00602D73" w:rsidRPr="00E91DB7">
        <w:rPr>
          <w:rFonts w:ascii="Garamond" w:hAnsi="Garamond"/>
        </w:rPr>
        <w:t>we will</w:t>
      </w:r>
      <w:r w:rsidR="00464E95" w:rsidRPr="00E91DB7">
        <w:rPr>
          <w:rFonts w:ascii="Garamond" w:hAnsi="Garamond"/>
        </w:rPr>
        <w:t xml:space="preserve"> highlight the approaches and perspectives these projects </w:t>
      </w:r>
      <w:r w:rsidR="00CF023E" w:rsidRPr="00E91DB7">
        <w:rPr>
          <w:rFonts w:ascii="Garamond" w:hAnsi="Garamond"/>
        </w:rPr>
        <w:t>have</w:t>
      </w:r>
      <w:r w:rsidR="00464E95" w:rsidRPr="00E91DB7">
        <w:rPr>
          <w:rFonts w:ascii="Garamond" w:hAnsi="Garamond"/>
        </w:rPr>
        <w:t xml:space="preserve"> taken in developing impact measures.</w:t>
      </w:r>
      <w:r w:rsidR="004D7045" w:rsidRPr="00E91DB7">
        <w:rPr>
          <w:rFonts w:ascii="Garamond" w:hAnsi="Garamond"/>
          <w:i/>
        </w:rPr>
        <w:t xml:space="preserve"> </w:t>
      </w:r>
    </w:p>
    <w:p w14:paraId="642D7E55" w14:textId="77777777" w:rsidR="004D7045" w:rsidRPr="00E91DB7" w:rsidRDefault="004D7045" w:rsidP="00237C25">
      <w:pPr>
        <w:rPr>
          <w:rFonts w:ascii="Garamond" w:hAnsi="Garamond"/>
        </w:rPr>
      </w:pPr>
    </w:p>
    <w:p w14:paraId="29CDEBE4" w14:textId="227E4BF9" w:rsidR="007E66C7" w:rsidRPr="00E91DB7" w:rsidRDefault="0087427B" w:rsidP="00237C25">
      <w:pPr>
        <w:rPr>
          <w:rFonts w:ascii="Garamond" w:hAnsi="Garamond"/>
        </w:rPr>
      </w:pPr>
      <w:r w:rsidRPr="00E91DB7">
        <w:rPr>
          <w:rFonts w:ascii="Garamond" w:hAnsi="Garamond"/>
        </w:rPr>
        <w:t>E-Metrics</w:t>
      </w:r>
      <w:r w:rsidR="009F2F5B" w:rsidRPr="00E91DB7">
        <w:rPr>
          <w:rFonts w:ascii="Garamond" w:hAnsi="Garamond"/>
        </w:rPr>
        <w:t xml:space="preserve"> is</w:t>
      </w:r>
      <w:r w:rsidRPr="00E91DB7">
        <w:rPr>
          <w:rFonts w:ascii="Garamond" w:hAnsi="Garamond"/>
        </w:rPr>
        <w:t xml:space="preserve"> a research initiative </w:t>
      </w:r>
      <w:r w:rsidR="00931568" w:rsidRPr="00E91DB7">
        <w:rPr>
          <w:rFonts w:ascii="Garamond" w:hAnsi="Garamond"/>
        </w:rPr>
        <w:t>spearheaded by the Association of Research Libraries (ARL)</w:t>
      </w:r>
      <w:r w:rsidR="007E66C7" w:rsidRPr="00E91DB7">
        <w:rPr>
          <w:rFonts w:ascii="Garamond" w:hAnsi="Garamond"/>
        </w:rPr>
        <w:t xml:space="preserve"> under</w:t>
      </w:r>
      <w:r w:rsidR="009F2F5B" w:rsidRPr="00E91DB7">
        <w:rPr>
          <w:rFonts w:ascii="Garamond" w:hAnsi="Garamond"/>
        </w:rPr>
        <w:t xml:space="preserve"> its New Measures Initiative</w:t>
      </w:r>
      <w:r w:rsidR="008240AD" w:rsidRPr="00E91DB7">
        <w:rPr>
          <w:rFonts w:ascii="Garamond" w:hAnsi="Garamond"/>
        </w:rPr>
        <w:t xml:space="preserve"> (Franklin &amp; Plum, 2010)</w:t>
      </w:r>
      <w:r w:rsidR="00931568" w:rsidRPr="00E91DB7">
        <w:rPr>
          <w:rFonts w:ascii="Garamond" w:hAnsi="Garamond"/>
        </w:rPr>
        <w:t xml:space="preserve">. </w:t>
      </w:r>
      <w:r w:rsidR="00B019AB" w:rsidRPr="00E91DB7">
        <w:rPr>
          <w:rFonts w:ascii="Garamond" w:hAnsi="Garamond"/>
        </w:rPr>
        <w:t xml:space="preserve">ARL’s project proposes </w:t>
      </w:r>
      <w:r w:rsidR="000D5E27" w:rsidRPr="00E91DB7">
        <w:rPr>
          <w:rFonts w:ascii="Garamond" w:hAnsi="Garamond"/>
        </w:rPr>
        <w:t xml:space="preserve">measures </w:t>
      </w:r>
      <w:r w:rsidR="00B019AB" w:rsidRPr="00E91DB7">
        <w:rPr>
          <w:rFonts w:ascii="Garamond" w:hAnsi="Garamond"/>
        </w:rPr>
        <w:t xml:space="preserve">of how digital resources contribute to </w:t>
      </w:r>
      <w:r w:rsidRPr="00E91DB7">
        <w:rPr>
          <w:rFonts w:ascii="Garamond" w:hAnsi="Garamond"/>
        </w:rPr>
        <w:t>“institutional outcomes</w:t>
      </w:r>
      <w:r w:rsidR="00B019AB" w:rsidRPr="00E91DB7">
        <w:rPr>
          <w:rFonts w:ascii="Garamond" w:hAnsi="Garamond"/>
        </w:rPr>
        <w:t>,</w:t>
      </w:r>
      <w:r w:rsidRPr="00E91DB7">
        <w:rPr>
          <w:rFonts w:ascii="Garamond" w:hAnsi="Garamond"/>
        </w:rPr>
        <w:t xml:space="preserve">” </w:t>
      </w:r>
      <w:r w:rsidR="00B019AB" w:rsidRPr="00E91DB7">
        <w:rPr>
          <w:rFonts w:ascii="Garamond" w:hAnsi="Garamond"/>
        </w:rPr>
        <w:t>a perspective on</w:t>
      </w:r>
      <w:r w:rsidR="00E3293A" w:rsidRPr="00E91DB7">
        <w:rPr>
          <w:rFonts w:ascii="Garamond" w:hAnsi="Garamond"/>
        </w:rPr>
        <w:t xml:space="preserve"> evaluation particular</w:t>
      </w:r>
      <w:r w:rsidR="00B019AB" w:rsidRPr="00E91DB7">
        <w:rPr>
          <w:rFonts w:ascii="Garamond" w:hAnsi="Garamond"/>
        </w:rPr>
        <w:t>ly</w:t>
      </w:r>
      <w:r w:rsidR="00E3293A" w:rsidRPr="00E91DB7">
        <w:rPr>
          <w:rFonts w:ascii="Garamond" w:hAnsi="Garamond"/>
        </w:rPr>
        <w:t xml:space="preserve"> focus</w:t>
      </w:r>
      <w:r w:rsidR="00B019AB" w:rsidRPr="00E91DB7">
        <w:rPr>
          <w:rFonts w:ascii="Garamond" w:hAnsi="Garamond"/>
        </w:rPr>
        <w:t>ed</w:t>
      </w:r>
      <w:r w:rsidR="00E3293A" w:rsidRPr="00E91DB7">
        <w:rPr>
          <w:rFonts w:ascii="Garamond" w:hAnsi="Garamond"/>
        </w:rPr>
        <w:t xml:space="preserve"> on </w:t>
      </w:r>
      <w:r w:rsidR="000D5E27" w:rsidRPr="00E91DB7">
        <w:rPr>
          <w:rFonts w:ascii="Garamond" w:hAnsi="Garamond"/>
        </w:rPr>
        <w:t xml:space="preserve">ways </w:t>
      </w:r>
      <w:r w:rsidR="00E3293A" w:rsidRPr="00E91DB7">
        <w:rPr>
          <w:rFonts w:ascii="Garamond" w:hAnsi="Garamond"/>
        </w:rPr>
        <w:t>repositories contribute to achieving goals of the larger organization</w:t>
      </w:r>
      <w:r w:rsidR="000D5E27" w:rsidRPr="00E91DB7">
        <w:rPr>
          <w:rFonts w:ascii="Garamond" w:hAnsi="Garamond"/>
        </w:rPr>
        <w:t>s</w:t>
      </w:r>
      <w:r w:rsidR="00E3293A" w:rsidRPr="00E91DB7">
        <w:rPr>
          <w:rFonts w:ascii="Garamond" w:hAnsi="Garamond"/>
        </w:rPr>
        <w:t xml:space="preserve"> </w:t>
      </w:r>
      <w:r w:rsidR="000D5E27" w:rsidRPr="00E91DB7">
        <w:rPr>
          <w:rFonts w:ascii="Garamond" w:hAnsi="Garamond"/>
        </w:rPr>
        <w:t xml:space="preserve">of </w:t>
      </w:r>
      <w:r w:rsidR="00E3293A" w:rsidRPr="00E91DB7">
        <w:rPr>
          <w:rFonts w:ascii="Garamond" w:hAnsi="Garamond"/>
        </w:rPr>
        <w:t xml:space="preserve">which they are a part. This goes beyond documenting inputs and outputs, which proved to be too simplistic. </w:t>
      </w:r>
      <w:r w:rsidR="007E66C7" w:rsidRPr="00E91DB7">
        <w:rPr>
          <w:rFonts w:ascii="Garamond" w:hAnsi="Garamond"/>
        </w:rPr>
        <w:t xml:space="preserve">The E-Metrics approach </w:t>
      </w:r>
      <w:r w:rsidR="00464E95" w:rsidRPr="00E91DB7">
        <w:rPr>
          <w:rFonts w:ascii="Garamond" w:hAnsi="Garamond"/>
        </w:rPr>
        <w:t>looked at “a number of outcomes-related activities, engaging in an extensive effort to develop frameworks for understanding and depicting measurable library inputs and outputs in the context of indicators of institutional outcomes”</w:t>
      </w:r>
      <w:r w:rsidR="008240AD" w:rsidRPr="00E91DB7">
        <w:rPr>
          <w:rFonts w:ascii="Garamond" w:hAnsi="Garamond"/>
        </w:rPr>
        <w:t xml:space="preserve"> (Fraser, McClure, &amp; Leahy, 2002: 505).</w:t>
      </w:r>
      <w:r w:rsidR="008240AD" w:rsidRPr="00E91DB7">
        <w:rPr>
          <w:rStyle w:val="FootnoteReference"/>
          <w:rFonts w:ascii="Garamond" w:hAnsi="Garamond"/>
        </w:rPr>
        <w:t xml:space="preserve"> </w:t>
      </w:r>
    </w:p>
    <w:p w14:paraId="23B4AC28" w14:textId="77777777" w:rsidR="007E66C7" w:rsidRPr="00E91DB7" w:rsidRDefault="007E66C7" w:rsidP="00237C25">
      <w:pPr>
        <w:rPr>
          <w:rFonts w:ascii="Garamond" w:hAnsi="Garamond"/>
        </w:rPr>
      </w:pPr>
    </w:p>
    <w:p w14:paraId="703E9145" w14:textId="61A415C7" w:rsidR="00E3293A" w:rsidRPr="00E91DB7" w:rsidRDefault="00931568" w:rsidP="00237C25">
      <w:pPr>
        <w:rPr>
          <w:rFonts w:ascii="Garamond" w:hAnsi="Garamond"/>
        </w:rPr>
      </w:pPr>
      <w:r w:rsidRPr="00E91DB7">
        <w:rPr>
          <w:rFonts w:ascii="Garamond" w:hAnsi="Garamond"/>
        </w:rPr>
        <w:t>Archival Metrics</w:t>
      </w:r>
      <w:r w:rsidR="007E66C7" w:rsidRPr="00E91DB7">
        <w:rPr>
          <w:rFonts w:ascii="Garamond" w:hAnsi="Garamond"/>
        </w:rPr>
        <w:t xml:space="preserve"> </w:t>
      </w:r>
      <w:r w:rsidRPr="00E91DB7">
        <w:rPr>
          <w:rFonts w:ascii="Garamond" w:hAnsi="Garamond"/>
        </w:rPr>
        <w:t>promoted u</w:t>
      </w:r>
      <w:r w:rsidR="00E3293A" w:rsidRPr="00E91DB7">
        <w:rPr>
          <w:rFonts w:ascii="Garamond" w:hAnsi="Garamond"/>
        </w:rPr>
        <w:t xml:space="preserve">ser-based evaluation aimed at understanding the uses and users of digital resources, with the end desire </w:t>
      </w:r>
      <w:r w:rsidR="000D5E27" w:rsidRPr="00E91DB7">
        <w:rPr>
          <w:rFonts w:ascii="Garamond" w:hAnsi="Garamond"/>
        </w:rPr>
        <w:t>of</w:t>
      </w:r>
      <w:r w:rsidR="00E3293A" w:rsidRPr="00E91DB7">
        <w:rPr>
          <w:rFonts w:ascii="Garamond" w:hAnsi="Garamond"/>
        </w:rPr>
        <w:t xml:space="preserve"> transform</w:t>
      </w:r>
      <w:r w:rsidR="000D5E27" w:rsidRPr="00E91DB7">
        <w:rPr>
          <w:rFonts w:ascii="Garamond" w:hAnsi="Garamond"/>
        </w:rPr>
        <w:t>ing</w:t>
      </w:r>
      <w:r w:rsidR="00E3293A" w:rsidRPr="00E91DB7">
        <w:rPr>
          <w:rFonts w:ascii="Garamond" w:hAnsi="Garamond"/>
        </w:rPr>
        <w:t xml:space="preserve"> services and experiences</w:t>
      </w:r>
      <w:r w:rsidR="008240AD" w:rsidRPr="00E91DB7">
        <w:rPr>
          <w:rFonts w:ascii="Garamond" w:hAnsi="Garamond"/>
        </w:rPr>
        <w:t xml:space="preserve"> (Duff, et al., 2010)</w:t>
      </w:r>
      <w:r w:rsidR="00E3293A" w:rsidRPr="00E91DB7">
        <w:rPr>
          <w:rFonts w:ascii="Garamond" w:hAnsi="Garamond"/>
        </w:rPr>
        <w:t>.</w:t>
      </w:r>
      <w:r w:rsidR="00B019AB" w:rsidRPr="00E91DB7">
        <w:rPr>
          <w:rFonts w:ascii="Garamond" w:hAnsi="Garamond"/>
        </w:rPr>
        <w:t xml:space="preserve"> </w:t>
      </w:r>
      <w:r w:rsidR="00825DF6" w:rsidRPr="00E91DB7">
        <w:rPr>
          <w:rFonts w:ascii="Garamond" w:hAnsi="Garamond"/>
        </w:rPr>
        <w:t xml:space="preserve">The </w:t>
      </w:r>
      <w:r w:rsidR="00B019AB" w:rsidRPr="00E91DB7">
        <w:rPr>
          <w:rFonts w:ascii="Garamond" w:hAnsi="Garamond"/>
        </w:rPr>
        <w:t>Archival M</w:t>
      </w:r>
      <w:r w:rsidRPr="00E91DB7">
        <w:rPr>
          <w:rFonts w:ascii="Garamond" w:hAnsi="Garamond"/>
        </w:rPr>
        <w:t xml:space="preserve">etrics </w:t>
      </w:r>
      <w:r w:rsidR="00825DF6" w:rsidRPr="00E91DB7">
        <w:rPr>
          <w:rFonts w:ascii="Garamond" w:hAnsi="Garamond"/>
        </w:rPr>
        <w:t xml:space="preserve">project </w:t>
      </w:r>
      <w:r w:rsidRPr="00E91DB7">
        <w:rPr>
          <w:rFonts w:ascii="Garamond" w:hAnsi="Garamond"/>
        </w:rPr>
        <w:t>created</w:t>
      </w:r>
      <w:r w:rsidR="00B019AB" w:rsidRPr="00E91DB7">
        <w:rPr>
          <w:rFonts w:ascii="Garamond" w:hAnsi="Garamond"/>
        </w:rPr>
        <w:t xml:space="preserve"> assessment tools that practitioners can use to evaluate the impact of their services to users.</w:t>
      </w:r>
      <w:r w:rsidR="00084EB4" w:rsidRPr="00E91DB7">
        <w:rPr>
          <w:rFonts w:ascii="Garamond" w:hAnsi="Garamond"/>
        </w:rPr>
        <w:t xml:space="preserve"> </w:t>
      </w:r>
      <w:r w:rsidR="00E0665C" w:rsidRPr="00E91DB7">
        <w:rPr>
          <w:rFonts w:ascii="Garamond" w:hAnsi="Garamond"/>
        </w:rPr>
        <w:t>The Archival Metrics t</w:t>
      </w:r>
      <w:r w:rsidR="00F36EAA" w:rsidRPr="00E91DB7">
        <w:rPr>
          <w:rFonts w:ascii="Garamond" w:hAnsi="Garamond"/>
        </w:rPr>
        <w:t>oolkits comprised five</w:t>
      </w:r>
      <w:r w:rsidR="00E0665C" w:rsidRPr="00E91DB7">
        <w:rPr>
          <w:rFonts w:ascii="Garamond" w:hAnsi="Garamond"/>
        </w:rPr>
        <w:t xml:space="preserve"> user-based evaluation instruments for archives and special collections in colleges and universities: researcher, archival web sites, online findin</w:t>
      </w:r>
      <w:r w:rsidR="00F36EAA" w:rsidRPr="00E91DB7">
        <w:rPr>
          <w:rFonts w:ascii="Garamond" w:hAnsi="Garamond"/>
        </w:rPr>
        <w:t>g aids, student researchers,</w:t>
      </w:r>
      <w:r w:rsidR="00E0665C" w:rsidRPr="00E91DB7">
        <w:rPr>
          <w:rFonts w:ascii="Garamond" w:hAnsi="Garamond"/>
        </w:rPr>
        <w:t xml:space="preserve"> teaching support</w:t>
      </w:r>
      <w:r w:rsidR="008240AD" w:rsidRPr="00E91DB7">
        <w:rPr>
          <w:rFonts w:ascii="Garamond" w:hAnsi="Garamond"/>
        </w:rPr>
        <w:t xml:space="preserve"> (Yakel &amp; Tibbo, 2010)</w:t>
      </w:r>
      <w:r w:rsidR="00E0665C" w:rsidRPr="00E91DB7">
        <w:rPr>
          <w:rFonts w:ascii="Garamond" w:hAnsi="Garamond"/>
        </w:rPr>
        <w:t xml:space="preserve">. It also created toolkits to evaluate the economic impact of government archives as well as </w:t>
      </w:r>
      <w:r w:rsidR="00F36EAA" w:rsidRPr="00E91DB7">
        <w:rPr>
          <w:rFonts w:ascii="Garamond" w:hAnsi="Garamond"/>
        </w:rPr>
        <w:t>designing and administering</w:t>
      </w:r>
      <w:r w:rsidR="00E0665C" w:rsidRPr="00E91DB7">
        <w:rPr>
          <w:rFonts w:ascii="Garamond" w:hAnsi="Garamond"/>
        </w:rPr>
        <w:t xml:space="preserve"> focus group discussions.</w:t>
      </w:r>
      <w:r w:rsidR="00F36EAA" w:rsidRPr="00E91DB7">
        <w:rPr>
          <w:rStyle w:val="FootnoteReference"/>
          <w:rFonts w:ascii="Garamond" w:hAnsi="Garamond"/>
        </w:rPr>
        <w:t xml:space="preserve"> </w:t>
      </w:r>
    </w:p>
    <w:p w14:paraId="72C866B6" w14:textId="77777777" w:rsidR="00223110" w:rsidRPr="00E91DB7" w:rsidRDefault="00223110" w:rsidP="00237C25">
      <w:pPr>
        <w:rPr>
          <w:rFonts w:ascii="Garamond" w:hAnsi="Garamond"/>
        </w:rPr>
      </w:pPr>
    </w:p>
    <w:p w14:paraId="2186EF50" w14:textId="3B57A93E" w:rsidR="004D7045" w:rsidRPr="00E91DB7" w:rsidRDefault="005530C1" w:rsidP="005530C1">
      <w:pPr>
        <w:rPr>
          <w:rFonts w:ascii="Garamond" w:hAnsi="Garamond"/>
        </w:rPr>
      </w:pPr>
      <w:r w:rsidRPr="00E91DB7">
        <w:rPr>
          <w:rFonts w:ascii="Garamond" w:hAnsi="Garamond"/>
        </w:rPr>
        <w:t xml:space="preserve">Two prominent impact assessment projects </w:t>
      </w:r>
      <w:r w:rsidR="00880C98" w:rsidRPr="00E91DB7">
        <w:rPr>
          <w:rFonts w:ascii="Garamond" w:hAnsi="Garamond"/>
        </w:rPr>
        <w:t xml:space="preserve">that </w:t>
      </w:r>
      <w:r w:rsidRPr="00E91DB7">
        <w:rPr>
          <w:rFonts w:ascii="Garamond" w:hAnsi="Garamond"/>
        </w:rPr>
        <w:t xml:space="preserve">focused on digital scholarly resources are based in </w:t>
      </w:r>
      <w:r w:rsidR="00880C98" w:rsidRPr="00E91DB7">
        <w:rPr>
          <w:rFonts w:ascii="Garamond" w:hAnsi="Garamond"/>
        </w:rPr>
        <w:t xml:space="preserve">the </w:t>
      </w:r>
      <w:r w:rsidRPr="00E91DB7">
        <w:rPr>
          <w:rFonts w:ascii="Garamond" w:hAnsi="Garamond"/>
        </w:rPr>
        <w:t>U.K. First is t</w:t>
      </w:r>
      <w:r w:rsidR="00223110" w:rsidRPr="00E91DB7">
        <w:rPr>
          <w:rFonts w:ascii="Garamond" w:hAnsi="Garamond"/>
        </w:rPr>
        <w:t>he Toolkit for the Impact of Digitised Scholarly Resources (TIDSR)</w:t>
      </w:r>
      <w:r w:rsidRPr="00E91DB7">
        <w:rPr>
          <w:rFonts w:ascii="Garamond" w:hAnsi="Garamond"/>
        </w:rPr>
        <w:t>, which</w:t>
      </w:r>
      <w:r w:rsidR="00223110" w:rsidRPr="00E91DB7">
        <w:rPr>
          <w:rFonts w:ascii="Garamond" w:hAnsi="Garamond"/>
        </w:rPr>
        <w:t xml:space="preserve"> provides assessment tools, advice for best practice, and guidelines pertaining to the strengths and weaknesses of various qualitative and quantitative toolkits for evaluating various types of digital scholarly resources (</w:t>
      </w:r>
      <w:hyperlink r:id="rId9" w:history="1">
        <w:r w:rsidR="00223110" w:rsidRPr="00E91DB7">
          <w:rPr>
            <w:rStyle w:val="Hyperlink"/>
            <w:rFonts w:ascii="Garamond" w:hAnsi="Garamond"/>
            <w:color w:val="auto"/>
          </w:rPr>
          <w:t>http://microsites.oii.ox.ac.uk/tidsr/</w:t>
        </w:r>
      </w:hyperlink>
      <w:r w:rsidR="00223110" w:rsidRPr="00E91DB7">
        <w:rPr>
          <w:rFonts w:ascii="Garamond" w:hAnsi="Garamond"/>
        </w:rPr>
        <w:t xml:space="preserve">). </w:t>
      </w:r>
      <w:r w:rsidR="004D7045" w:rsidRPr="00E91DB7">
        <w:rPr>
          <w:rFonts w:ascii="Garamond" w:hAnsi="Garamond"/>
        </w:rPr>
        <w:t>Another initiative is the Balanced Value Impact Model</w:t>
      </w:r>
      <w:r w:rsidR="00D2282D" w:rsidRPr="00E91DB7">
        <w:rPr>
          <w:rFonts w:ascii="Garamond" w:hAnsi="Garamond"/>
        </w:rPr>
        <w:t>, developed by Simon Tanner (</w:t>
      </w:r>
      <w:r w:rsidR="004D7045" w:rsidRPr="00E91DB7">
        <w:rPr>
          <w:rFonts w:ascii="Garamond" w:hAnsi="Garamond"/>
        </w:rPr>
        <w:t xml:space="preserve">2012), which is “intended to aid the thinking and decision making of those wishing to engage in Impact Assessment” (4). </w:t>
      </w:r>
      <w:r w:rsidR="00D63E39" w:rsidRPr="00E91DB7">
        <w:rPr>
          <w:rFonts w:ascii="Garamond" w:hAnsi="Garamond"/>
        </w:rPr>
        <w:t>The</w:t>
      </w:r>
      <w:r w:rsidR="004D7045" w:rsidRPr="00E91DB7">
        <w:rPr>
          <w:rFonts w:ascii="Garamond" w:hAnsi="Garamond"/>
        </w:rPr>
        <w:t xml:space="preserve"> model focuses on evaluating outcomes and change </w:t>
      </w:r>
      <w:r w:rsidR="00D63E39" w:rsidRPr="00E91DB7">
        <w:rPr>
          <w:rFonts w:ascii="Garamond" w:hAnsi="Garamond"/>
        </w:rPr>
        <w:t>“</w:t>
      </w:r>
      <w:r w:rsidR="004D7045" w:rsidRPr="00E91DB7">
        <w:rPr>
          <w:rFonts w:ascii="Garamond" w:hAnsi="Garamond"/>
        </w:rPr>
        <w:t xml:space="preserve">within an ecosystem for a digital resource” (4). Both TIDSR and the Balanced Value Impact Model </w:t>
      </w:r>
      <w:r w:rsidRPr="00E91DB7">
        <w:rPr>
          <w:rFonts w:ascii="Garamond" w:hAnsi="Garamond"/>
        </w:rPr>
        <w:t xml:space="preserve">provide guidelines for collecting data </w:t>
      </w:r>
      <w:r w:rsidR="005F099E" w:rsidRPr="00E91DB7">
        <w:rPr>
          <w:rFonts w:ascii="Garamond" w:hAnsi="Garamond"/>
        </w:rPr>
        <w:t>to measure</w:t>
      </w:r>
      <w:r w:rsidRPr="00E91DB7">
        <w:rPr>
          <w:rFonts w:ascii="Garamond" w:hAnsi="Garamond"/>
        </w:rPr>
        <w:t xml:space="preserve"> impact </w:t>
      </w:r>
      <w:r w:rsidR="005F099E" w:rsidRPr="00E91DB7">
        <w:rPr>
          <w:rFonts w:ascii="Garamond" w:hAnsi="Garamond"/>
        </w:rPr>
        <w:t xml:space="preserve">from the very inception to completion </w:t>
      </w:r>
      <w:r w:rsidRPr="00E91DB7">
        <w:rPr>
          <w:rFonts w:ascii="Garamond" w:hAnsi="Garamond"/>
        </w:rPr>
        <w:t xml:space="preserve">of digitization </w:t>
      </w:r>
      <w:r w:rsidR="005F099E" w:rsidRPr="00E91DB7">
        <w:rPr>
          <w:rFonts w:ascii="Garamond" w:hAnsi="Garamond"/>
        </w:rPr>
        <w:t>projects.</w:t>
      </w:r>
      <w:r w:rsidR="004D7045" w:rsidRPr="00E91DB7">
        <w:rPr>
          <w:rFonts w:ascii="Garamond" w:hAnsi="Garamond"/>
        </w:rPr>
        <w:t xml:space="preserve"> </w:t>
      </w:r>
    </w:p>
    <w:p w14:paraId="35390D72" w14:textId="77777777" w:rsidR="000E30C6" w:rsidRPr="00E91DB7" w:rsidRDefault="000E30C6" w:rsidP="00237C25">
      <w:pPr>
        <w:rPr>
          <w:rFonts w:ascii="Garamond" w:hAnsi="Garamond"/>
        </w:rPr>
      </w:pPr>
    </w:p>
    <w:p w14:paraId="66B1EA8A" w14:textId="20D54070" w:rsidR="00E3293A" w:rsidRPr="00E91DB7" w:rsidRDefault="00E0665C" w:rsidP="00237C25">
      <w:pPr>
        <w:rPr>
          <w:rFonts w:ascii="Garamond" w:hAnsi="Garamond"/>
        </w:rPr>
      </w:pPr>
      <w:r w:rsidRPr="00E91DB7">
        <w:rPr>
          <w:rFonts w:ascii="Garamond" w:hAnsi="Garamond"/>
        </w:rPr>
        <w:t xml:space="preserve">Impact assessment and evaluation begin with some determination of “value” to a </w:t>
      </w:r>
      <w:r w:rsidR="00F36EAA" w:rsidRPr="00E91DB7">
        <w:rPr>
          <w:rFonts w:ascii="Garamond" w:hAnsi="Garamond"/>
        </w:rPr>
        <w:t>given set</w:t>
      </w:r>
      <w:r w:rsidRPr="00E91DB7">
        <w:rPr>
          <w:rFonts w:ascii="Garamond" w:hAnsi="Garamond"/>
        </w:rPr>
        <w:t xml:space="preserve"> of “stakeholders”</w:t>
      </w:r>
      <w:r w:rsidR="008240AD" w:rsidRPr="00E91DB7">
        <w:rPr>
          <w:rFonts w:ascii="Garamond" w:hAnsi="Garamond"/>
        </w:rPr>
        <w:t xml:space="preserve"> (Hughes, 2012).</w:t>
      </w:r>
      <w:r w:rsidR="008240AD" w:rsidRPr="00E91DB7" w:rsidDel="008240AD">
        <w:rPr>
          <w:rStyle w:val="FootnoteReference"/>
          <w:rFonts w:ascii="Garamond" w:hAnsi="Garamond"/>
        </w:rPr>
        <w:t xml:space="preserve"> </w:t>
      </w:r>
      <w:r w:rsidRPr="00E91DB7">
        <w:rPr>
          <w:rFonts w:ascii="Garamond" w:hAnsi="Garamond"/>
        </w:rPr>
        <w:t xml:space="preserve"> </w:t>
      </w:r>
      <w:r w:rsidR="000E30C6" w:rsidRPr="00E91DB7">
        <w:rPr>
          <w:rFonts w:ascii="Garamond" w:hAnsi="Garamond"/>
        </w:rPr>
        <w:t xml:space="preserve">The </w:t>
      </w:r>
      <w:r w:rsidRPr="00E91DB7">
        <w:rPr>
          <w:rFonts w:ascii="Garamond" w:hAnsi="Garamond"/>
        </w:rPr>
        <w:t>E-Metrics</w:t>
      </w:r>
      <w:r w:rsidR="000E30C6" w:rsidRPr="00E91DB7">
        <w:rPr>
          <w:rFonts w:ascii="Garamond" w:hAnsi="Garamond"/>
        </w:rPr>
        <w:t>,</w:t>
      </w:r>
      <w:r w:rsidRPr="00E91DB7">
        <w:rPr>
          <w:rFonts w:ascii="Garamond" w:hAnsi="Garamond"/>
        </w:rPr>
        <w:t xml:space="preserve"> Archival Metrics</w:t>
      </w:r>
      <w:r w:rsidR="000E30C6" w:rsidRPr="00E91DB7">
        <w:rPr>
          <w:rFonts w:ascii="Garamond" w:hAnsi="Garamond"/>
        </w:rPr>
        <w:t>, and TIDSR</w:t>
      </w:r>
      <w:r w:rsidRPr="00E91DB7">
        <w:rPr>
          <w:rFonts w:ascii="Garamond" w:hAnsi="Garamond"/>
        </w:rPr>
        <w:t xml:space="preserve"> </w:t>
      </w:r>
      <w:r w:rsidR="00422AC6" w:rsidRPr="00E91DB7">
        <w:rPr>
          <w:rFonts w:ascii="Garamond" w:hAnsi="Garamond"/>
        </w:rPr>
        <w:t xml:space="preserve">projects </w:t>
      </w:r>
      <w:r w:rsidR="00F36EAA" w:rsidRPr="00E91DB7">
        <w:rPr>
          <w:rFonts w:ascii="Garamond" w:hAnsi="Garamond"/>
        </w:rPr>
        <w:t>conducted</w:t>
      </w:r>
      <w:r w:rsidRPr="00E91DB7">
        <w:rPr>
          <w:rFonts w:ascii="Garamond" w:hAnsi="Garamond"/>
        </w:rPr>
        <w:t xml:space="preserve"> </w:t>
      </w:r>
      <w:r w:rsidR="00F36EAA" w:rsidRPr="00E91DB7">
        <w:rPr>
          <w:rFonts w:ascii="Garamond" w:hAnsi="Garamond"/>
        </w:rPr>
        <w:t>studies that determine</w:t>
      </w:r>
      <w:r w:rsidR="002D1905" w:rsidRPr="00E91DB7">
        <w:rPr>
          <w:rFonts w:ascii="Garamond" w:hAnsi="Garamond"/>
        </w:rPr>
        <w:t>d</w:t>
      </w:r>
      <w:r w:rsidR="00F36EAA" w:rsidRPr="00E91DB7">
        <w:rPr>
          <w:rFonts w:ascii="Garamond" w:hAnsi="Garamond"/>
        </w:rPr>
        <w:t xml:space="preserve"> what </w:t>
      </w:r>
      <w:r w:rsidR="00422AC6" w:rsidRPr="00E91DB7">
        <w:rPr>
          <w:rFonts w:ascii="Garamond" w:hAnsi="Garamond"/>
        </w:rPr>
        <w:t>librarians, archivists, curators</w:t>
      </w:r>
      <w:r w:rsidR="00F36EAA" w:rsidRPr="00E91DB7">
        <w:rPr>
          <w:rFonts w:ascii="Garamond" w:hAnsi="Garamond"/>
        </w:rPr>
        <w:t>,</w:t>
      </w:r>
      <w:r w:rsidR="00422AC6" w:rsidRPr="00E91DB7">
        <w:rPr>
          <w:rFonts w:ascii="Garamond" w:hAnsi="Garamond"/>
        </w:rPr>
        <w:t xml:space="preserve"> and users </w:t>
      </w:r>
      <w:r w:rsidR="00F36EAA" w:rsidRPr="00E91DB7">
        <w:rPr>
          <w:rFonts w:ascii="Garamond" w:hAnsi="Garamond"/>
        </w:rPr>
        <w:t xml:space="preserve">consider as </w:t>
      </w:r>
      <w:r w:rsidR="00422AC6" w:rsidRPr="00E91DB7">
        <w:rPr>
          <w:rFonts w:ascii="Garamond" w:hAnsi="Garamond"/>
        </w:rPr>
        <w:t xml:space="preserve">key areas </w:t>
      </w:r>
      <w:r w:rsidR="00F36EAA" w:rsidRPr="00E91DB7">
        <w:rPr>
          <w:rFonts w:ascii="Garamond" w:hAnsi="Garamond"/>
        </w:rPr>
        <w:t>for</w:t>
      </w:r>
      <w:r w:rsidR="00422AC6" w:rsidRPr="00E91DB7">
        <w:rPr>
          <w:rFonts w:ascii="Garamond" w:hAnsi="Garamond"/>
        </w:rPr>
        <w:t xml:space="preserve"> measurement</w:t>
      </w:r>
      <w:r w:rsidRPr="00E91DB7">
        <w:rPr>
          <w:rFonts w:ascii="Garamond" w:hAnsi="Garamond"/>
        </w:rPr>
        <w:t>.</w:t>
      </w:r>
      <w:r w:rsidR="0025528C" w:rsidRPr="00E91DB7">
        <w:rPr>
          <w:rFonts w:ascii="Garamond" w:hAnsi="Garamond"/>
        </w:rPr>
        <w:t xml:space="preserve"> Similarly, a </w:t>
      </w:r>
      <w:r w:rsidR="00DC5270" w:rsidRPr="00E91DB7">
        <w:rPr>
          <w:rFonts w:ascii="Garamond" w:hAnsi="Garamond"/>
        </w:rPr>
        <w:t>study conducted by Wendy M. Duff</w:t>
      </w:r>
      <w:r w:rsidR="008240AD" w:rsidRPr="00E91DB7">
        <w:rPr>
          <w:rFonts w:ascii="Garamond" w:hAnsi="Garamond"/>
        </w:rPr>
        <w:t xml:space="preserve">, et al. </w:t>
      </w:r>
      <w:r w:rsidR="00DC5270" w:rsidRPr="00E91DB7">
        <w:rPr>
          <w:rFonts w:ascii="Garamond" w:hAnsi="Garamond"/>
        </w:rPr>
        <w:t xml:space="preserve">on user-based evaluation </w:t>
      </w:r>
      <w:r w:rsidR="0025528C" w:rsidRPr="00E91DB7">
        <w:rPr>
          <w:rFonts w:ascii="Garamond" w:hAnsi="Garamond"/>
        </w:rPr>
        <w:t xml:space="preserve">identified </w:t>
      </w:r>
      <w:r w:rsidR="00DC5270" w:rsidRPr="00E91DB7">
        <w:rPr>
          <w:rFonts w:ascii="Garamond" w:hAnsi="Garamond"/>
        </w:rPr>
        <w:t>“</w:t>
      </w:r>
      <w:r w:rsidR="0025528C" w:rsidRPr="00E91DB7">
        <w:rPr>
          <w:rFonts w:ascii="Garamond" w:hAnsi="Garamond"/>
        </w:rPr>
        <w:t xml:space="preserve">the </w:t>
      </w:r>
      <w:r w:rsidR="00DC5270" w:rsidRPr="00E91DB7">
        <w:rPr>
          <w:rFonts w:ascii="Garamond" w:hAnsi="Garamond"/>
        </w:rPr>
        <w:t xml:space="preserve">type of feedback </w:t>
      </w:r>
      <w:r w:rsidR="002D1905" w:rsidRPr="00E91DB7">
        <w:rPr>
          <w:rFonts w:ascii="Garamond" w:hAnsi="Garamond"/>
        </w:rPr>
        <w:t>[</w:t>
      </w:r>
      <w:r w:rsidR="00D77CC9" w:rsidRPr="00E91DB7">
        <w:rPr>
          <w:rFonts w:ascii="Garamond" w:hAnsi="Garamond"/>
        </w:rPr>
        <w:t>that archivists</w:t>
      </w:r>
      <w:r w:rsidR="002D1905" w:rsidRPr="00E91DB7">
        <w:rPr>
          <w:rFonts w:ascii="Garamond" w:hAnsi="Garamond"/>
        </w:rPr>
        <w:t>]</w:t>
      </w:r>
      <w:r w:rsidR="00DC5270" w:rsidRPr="00E91DB7">
        <w:rPr>
          <w:rFonts w:ascii="Garamond" w:hAnsi="Garamond"/>
        </w:rPr>
        <w:t xml:space="preserve"> value, methods they currently employ to gather feedback from users, benefits and problems posed by conducting formal evaluation studies, and ways archivists would use standardized questionnaires for user-based evaluation if these tools were available”</w:t>
      </w:r>
      <w:r w:rsidR="00825DF6" w:rsidRPr="00E91DB7">
        <w:rPr>
          <w:rFonts w:ascii="Garamond" w:hAnsi="Garamond"/>
        </w:rPr>
        <w:t xml:space="preserve"> (144).</w:t>
      </w:r>
      <w:r w:rsidR="005D2520" w:rsidRPr="00E91DB7">
        <w:rPr>
          <w:rFonts w:ascii="Garamond" w:hAnsi="Garamond"/>
        </w:rPr>
        <w:t xml:space="preserve"> </w:t>
      </w:r>
      <w:r w:rsidR="00422089" w:rsidRPr="00E91DB7">
        <w:rPr>
          <w:rFonts w:ascii="Garamond" w:hAnsi="Garamond"/>
        </w:rPr>
        <w:t xml:space="preserve">A similar study is </w:t>
      </w:r>
      <w:r w:rsidR="00825DF6" w:rsidRPr="00E91DB7">
        <w:rPr>
          <w:rFonts w:ascii="Garamond" w:hAnsi="Garamond"/>
        </w:rPr>
        <w:t>needed f</w:t>
      </w:r>
      <w:r w:rsidR="0025528C" w:rsidRPr="00E91DB7">
        <w:rPr>
          <w:rFonts w:ascii="Garamond" w:hAnsi="Garamond"/>
        </w:rPr>
        <w:t>or digitized ethnographic collections.</w:t>
      </w:r>
    </w:p>
    <w:p w14:paraId="0BA695C9" w14:textId="77777777" w:rsidR="00825DF6" w:rsidRPr="00E91DB7" w:rsidRDefault="00825DF6" w:rsidP="00237C25">
      <w:pPr>
        <w:rPr>
          <w:rFonts w:ascii="Garamond" w:hAnsi="Garamond"/>
        </w:rPr>
      </w:pPr>
    </w:p>
    <w:p w14:paraId="10CD0661" w14:textId="029C2C33" w:rsidR="00825DF6" w:rsidRPr="00E91DB7" w:rsidRDefault="00825DF6" w:rsidP="00237C25">
      <w:pPr>
        <w:rPr>
          <w:rFonts w:ascii="Garamond" w:hAnsi="Garamond"/>
        </w:rPr>
      </w:pPr>
      <w:r w:rsidRPr="00E91DB7">
        <w:rPr>
          <w:rFonts w:ascii="Garamond" w:hAnsi="Garamond"/>
        </w:rPr>
        <w:t>Ethnographic collections are often created by repositories that exist within larger institutions. As such, the findings and frameworks from the E-Metrics projec</w:t>
      </w:r>
      <w:r w:rsidR="005271E5" w:rsidRPr="00E91DB7">
        <w:rPr>
          <w:rFonts w:ascii="Garamond" w:hAnsi="Garamond"/>
        </w:rPr>
        <w:t xml:space="preserve">ts are likely to be relevant. </w:t>
      </w:r>
      <w:r w:rsidRPr="00E91DB7">
        <w:rPr>
          <w:rFonts w:ascii="Garamond" w:hAnsi="Garamond"/>
        </w:rPr>
        <w:t>These collections also often have diverse user communities, making the user-oriented approach taken by Archival Me</w:t>
      </w:r>
      <w:r w:rsidR="005271E5" w:rsidRPr="00E91DB7">
        <w:rPr>
          <w:rFonts w:ascii="Garamond" w:hAnsi="Garamond"/>
        </w:rPr>
        <w:t xml:space="preserve">trics </w:t>
      </w:r>
      <w:r w:rsidR="005F099E" w:rsidRPr="00E91DB7">
        <w:rPr>
          <w:rFonts w:ascii="Garamond" w:hAnsi="Garamond"/>
        </w:rPr>
        <w:t xml:space="preserve">and the </w:t>
      </w:r>
      <w:r w:rsidR="000E30C6" w:rsidRPr="00E91DB7">
        <w:rPr>
          <w:rFonts w:ascii="Garamond" w:hAnsi="Garamond"/>
        </w:rPr>
        <w:t xml:space="preserve">TIDSR </w:t>
      </w:r>
      <w:r w:rsidR="005271E5" w:rsidRPr="00E91DB7">
        <w:rPr>
          <w:rFonts w:ascii="Garamond" w:hAnsi="Garamond"/>
        </w:rPr>
        <w:t>project</w:t>
      </w:r>
      <w:r w:rsidR="005F099E" w:rsidRPr="00E91DB7">
        <w:rPr>
          <w:rFonts w:ascii="Garamond" w:hAnsi="Garamond"/>
        </w:rPr>
        <w:t>s as well as the Balanced Value Impact Model</w:t>
      </w:r>
      <w:r w:rsidR="005271E5" w:rsidRPr="00E91DB7">
        <w:rPr>
          <w:rFonts w:ascii="Garamond" w:hAnsi="Garamond"/>
        </w:rPr>
        <w:t xml:space="preserve"> </w:t>
      </w:r>
      <w:r w:rsidR="005F099E" w:rsidRPr="00E91DB7">
        <w:rPr>
          <w:rFonts w:ascii="Garamond" w:hAnsi="Garamond"/>
        </w:rPr>
        <w:t xml:space="preserve">report are </w:t>
      </w:r>
      <w:r w:rsidR="005271E5" w:rsidRPr="00E91DB7">
        <w:rPr>
          <w:rFonts w:ascii="Garamond" w:hAnsi="Garamond"/>
        </w:rPr>
        <w:t xml:space="preserve">also important. </w:t>
      </w:r>
      <w:r w:rsidRPr="00E91DB7">
        <w:rPr>
          <w:rFonts w:ascii="Garamond" w:hAnsi="Garamond"/>
        </w:rPr>
        <w:t>Yet, ethnographic collections also have another type of stakeholder – the source community. As a result, any attempt to characterize the value and impact of these collections will need to both include and move beyond the focus of prior work in the area of assessment.</w:t>
      </w:r>
    </w:p>
    <w:p w14:paraId="3D9EADCF" w14:textId="77777777" w:rsidR="007450CE" w:rsidRPr="00E91DB7" w:rsidRDefault="007450CE" w:rsidP="00237C25">
      <w:pPr>
        <w:rPr>
          <w:rFonts w:ascii="Garamond" w:hAnsi="Garamond"/>
        </w:rPr>
      </w:pPr>
    </w:p>
    <w:p w14:paraId="286E0670" w14:textId="185D25C7" w:rsidR="007450CE" w:rsidRPr="00E91DB7" w:rsidRDefault="007450CE" w:rsidP="00237C25">
      <w:pPr>
        <w:rPr>
          <w:rFonts w:ascii="Garamond" w:hAnsi="Garamond"/>
          <w:i/>
        </w:rPr>
      </w:pPr>
      <w:r w:rsidRPr="00E91DB7">
        <w:rPr>
          <w:rFonts w:ascii="Garamond" w:hAnsi="Garamond"/>
          <w:i/>
        </w:rPr>
        <w:t xml:space="preserve">Part 3. </w:t>
      </w:r>
      <w:r w:rsidR="00014822" w:rsidRPr="00E91DB7">
        <w:rPr>
          <w:rFonts w:ascii="Garamond" w:hAnsi="Garamond"/>
          <w:i/>
        </w:rPr>
        <w:t>Valuing Our Scans</w:t>
      </w:r>
    </w:p>
    <w:p w14:paraId="0D5E6D25" w14:textId="77777777" w:rsidR="007450CE" w:rsidRPr="00E91DB7" w:rsidRDefault="007450CE" w:rsidP="00237C25">
      <w:pPr>
        <w:rPr>
          <w:rFonts w:ascii="Garamond" w:hAnsi="Garamond"/>
        </w:rPr>
      </w:pPr>
    </w:p>
    <w:p w14:paraId="09FC7758" w14:textId="782072CF" w:rsidR="00866AFC" w:rsidRPr="00E91DB7" w:rsidRDefault="002D1905" w:rsidP="000D2F23">
      <w:pPr>
        <w:rPr>
          <w:rFonts w:ascii="Garamond" w:hAnsi="Garamond"/>
        </w:rPr>
      </w:pPr>
      <w:r w:rsidRPr="00E91DB7">
        <w:rPr>
          <w:rFonts w:ascii="Garamond" w:hAnsi="Garamond"/>
        </w:rPr>
        <w:t>Thus, we found that i</w:t>
      </w:r>
      <w:r w:rsidR="000D2F23" w:rsidRPr="00E91DB7">
        <w:rPr>
          <w:rFonts w:ascii="Garamond" w:hAnsi="Garamond"/>
        </w:rPr>
        <w:t xml:space="preserve">t is time to assess the impact of digitization from larger and comparative context. </w:t>
      </w:r>
      <w:r w:rsidR="00D2604A" w:rsidRPr="00E91DB7">
        <w:rPr>
          <w:rFonts w:ascii="Garamond" w:hAnsi="Garamond"/>
        </w:rPr>
        <w:t>Many</w:t>
      </w:r>
      <w:r w:rsidR="00F90F76" w:rsidRPr="00E91DB7">
        <w:rPr>
          <w:rFonts w:ascii="Garamond" w:hAnsi="Garamond"/>
        </w:rPr>
        <w:t xml:space="preserve"> previous assessment proje</w:t>
      </w:r>
      <w:r w:rsidR="00D2604A" w:rsidRPr="00E91DB7">
        <w:rPr>
          <w:rFonts w:ascii="Garamond" w:hAnsi="Garamond"/>
        </w:rPr>
        <w:t xml:space="preserve">cts have been field-wide initiatives such </w:t>
      </w:r>
      <w:r w:rsidR="005271E5" w:rsidRPr="00E91DB7">
        <w:rPr>
          <w:rFonts w:ascii="Garamond" w:hAnsi="Garamond"/>
        </w:rPr>
        <w:t xml:space="preserve">as </w:t>
      </w:r>
      <w:r w:rsidR="00F90F76" w:rsidRPr="00E91DB7">
        <w:rPr>
          <w:rFonts w:ascii="Garamond" w:hAnsi="Garamond"/>
        </w:rPr>
        <w:t>E-Metrics for academic research libraries and Archival M</w:t>
      </w:r>
      <w:r w:rsidR="00D2604A" w:rsidRPr="00E91DB7">
        <w:rPr>
          <w:rFonts w:ascii="Garamond" w:hAnsi="Garamond"/>
        </w:rPr>
        <w:t>etrics for special collections and archives. W</w:t>
      </w:r>
      <w:r w:rsidR="00F90F76" w:rsidRPr="00E91DB7">
        <w:rPr>
          <w:rFonts w:ascii="Garamond" w:hAnsi="Garamond"/>
        </w:rPr>
        <w:t xml:space="preserve">e </w:t>
      </w:r>
      <w:r w:rsidR="00D77CC9" w:rsidRPr="00E91DB7">
        <w:rPr>
          <w:rFonts w:ascii="Garamond" w:hAnsi="Garamond"/>
        </w:rPr>
        <w:t>can pursue an investigation focusing on one of the most complex types of heritage collections</w:t>
      </w:r>
      <w:r w:rsidR="00F90F76" w:rsidRPr="00E91DB7">
        <w:rPr>
          <w:rFonts w:ascii="Garamond" w:hAnsi="Garamond"/>
        </w:rPr>
        <w:t xml:space="preserve">, i.e., ethnographic materials. </w:t>
      </w:r>
      <w:r w:rsidR="000D2F23" w:rsidRPr="00E91DB7">
        <w:rPr>
          <w:rFonts w:ascii="Garamond" w:hAnsi="Garamond"/>
        </w:rPr>
        <w:t xml:space="preserve">A first step is to develop an approach that can </w:t>
      </w:r>
      <w:r w:rsidR="0002427A" w:rsidRPr="00E91DB7">
        <w:rPr>
          <w:rFonts w:ascii="Garamond" w:hAnsi="Garamond"/>
        </w:rPr>
        <w:t xml:space="preserve">begin to </w:t>
      </w:r>
      <w:r w:rsidR="00D77CC9" w:rsidRPr="00E91DB7">
        <w:rPr>
          <w:rFonts w:ascii="Garamond" w:hAnsi="Garamond"/>
        </w:rPr>
        <w:t>provide a multi-institutional</w:t>
      </w:r>
      <w:r w:rsidR="000D2F23" w:rsidRPr="00E91DB7">
        <w:rPr>
          <w:rFonts w:ascii="Garamond" w:hAnsi="Garamond"/>
        </w:rPr>
        <w:t xml:space="preserve"> perspective. </w:t>
      </w:r>
      <w:r w:rsidR="0002427A" w:rsidRPr="00E91DB7">
        <w:rPr>
          <w:rFonts w:ascii="Garamond" w:hAnsi="Garamond"/>
        </w:rPr>
        <w:t xml:space="preserve">Taking a cue from previous </w:t>
      </w:r>
      <w:r w:rsidR="00CA1499" w:rsidRPr="00E91DB7">
        <w:rPr>
          <w:rFonts w:ascii="Garamond" w:hAnsi="Garamond"/>
        </w:rPr>
        <w:t xml:space="preserve">assessment </w:t>
      </w:r>
      <w:r w:rsidR="002E5263" w:rsidRPr="00E91DB7">
        <w:rPr>
          <w:rFonts w:ascii="Garamond" w:hAnsi="Garamond"/>
        </w:rPr>
        <w:t>projects</w:t>
      </w:r>
      <w:r w:rsidR="00422089" w:rsidRPr="00E91DB7">
        <w:rPr>
          <w:rFonts w:ascii="Garamond" w:hAnsi="Garamond"/>
        </w:rPr>
        <w:t>, we begin by</w:t>
      </w:r>
      <w:r w:rsidR="000D2F23" w:rsidRPr="00E91DB7">
        <w:rPr>
          <w:rFonts w:ascii="Garamond" w:hAnsi="Garamond"/>
        </w:rPr>
        <w:t xml:space="preserve"> asking how </w:t>
      </w:r>
      <w:r w:rsidR="00422089" w:rsidRPr="00E91DB7">
        <w:rPr>
          <w:rFonts w:ascii="Garamond" w:hAnsi="Garamond"/>
        </w:rPr>
        <w:t xml:space="preserve">heritage professionals and administrators in </w:t>
      </w:r>
      <w:r w:rsidR="000D2F23" w:rsidRPr="00E91DB7">
        <w:rPr>
          <w:rFonts w:ascii="Garamond" w:hAnsi="Garamond"/>
        </w:rPr>
        <w:t>institutions currently</w:t>
      </w:r>
      <w:r w:rsidR="00866AFC" w:rsidRPr="00E91DB7">
        <w:rPr>
          <w:rFonts w:ascii="Garamond" w:hAnsi="Garamond"/>
        </w:rPr>
        <w:t xml:space="preserve"> in the process of digitization</w:t>
      </w:r>
      <w:r w:rsidR="000D2F23" w:rsidRPr="00E91DB7">
        <w:rPr>
          <w:rFonts w:ascii="Garamond" w:hAnsi="Garamond"/>
        </w:rPr>
        <w:t xml:space="preserve"> wish to evaluate </w:t>
      </w:r>
      <w:r w:rsidR="00866AFC" w:rsidRPr="00E91DB7">
        <w:rPr>
          <w:rFonts w:ascii="Garamond" w:hAnsi="Garamond"/>
        </w:rPr>
        <w:t>the outcomes of providing access to ethnographic collections online</w:t>
      </w:r>
      <w:r w:rsidR="000D2F23" w:rsidRPr="00E91DB7">
        <w:rPr>
          <w:rFonts w:ascii="Garamond" w:hAnsi="Garamond"/>
        </w:rPr>
        <w:t>.</w:t>
      </w:r>
      <w:r w:rsidR="00422089" w:rsidRPr="00E91DB7">
        <w:rPr>
          <w:rFonts w:ascii="Garamond" w:hAnsi="Garamond"/>
        </w:rPr>
        <w:t xml:space="preserve"> </w:t>
      </w:r>
      <w:r w:rsidR="00866AFC" w:rsidRPr="00E91DB7">
        <w:rPr>
          <w:rFonts w:ascii="Garamond" w:hAnsi="Garamond"/>
        </w:rPr>
        <w:t>This is the approach we take in the collaborative project, “Valuing Our Scans: Towards a Metric for Assessing Impact, Value, and Use of Digitization and Digital Surrogacy for Ethnographic Collections.”</w:t>
      </w:r>
    </w:p>
    <w:p w14:paraId="219CAA93" w14:textId="77777777" w:rsidR="00866AFC" w:rsidRPr="00E91DB7" w:rsidRDefault="00866AFC" w:rsidP="000D2F23">
      <w:pPr>
        <w:rPr>
          <w:rFonts w:ascii="Garamond" w:hAnsi="Garamond"/>
        </w:rPr>
      </w:pPr>
    </w:p>
    <w:p w14:paraId="5D1EDBBA" w14:textId="738D127A" w:rsidR="00866AFC" w:rsidRPr="00E91DB7" w:rsidRDefault="002E5263" w:rsidP="00866AFC">
      <w:pPr>
        <w:widowControl w:val="0"/>
        <w:autoSpaceDE w:val="0"/>
        <w:autoSpaceDN w:val="0"/>
        <w:adjustRightInd w:val="0"/>
        <w:spacing w:after="240"/>
        <w:rPr>
          <w:rFonts w:ascii="Garamond" w:hAnsi="Garamond" w:cs="Garamond"/>
        </w:rPr>
      </w:pPr>
      <w:r w:rsidRPr="00E91DB7">
        <w:rPr>
          <w:rFonts w:ascii="Garamond" w:hAnsi="Garamond" w:cs="Garamond"/>
          <w:i/>
        </w:rPr>
        <w:t>Valuing Our Scans</w:t>
      </w:r>
      <w:r w:rsidR="00866AFC" w:rsidRPr="00E91DB7">
        <w:rPr>
          <w:rFonts w:ascii="Garamond" w:hAnsi="Garamond" w:cs="Garamond"/>
        </w:rPr>
        <w:t xml:space="preserve"> responds to two important concerns in the digitization of ethnographic collections. First is the lack of a consolidated framework for assessing the impact of digitizing ethnographic and anthropological collections that considers the perspectives of various stakeholders: the heritage institutions that house them, the source communities from which the artifacts originated, and the various designated and emergent users of these digitized materials. The second is the absence of clear methodology for understanding the impact of digitization projects and their resulting products across </w:t>
      </w:r>
      <w:r w:rsidR="005271E5" w:rsidRPr="00E91DB7">
        <w:rPr>
          <w:rFonts w:ascii="Garamond" w:hAnsi="Garamond" w:cs="Garamond"/>
        </w:rPr>
        <w:t>multiple stakeholders.</w:t>
      </w:r>
      <w:r w:rsidR="00866AFC" w:rsidRPr="00E91DB7">
        <w:rPr>
          <w:rFonts w:ascii="Garamond" w:hAnsi="Garamond" w:cs="Garamond"/>
        </w:rPr>
        <w:t xml:space="preserve"> By examining these two concerns, the project seeks to develop a general framework, metrics, and methods for assessing the impact, value, and use of digitization for ethnographic collections. The</w:t>
      </w:r>
      <w:r w:rsidRPr="00E91DB7">
        <w:rPr>
          <w:rFonts w:ascii="Garamond" w:hAnsi="Garamond" w:cs="Garamond"/>
        </w:rPr>
        <w:t xml:space="preserve"> project started in Fall </w:t>
      </w:r>
      <w:r w:rsidR="00866AFC" w:rsidRPr="00E91DB7">
        <w:rPr>
          <w:rFonts w:ascii="Garamond" w:hAnsi="Garamond" w:cs="Garamond"/>
        </w:rPr>
        <w:t xml:space="preserve">2013 and it is organized in two phases.  </w:t>
      </w:r>
    </w:p>
    <w:p w14:paraId="07975D8F" w14:textId="77777777" w:rsidR="00866AFC" w:rsidRPr="00E91DB7" w:rsidRDefault="00866AFC" w:rsidP="00866AFC">
      <w:pPr>
        <w:rPr>
          <w:rFonts w:ascii="Garamond" w:hAnsi="Garamond"/>
          <w:i/>
        </w:rPr>
      </w:pPr>
      <w:r w:rsidRPr="00E91DB7">
        <w:rPr>
          <w:rFonts w:ascii="Garamond" w:hAnsi="Garamond"/>
          <w:i/>
        </w:rPr>
        <w:t>Phase 1 – Pilot Study</w:t>
      </w:r>
    </w:p>
    <w:p w14:paraId="34EF3B70" w14:textId="77777777" w:rsidR="00866AFC" w:rsidRPr="00E91DB7" w:rsidRDefault="00866AFC" w:rsidP="00866AFC">
      <w:pPr>
        <w:rPr>
          <w:rFonts w:ascii="Garamond" w:hAnsi="Garamond"/>
        </w:rPr>
      </w:pPr>
    </w:p>
    <w:p w14:paraId="54ECE93A" w14:textId="2CB179CF" w:rsidR="00866AFC" w:rsidRPr="00E91DB7" w:rsidRDefault="00866AFC" w:rsidP="00866AFC">
      <w:pPr>
        <w:rPr>
          <w:rFonts w:ascii="Garamond" w:hAnsi="Garamond" w:cs="Helvetica Neue Light"/>
        </w:rPr>
      </w:pPr>
      <w:r w:rsidRPr="00E91DB7">
        <w:rPr>
          <w:rFonts w:ascii="Garamond" w:hAnsi="Garamond"/>
        </w:rPr>
        <w:lastRenderedPageBreak/>
        <w:t xml:space="preserve">In the first phase of the project, we </w:t>
      </w:r>
      <w:r w:rsidR="002D1905" w:rsidRPr="00E91DB7">
        <w:rPr>
          <w:rFonts w:ascii="Garamond" w:hAnsi="Garamond"/>
        </w:rPr>
        <w:t xml:space="preserve">are </w:t>
      </w:r>
      <w:r w:rsidR="002E5263" w:rsidRPr="00E91DB7">
        <w:rPr>
          <w:rFonts w:ascii="Garamond" w:hAnsi="Garamond"/>
        </w:rPr>
        <w:t>study</w:t>
      </w:r>
      <w:r w:rsidR="002D1905" w:rsidRPr="00E91DB7">
        <w:rPr>
          <w:rFonts w:ascii="Garamond" w:hAnsi="Garamond"/>
        </w:rPr>
        <w:t>ing</w:t>
      </w:r>
      <w:r w:rsidR="002E5263" w:rsidRPr="00E91DB7">
        <w:rPr>
          <w:rFonts w:ascii="Garamond" w:hAnsi="Garamond"/>
        </w:rPr>
        <w:t xml:space="preserve"> </w:t>
      </w:r>
      <w:r w:rsidRPr="00E91DB7">
        <w:rPr>
          <w:rFonts w:ascii="Garamond" w:hAnsi="Garamond"/>
        </w:rPr>
        <w:t xml:space="preserve">digitization efforts involving ethnographic collections at various units of the Smithsonian and </w:t>
      </w:r>
      <w:r w:rsidR="00E94174" w:rsidRPr="00E91DB7">
        <w:rPr>
          <w:rFonts w:ascii="Garamond" w:hAnsi="Garamond"/>
        </w:rPr>
        <w:t xml:space="preserve">in </w:t>
      </w:r>
      <w:r w:rsidRPr="00E91DB7">
        <w:rPr>
          <w:rFonts w:ascii="Garamond" w:hAnsi="Garamond"/>
        </w:rPr>
        <w:t xml:space="preserve">other institutions with </w:t>
      </w:r>
      <w:r w:rsidR="00E94174" w:rsidRPr="00E91DB7">
        <w:rPr>
          <w:rFonts w:ascii="Garamond" w:hAnsi="Garamond"/>
        </w:rPr>
        <w:t xml:space="preserve">significant </w:t>
      </w:r>
      <w:r w:rsidRPr="00E91DB7">
        <w:rPr>
          <w:rFonts w:ascii="Garamond" w:hAnsi="Garamond"/>
        </w:rPr>
        <w:t xml:space="preserve">ethnographic holdings. </w:t>
      </w:r>
      <w:r w:rsidR="002D1905" w:rsidRPr="00E91DB7">
        <w:rPr>
          <w:rFonts w:ascii="Garamond" w:hAnsi="Garamond"/>
        </w:rPr>
        <w:t xml:space="preserve">Our </w:t>
      </w:r>
      <w:r w:rsidRPr="00E91DB7">
        <w:rPr>
          <w:rFonts w:ascii="Garamond" w:hAnsi="Garamond"/>
        </w:rPr>
        <w:t>focus</w:t>
      </w:r>
      <w:r w:rsidR="002D1905" w:rsidRPr="00E91DB7">
        <w:rPr>
          <w:rFonts w:ascii="Garamond" w:hAnsi="Garamond"/>
        </w:rPr>
        <w:t xml:space="preserve"> is</w:t>
      </w:r>
      <w:r w:rsidRPr="00E91DB7">
        <w:rPr>
          <w:rFonts w:ascii="Garamond" w:hAnsi="Garamond"/>
        </w:rPr>
        <w:t xml:space="preserve"> on web-based digital projects at institutions that primarily deal with cultural heritage collections. </w:t>
      </w:r>
      <w:r w:rsidR="00CA1499" w:rsidRPr="00E91DB7">
        <w:rPr>
          <w:rFonts w:ascii="Garamond" w:hAnsi="Garamond" w:cs="Helvetica Neue Light"/>
        </w:rPr>
        <w:t xml:space="preserve">The range of digital projects we consider range from online exhibitions, to publicly accessible online catalogs, to digital repatriation projects. </w:t>
      </w:r>
      <w:r w:rsidR="002D1905" w:rsidRPr="00E91DB7">
        <w:rPr>
          <w:rFonts w:ascii="Garamond" w:hAnsi="Garamond"/>
        </w:rPr>
        <w:t xml:space="preserve">Our </w:t>
      </w:r>
      <w:r w:rsidRPr="00E91DB7">
        <w:rPr>
          <w:rFonts w:ascii="Garamond" w:hAnsi="Garamond"/>
        </w:rPr>
        <w:t xml:space="preserve">choice </w:t>
      </w:r>
      <w:r w:rsidR="00D63E39" w:rsidRPr="00E91DB7">
        <w:rPr>
          <w:rFonts w:ascii="Garamond" w:hAnsi="Garamond"/>
        </w:rPr>
        <w:t xml:space="preserve">of </w:t>
      </w:r>
      <w:r w:rsidRPr="00E91DB7">
        <w:rPr>
          <w:rFonts w:ascii="Garamond" w:hAnsi="Garamond"/>
        </w:rPr>
        <w:t>institutions is guided by their location (they are all located in the East coast) and the variety of digital projects they represent. These units are:</w:t>
      </w:r>
    </w:p>
    <w:p w14:paraId="58C80E3A" w14:textId="77777777" w:rsidR="00866AFC" w:rsidRPr="00E91DB7" w:rsidRDefault="00866AFC" w:rsidP="00866AFC">
      <w:pPr>
        <w:rPr>
          <w:rFonts w:ascii="Garamond" w:hAnsi="Garamond"/>
        </w:rPr>
      </w:pPr>
    </w:p>
    <w:p w14:paraId="1FBC2B57" w14:textId="6DE0993C" w:rsidR="00866AFC" w:rsidRPr="00E91DB7" w:rsidRDefault="00866AFC" w:rsidP="00014822">
      <w:pPr>
        <w:pStyle w:val="ListParagraph"/>
        <w:numPr>
          <w:ilvl w:val="0"/>
          <w:numId w:val="2"/>
        </w:numPr>
        <w:rPr>
          <w:rFonts w:ascii="Garamond" w:hAnsi="Garamond"/>
        </w:rPr>
      </w:pPr>
      <w:r w:rsidRPr="00E91DB7">
        <w:rPr>
          <w:rFonts w:ascii="Garamond" w:hAnsi="Garamond"/>
        </w:rPr>
        <w:t>National Anthropological Archives and Human Studies Film Archives</w:t>
      </w:r>
    </w:p>
    <w:p w14:paraId="10D77735" w14:textId="5C637B52" w:rsidR="00866AFC" w:rsidRPr="00E91DB7" w:rsidRDefault="00866AFC" w:rsidP="00014822">
      <w:pPr>
        <w:pStyle w:val="ListParagraph"/>
        <w:numPr>
          <w:ilvl w:val="0"/>
          <w:numId w:val="2"/>
        </w:numPr>
        <w:rPr>
          <w:rFonts w:ascii="Garamond" w:hAnsi="Garamond"/>
        </w:rPr>
      </w:pPr>
      <w:r w:rsidRPr="00E91DB7">
        <w:rPr>
          <w:rFonts w:ascii="Garamond" w:hAnsi="Garamond"/>
        </w:rPr>
        <w:t>Department of Anthropology of the National Museum of Natural History</w:t>
      </w:r>
    </w:p>
    <w:p w14:paraId="3504F47C" w14:textId="0491364A" w:rsidR="00866AFC" w:rsidRPr="00E91DB7" w:rsidRDefault="002D1905" w:rsidP="00014822">
      <w:pPr>
        <w:pStyle w:val="ListParagraph"/>
        <w:numPr>
          <w:ilvl w:val="0"/>
          <w:numId w:val="2"/>
        </w:numPr>
        <w:rPr>
          <w:rFonts w:ascii="Garamond" w:hAnsi="Garamond"/>
        </w:rPr>
      </w:pPr>
      <w:r w:rsidRPr="00E91DB7">
        <w:rPr>
          <w:rFonts w:ascii="Garamond" w:hAnsi="Garamond"/>
        </w:rPr>
        <w:t xml:space="preserve">Smithsonian </w:t>
      </w:r>
      <w:r w:rsidR="00866AFC" w:rsidRPr="00E91DB7">
        <w:rPr>
          <w:rFonts w:ascii="Garamond" w:hAnsi="Garamond"/>
        </w:rPr>
        <w:t>Center for Folklife and Cultural Heritage</w:t>
      </w:r>
    </w:p>
    <w:p w14:paraId="1A2416C9" w14:textId="71A2224B" w:rsidR="00866AFC" w:rsidRPr="00E91DB7" w:rsidRDefault="00866AFC" w:rsidP="00014822">
      <w:pPr>
        <w:pStyle w:val="ListParagraph"/>
        <w:numPr>
          <w:ilvl w:val="0"/>
          <w:numId w:val="2"/>
        </w:numPr>
        <w:rPr>
          <w:rFonts w:ascii="Garamond" w:hAnsi="Garamond"/>
        </w:rPr>
      </w:pPr>
      <w:r w:rsidRPr="00E91DB7">
        <w:rPr>
          <w:rFonts w:ascii="Garamond" w:hAnsi="Garamond"/>
        </w:rPr>
        <w:t>National Museum of the American Indian</w:t>
      </w:r>
    </w:p>
    <w:p w14:paraId="758AD969" w14:textId="740A8490" w:rsidR="00866AFC" w:rsidRPr="00E91DB7" w:rsidRDefault="00866AFC" w:rsidP="00014822">
      <w:pPr>
        <w:pStyle w:val="ListParagraph"/>
        <w:numPr>
          <w:ilvl w:val="0"/>
          <w:numId w:val="2"/>
        </w:numPr>
        <w:rPr>
          <w:rFonts w:ascii="Garamond" w:hAnsi="Garamond"/>
        </w:rPr>
      </w:pPr>
      <w:r w:rsidRPr="00E91DB7">
        <w:rPr>
          <w:rFonts w:ascii="Garamond" w:hAnsi="Garamond"/>
        </w:rPr>
        <w:t>American Museum of Natural History (New York, NY)</w:t>
      </w:r>
    </w:p>
    <w:p w14:paraId="6AC37A6B" w14:textId="528C891D" w:rsidR="00866AFC" w:rsidRPr="00E91DB7" w:rsidRDefault="00866AFC" w:rsidP="00014822">
      <w:pPr>
        <w:pStyle w:val="ListParagraph"/>
        <w:numPr>
          <w:ilvl w:val="0"/>
          <w:numId w:val="2"/>
        </w:numPr>
        <w:rPr>
          <w:rFonts w:ascii="Garamond" w:hAnsi="Garamond"/>
        </w:rPr>
      </w:pPr>
      <w:r w:rsidRPr="00E91DB7">
        <w:rPr>
          <w:rFonts w:ascii="Garamond" w:hAnsi="Garamond"/>
        </w:rPr>
        <w:t>Harvard’s Peabody Museum of Archaeology and Ethnology (Cambridge, MA)</w:t>
      </w:r>
    </w:p>
    <w:p w14:paraId="683C3CA6" w14:textId="747500AA" w:rsidR="00866AFC" w:rsidRDefault="00866AFC" w:rsidP="00014822">
      <w:pPr>
        <w:pStyle w:val="ListParagraph"/>
        <w:numPr>
          <w:ilvl w:val="0"/>
          <w:numId w:val="2"/>
        </w:numPr>
        <w:rPr>
          <w:rFonts w:ascii="Garamond" w:hAnsi="Garamond"/>
        </w:rPr>
      </w:pPr>
      <w:r w:rsidRPr="00E91DB7">
        <w:rPr>
          <w:rFonts w:ascii="Garamond" w:hAnsi="Garamond"/>
        </w:rPr>
        <w:t>University of Pennsylvania Museum of Archaeology and Anthropology (Philadelphia, PA)</w:t>
      </w:r>
    </w:p>
    <w:p w14:paraId="2E7B93DF" w14:textId="6D8B5CC1" w:rsidR="00E91DB7" w:rsidRPr="00E91DB7" w:rsidRDefault="00E91DB7" w:rsidP="00014822">
      <w:pPr>
        <w:pStyle w:val="ListParagraph"/>
        <w:numPr>
          <w:ilvl w:val="0"/>
          <w:numId w:val="2"/>
        </w:numPr>
        <w:rPr>
          <w:rFonts w:ascii="Garamond" w:hAnsi="Garamond"/>
        </w:rPr>
      </w:pPr>
      <w:r>
        <w:rPr>
          <w:rFonts w:ascii="Garamond" w:hAnsi="Garamond"/>
        </w:rPr>
        <w:t xml:space="preserve">American Philosophical Society </w:t>
      </w:r>
      <w:r w:rsidRPr="00E91DB7">
        <w:rPr>
          <w:rFonts w:ascii="Garamond" w:hAnsi="Garamond"/>
        </w:rPr>
        <w:t>(Philadelphia, PA)</w:t>
      </w:r>
    </w:p>
    <w:p w14:paraId="0DD6BF69" w14:textId="77777777" w:rsidR="00866AFC" w:rsidRPr="00E91DB7" w:rsidRDefault="00866AFC" w:rsidP="00866AFC">
      <w:pPr>
        <w:rPr>
          <w:rFonts w:ascii="Garamond" w:hAnsi="Garamond"/>
        </w:rPr>
      </w:pPr>
    </w:p>
    <w:p w14:paraId="69EFAE14" w14:textId="5859563B" w:rsidR="00866AFC" w:rsidRPr="00E91DB7" w:rsidRDefault="00014822" w:rsidP="00866AFC">
      <w:pPr>
        <w:rPr>
          <w:rFonts w:ascii="Garamond" w:hAnsi="Garamond"/>
        </w:rPr>
      </w:pPr>
      <w:r w:rsidRPr="00E91DB7">
        <w:rPr>
          <w:rFonts w:ascii="Garamond" w:hAnsi="Garamond"/>
        </w:rPr>
        <w:t xml:space="preserve">We are currently </w:t>
      </w:r>
      <w:r w:rsidR="00866AFC" w:rsidRPr="00E91DB7">
        <w:rPr>
          <w:rFonts w:ascii="Garamond" w:hAnsi="Garamond"/>
        </w:rPr>
        <w:t>conduct</w:t>
      </w:r>
      <w:r w:rsidRPr="00E91DB7">
        <w:rPr>
          <w:rFonts w:ascii="Garamond" w:hAnsi="Garamond"/>
        </w:rPr>
        <w:t>ing interviews about</w:t>
      </w:r>
      <w:r w:rsidR="00866AFC" w:rsidRPr="00E91DB7">
        <w:rPr>
          <w:rFonts w:ascii="Garamond" w:hAnsi="Garamond"/>
        </w:rPr>
        <w:t xml:space="preserve"> anthropology-related digitization projects at the subject institutions, to document project go</w:t>
      </w:r>
      <w:bookmarkStart w:id="0" w:name="_GoBack"/>
      <w:bookmarkEnd w:id="0"/>
      <w:r w:rsidR="00866AFC" w:rsidRPr="00E91DB7">
        <w:rPr>
          <w:rFonts w:ascii="Garamond" w:hAnsi="Garamond"/>
        </w:rPr>
        <w:t>als, outcomes</w:t>
      </w:r>
      <w:r w:rsidR="00E94174" w:rsidRPr="00E91DB7">
        <w:rPr>
          <w:rFonts w:ascii="Garamond" w:hAnsi="Garamond"/>
        </w:rPr>
        <w:t>,</w:t>
      </w:r>
      <w:r w:rsidR="00866AFC" w:rsidRPr="00E91DB7">
        <w:rPr>
          <w:rFonts w:ascii="Garamond" w:hAnsi="Garamond"/>
        </w:rPr>
        <w:t xml:space="preserve"> and methods used to assess collection value and impact. In addition, for background purposes, we </w:t>
      </w:r>
      <w:r w:rsidR="005271E5" w:rsidRPr="00E91DB7">
        <w:rPr>
          <w:rFonts w:ascii="Garamond" w:hAnsi="Garamond"/>
        </w:rPr>
        <w:t xml:space="preserve">are also </w:t>
      </w:r>
      <w:r w:rsidR="00866AFC" w:rsidRPr="00E91DB7">
        <w:rPr>
          <w:rFonts w:ascii="Garamond" w:hAnsi="Garamond"/>
        </w:rPr>
        <w:t>gather</w:t>
      </w:r>
      <w:r w:rsidR="005271E5" w:rsidRPr="00E91DB7">
        <w:rPr>
          <w:rFonts w:ascii="Garamond" w:hAnsi="Garamond"/>
        </w:rPr>
        <w:t>ing</w:t>
      </w:r>
      <w:r w:rsidR="00866AFC" w:rsidRPr="00E91DB7">
        <w:rPr>
          <w:rFonts w:ascii="Garamond" w:hAnsi="Garamond"/>
        </w:rPr>
        <w:t xml:space="preserve"> information about the procedures used to bring digital objects from creation through to presentation, publication, and exhibition.</w:t>
      </w:r>
    </w:p>
    <w:p w14:paraId="1C92FA1C" w14:textId="77777777" w:rsidR="00014822" w:rsidRPr="00E91DB7" w:rsidRDefault="00014822" w:rsidP="00866AFC">
      <w:pPr>
        <w:rPr>
          <w:rFonts w:ascii="Garamond" w:hAnsi="Garamond"/>
        </w:rPr>
      </w:pPr>
    </w:p>
    <w:p w14:paraId="124889C5" w14:textId="7104F4F2" w:rsidR="00866AFC" w:rsidRPr="00E91DB7" w:rsidRDefault="002A7893" w:rsidP="00866AFC">
      <w:pPr>
        <w:rPr>
          <w:rFonts w:ascii="Garamond" w:hAnsi="Garamond"/>
        </w:rPr>
      </w:pPr>
      <w:r w:rsidRPr="00E91DB7">
        <w:rPr>
          <w:rFonts w:ascii="Garamond" w:hAnsi="Garamond"/>
        </w:rPr>
        <w:t xml:space="preserve">This stage of the project </w:t>
      </w:r>
      <w:r w:rsidR="00866AFC" w:rsidRPr="00E91DB7">
        <w:rPr>
          <w:rFonts w:ascii="Garamond" w:hAnsi="Garamond"/>
        </w:rPr>
        <w:t>document</w:t>
      </w:r>
      <w:r w:rsidRPr="00E91DB7">
        <w:rPr>
          <w:rFonts w:ascii="Garamond" w:hAnsi="Garamond"/>
        </w:rPr>
        <w:t>s</w:t>
      </w:r>
      <w:r w:rsidR="00866AFC" w:rsidRPr="00E91DB7">
        <w:rPr>
          <w:rFonts w:ascii="Garamond" w:hAnsi="Garamond"/>
        </w:rPr>
        <w:t xml:space="preserve"> emergent approaches for assessing the impact and uses of digital products and projects. These approaches will be characterized based on systematic analysis of qualitative data gathered from semi-structured interviews, focus group discussions, and archival research. </w:t>
      </w:r>
    </w:p>
    <w:p w14:paraId="4023A8A6" w14:textId="77777777" w:rsidR="00866AFC" w:rsidRPr="00E91DB7" w:rsidRDefault="00866AFC" w:rsidP="00866AFC">
      <w:pPr>
        <w:rPr>
          <w:rFonts w:ascii="Garamond" w:hAnsi="Garamond"/>
        </w:rPr>
      </w:pPr>
    </w:p>
    <w:p w14:paraId="02D792DE" w14:textId="22396429" w:rsidR="00866AFC" w:rsidRPr="00E91DB7" w:rsidRDefault="00866AFC" w:rsidP="00866AFC">
      <w:pPr>
        <w:rPr>
          <w:rFonts w:ascii="Garamond" w:hAnsi="Garamond"/>
          <w:i/>
        </w:rPr>
      </w:pPr>
      <w:r w:rsidRPr="00E91DB7">
        <w:rPr>
          <w:rFonts w:ascii="Garamond" w:hAnsi="Garamond"/>
          <w:i/>
        </w:rPr>
        <w:t xml:space="preserve">Phase 2 – </w:t>
      </w:r>
      <w:r w:rsidR="005271E5" w:rsidRPr="00E91DB7">
        <w:rPr>
          <w:rFonts w:ascii="Garamond" w:hAnsi="Garamond"/>
          <w:i/>
        </w:rPr>
        <w:t>Valuing Our Scans Workshop</w:t>
      </w:r>
    </w:p>
    <w:p w14:paraId="1C41A714" w14:textId="77777777" w:rsidR="00866AFC" w:rsidRPr="00E91DB7" w:rsidRDefault="00866AFC" w:rsidP="00866AFC">
      <w:pPr>
        <w:rPr>
          <w:rFonts w:ascii="Garamond" w:hAnsi="Garamond"/>
        </w:rPr>
      </w:pPr>
    </w:p>
    <w:p w14:paraId="4A57B84B" w14:textId="48054F47" w:rsidR="00866AFC" w:rsidRPr="00E91DB7" w:rsidRDefault="00866AFC" w:rsidP="00866AFC">
      <w:pPr>
        <w:widowControl w:val="0"/>
        <w:autoSpaceDE w:val="0"/>
        <w:autoSpaceDN w:val="0"/>
        <w:adjustRightInd w:val="0"/>
        <w:spacing w:after="240"/>
        <w:rPr>
          <w:rFonts w:ascii="Garamond" w:hAnsi="Garamond" w:cs="Times"/>
        </w:rPr>
      </w:pPr>
      <w:r w:rsidRPr="00E91DB7">
        <w:rPr>
          <w:rFonts w:ascii="Garamond" w:hAnsi="Garamond"/>
        </w:rPr>
        <w:t xml:space="preserve">The second phase of the study </w:t>
      </w:r>
      <w:r w:rsidR="005271E5" w:rsidRPr="00E91DB7">
        <w:rPr>
          <w:rFonts w:ascii="Garamond" w:hAnsi="Garamond"/>
        </w:rPr>
        <w:t>is</w:t>
      </w:r>
      <w:r w:rsidRPr="00E91DB7">
        <w:rPr>
          <w:rFonts w:ascii="Garamond" w:hAnsi="Garamond"/>
        </w:rPr>
        <w:t xml:space="preserve"> a daylong experts’ and users’ disc</w:t>
      </w:r>
      <w:r w:rsidR="00014822" w:rsidRPr="00E91DB7">
        <w:rPr>
          <w:rFonts w:ascii="Garamond" w:hAnsi="Garamond"/>
        </w:rPr>
        <w:t xml:space="preserve">ussion in April 2014 </w:t>
      </w:r>
      <w:r w:rsidRPr="00E91DB7">
        <w:rPr>
          <w:rFonts w:ascii="Garamond" w:hAnsi="Garamond"/>
        </w:rPr>
        <w:t xml:space="preserve">to be conducted in College </w:t>
      </w:r>
      <w:r w:rsidR="00014822" w:rsidRPr="00E91DB7">
        <w:rPr>
          <w:rFonts w:ascii="Garamond" w:hAnsi="Garamond"/>
        </w:rPr>
        <w:t>Park, MD</w:t>
      </w:r>
      <w:r w:rsidRPr="00E91DB7">
        <w:rPr>
          <w:rFonts w:ascii="Garamond" w:hAnsi="Garamond"/>
        </w:rPr>
        <w:t xml:space="preserve">. The aim of this activity is </w:t>
      </w:r>
      <w:r w:rsidR="00450F75" w:rsidRPr="00E91DB7">
        <w:rPr>
          <w:rFonts w:ascii="Garamond" w:hAnsi="Garamond"/>
        </w:rPr>
        <w:t xml:space="preserve">further </w:t>
      </w:r>
      <w:r w:rsidRPr="00E91DB7">
        <w:rPr>
          <w:rFonts w:ascii="Garamond" w:hAnsi="Garamond"/>
        </w:rPr>
        <w:t>data gathering</w:t>
      </w:r>
      <w:r w:rsidR="00450F75" w:rsidRPr="00E91DB7">
        <w:rPr>
          <w:rFonts w:ascii="Garamond" w:hAnsi="Garamond"/>
        </w:rPr>
        <w:t xml:space="preserve">, </w:t>
      </w:r>
      <w:r w:rsidRPr="00E91DB7">
        <w:rPr>
          <w:rFonts w:ascii="Garamond" w:hAnsi="Garamond"/>
        </w:rPr>
        <w:t xml:space="preserve"> environmental </w:t>
      </w:r>
      <w:r w:rsidRPr="00E91DB7">
        <w:rPr>
          <w:rFonts w:ascii="Garamond" w:hAnsi="Garamond" w:cs="Garamond"/>
        </w:rPr>
        <w:t>scanning</w:t>
      </w:r>
      <w:r w:rsidR="00450F75" w:rsidRPr="00E91DB7">
        <w:rPr>
          <w:rFonts w:ascii="Garamond" w:hAnsi="Garamond" w:cs="Garamond"/>
        </w:rPr>
        <w:t>, and agenda setting</w:t>
      </w:r>
      <w:r w:rsidRPr="00E91DB7">
        <w:rPr>
          <w:rFonts w:ascii="Garamond" w:hAnsi="Garamond" w:cs="Garamond"/>
        </w:rPr>
        <w:t xml:space="preserve">. </w:t>
      </w:r>
      <w:r w:rsidR="005271E5" w:rsidRPr="00E91DB7">
        <w:rPr>
          <w:rFonts w:ascii="Garamond" w:hAnsi="Garamond" w:cs="Garamond"/>
        </w:rPr>
        <w:t>The workshop is designed to</w:t>
      </w:r>
      <w:r w:rsidRPr="00E91DB7">
        <w:rPr>
          <w:rFonts w:ascii="Garamond" w:hAnsi="Garamond" w:cs="Garamond"/>
        </w:rPr>
        <w:t xml:space="preserve"> solicit ideas of what has been done and what still needs to be done in developing assessment metric</w:t>
      </w:r>
      <w:r w:rsidR="00450F75" w:rsidRPr="00E91DB7">
        <w:rPr>
          <w:rFonts w:ascii="Garamond" w:hAnsi="Garamond" w:cs="Garamond"/>
        </w:rPr>
        <w:t>s and methods</w:t>
      </w:r>
      <w:r w:rsidRPr="00E91DB7">
        <w:rPr>
          <w:rFonts w:ascii="Garamond" w:hAnsi="Garamond" w:cs="Garamond"/>
        </w:rPr>
        <w:t xml:space="preserve"> for digital ethnographic projects. We will also </w:t>
      </w:r>
      <w:r w:rsidR="00450F75" w:rsidRPr="00E91DB7">
        <w:rPr>
          <w:rFonts w:ascii="Garamond" w:hAnsi="Garamond" w:cs="Garamond"/>
        </w:rPr>
        <w:t xml:space="preserve">report </w:t>
      </w:r>
      <w:r w:rsidRPr="00E91DB7">
        <w:rPr>
          <w:rFonts w:ascii="Garamond" w:hAnsi="Garamond" w:cs="Garamond"/>
        </w:rPr>
        <w:t xml:space="preserve">salient findings of our research study before this audience. The goal is to </w:t>
      </w:r>
      <w:r w:rsidR="00450F75" w:rsidRPr="00E91DB7">
        <w:rPr>
          <w:rFonts w:ascii="Garamond" w:hAnsi="Garamond" w:cs="Garamond"/>
        </w:rPr>
        <w:t xml:space="preserve">supplement the plan and generate interest in a larger effort develop and empirical substantiate a framework for characterizing and measuring the value, impact, and use of digital ethnographic collections. </w:t>
      </w:r>
    </w:p>
    <w:p w14:paraId="0BD27739" w14:textId="27B90749" w:rsidR="00866AFC" w:rsidRPr="00E91DB7" w:rsidRDefault="005A5869" w:rsidP="00866AFC">
      <w:pPr>
        <w:widowControl w:val="0"/>
        <w:autoSpaceDE w:val="0"/>
        <w:autoSpaceDN w:val="0"/>
        <w:adjustRightInd w:val="0"/>
        <w:spacing w:after="240"/>
        <w:rPr>
          <w:rFonts w:ascii="Garamond" w:hAnsi="Garamond" w:cs="Garamond"/>
        </w:rPr>
      </w:pPr>
      <w:r w:rsidRPr="00E91DB7">
        <w:rPr>
          <w:rFonts w:ascii="Garamond" w:hAnsi="Garamond" w:cs="Garamond"/>
        </w:rPr>
        <w:t>Prospective participants in</w:t>
      </w:r>
      <w:r w:rsidR="00866AFC" w:rsidRPr="00E91DB7">
        <w:rPr>
          <w:rFonts w:ascii="Garamond" w:hAnsi="Garamond" w:cs="Garamond"/>
        </w:rPr>
        <w:t xml:space="preserve"> the </w:t>
      </w:r>
      <w:r w:rsidR="00450F75" w:rsidRPr="00E91DB7">
        <w:rPr>
          <w:rFonts w:ascii="Garamond" w:hAnsi="Garamond" w:cs="Garamond"/>
        </w:rPr>
        <w:t>workshop</w:t>
      </w:r>
      <w:r w:rsidR="00866AFC" w:rsidRPr="00E91DB7">
        <w:rPr>
          <w:rFonts w:ascii="Garamond" w:hAnsi="Garamond" w:cs="Garamond"/>
        </w:rPr>
        <w:t xml:space="preserve"> </w:t>
      </w:r>
      <w:r w:rsidR="00450F75" w:rsidRPr="00E91DB7">
        <w:rPr>
          <w:rFonts w:ascii="Garamond" w:hAnsi="Garamond" w:cs="Garamond"/>
        </w:rPr>
        <w:t xml:space="preserve">include </w:t>
      </w:r>
      <w:r w:rsidR="00866AFC" w:rsidRPr="00E91DB7">
        <w:rPr>
          <w:rFonts w:ascii="Garamond" w:hAnsi="Garamond" w:cs="Garamond"/>
        </w:rPr>
        <w:t xml:space="preserve">those heavily involved in digitization projects in general as well as those engaged in developing and studying digitized ethnographic collections. We </w:t>
      </w:r>
      <w:r w:rsidR="005271E5" w:rsidRPr="00E91DB7">
        <w:rPr>
          <w:rFonts w:ascii="Garamond" w:hAnsi="Garamond" w:cs="Garamond"/>
        </w:rPr>
        <w:t xml:space="preserve">are </w:t>
      </w:r>
      <w:r w:rsidR="00866AFC" w:rsidRPr="00E91DB7">
        <w:rPr>
          <w:rFonts w:ascii="Garamond" w:hAnsi="Garamond" w:cs="Garamond"/>
        </w:rPr>
        <w:t>also invit</w:t>
      </w:r>
      <w:r w:rsidR="005271E5" w:rsidRPr="00E91DB7">
        <w:rPr>
          <w:rFonts w:ascii="Garamond" w:hAnsi="Garamond" w:cs="Garamond"/>
        </w:rPr>
        <w:t>ing</w:t>
      </w:r>
      <w:r w:rsidR="00866AFC" w:rsidRPr="00E91DB7">
        <w:rPr>
          <w:rFonts w:ascii="Garamond" w:hAnsi="Garamond" w:cs="Garamond"/>
        </w:rPr>
        <w:t xml:space="preserve"> heavy users of online ethnographic collections. </w:t>
      </w:r>
    </w:p>
    <w:p w14:paraId="435F4CC8" w14:textId="00F6FE0F" w:rsidR="0049042E" w:rsidRPr="00E91DB7" w:rsidRDefault="00061C5D" w:rsidP="00866AFC">
      <w:pPr>
        <w:widowControl w:val="0"/>
        <w:autoSpaceDE w:val="0"/>
        <w:autoSpaceDN w:val="0"/>
        <w:adjustRightInd w:val="0"/>
        <w:spacing w:after="240"/>
        <w:rPr>
          <w:rFonts w:ascii="Garamond" w:hAnsi="Garamond" w:cs="Times"/>
          <w:i/>
        </w:rPr>
      </w:pPr>
      <w:r w:rsidRPr="00E91DB7">
        <w:rPr>
          <w:rFonts w:ascii="Garamond" w:hAnsi="Garamond" w:cs="Times"/>
          <w:i/>
        </w:rPr>
        <w:t>Part 4.</w:t>
      </w:r>
      <w:r w:rsidR="00014822" w:rsidRPr="00E91DB7">
        <w:rPr>
          <w:rFonts w:ascii="Garamond" w:hAnsi="Garamond" w:cs="Times"/>
          <w:i/>
        </w:rPr>
        <w:t xml:space="preserve"> Five Considerations </w:t>
      </w:r>
    </w:p>
    <w:p w14:paraId="3A6CC9C3" w14:textId="26384354" w:rsidR="008F058A" w:rsidRPr="00E91DB7" w:rsidRDefault="005A5869" w:rsidP="00280DE9">
      <w:pPr>
        <w:widowControl w:val="0"/>
        <w:autoSpaceDE w:val="0"/>
        <w:autoSpaceDN w:val="0"/>
        <w:adjustRightInd w:val="0"/>
        <w:spacing w:after="240"/>
        <w:rPr>
          <w:rFonts w:ascii="Garamond" w:hAnsi="Garamond" w:cs="Garamond"/>
        </w:rPr>
      </w:pPr>
      <w:r w:rsidRPr="00E91DB7">
        <w:rPr>
          <w:rFonts w:ascii="Garamond" w:hAnsi="Garamond" w:cs="Garamond"/>
        </w:rPr>
        <w:t xml:space="preserve">We have so far considered the literature about and implications of </w:t>
      </w:r>
      <w:r w:rsidR="0059222D" w:rsidRPr="00E91DB7">
        <w:rPr>
          <w:rFonts w:ascii="Garamond" w:hAnsi="Garamond" w:cs="Garamond"/>
        </w:rPr>
        <w:t xml:space="preserve">digitization and </w:t>
      </w:r>
      <w:r w:rsidR="008F058A" w:rsidRPr="00E91DB7">
        <w:rPr>
          <w:rFonts w:ascii="Garamond" w:hAnsi="Garamond" w:cs="Garamond"/>
        </w:rPr>
        <w:t>impact assessment</w:t>
      </w:r>
      <w:r w:rsidRPr="00E91DB7">
        <w:rPr>
          <w:rFonts w:ascii="Garamond" w:hAnsi="Garamond" w:cs="Garamond"/>
        </w:rPr>
        <w:t xml:space="preserve"> for heritage institutions. </w:t>
      </w:r>
      <w:r w:rsidR="00EB6550" w:rsidRPr="00E91DB7">
        <w:rPr>
          <w:rFonts w:ascii="Garamond" w:hAnsi="Garamond"/>
        </w:rPr>
        <w:t xml:space="preserve">Our project triangulates existing metrics with current </w:t>
      </w:r>
      <w:r w:rsidR="00EB6550" w:rsidRPr="00E91DB7">
        <w:rPr>
          <w:rFonts w:ascii="Garamond" w:hAnsi="Garamond"/>
        </w:rPr>
        <w:lastRenderedPageBreak/>
        <w:t xml:space="preserve">assessment goals of heritage institutions as well as desired institutional outcomes for digitized collections. </w:t>
      </w:r>
      <w:r w:rsidR="00A13F0D" w:rsidRPr="00E91DB7">
        <w:rPr>
          <w:rFonts w:ascii="Garamond" w:hAnsi="Garamond" w:cs="Garamond"/>
        </w:rPr>
        <w:t>As we move forward</w:t>
      </w:r>
      <w:r w:rsidR="008F058A" w:rsidRPr="00E91DB7">
        <w:rPr>
          <w:rFonts w:ascii="Garamond" w:hAnsi="Garamond" w:cs="Garamond"/>
        </w:rPr>
        <w:t xml:space="preserve">, we </w:t>
      </w:r>
      <w:r w:rsidR="0059222D" w:rsidRPr="00E91DB7">
        <w:rPr>
          <w:rFonts w:ascii="Garamond" w:hAnsi="Garamond" w:cs="Garamond"/>
        </w:rPr>
        <w:t xml:space="preserve">are pursuing </w:t>
      </w:r>
      <w:r w:rsidR="008F058A" w:rsidRPr="00E91DB7">
        <w:rPr>
          <w:rFonts w:ascii="Garamond" w:hAnsi="Garamond" w:cs="Garamond"/>
        </w:rPr>
        <w:t xml:space="preserve">five </w:t>
      </w:r>
      <w:r w:rsidR="00A13F0D" w:rsidRPr="00E91DB7">
        <w:rPr>
          <w:rFonts w:ascii="Garamond" w:hAnsi="Garamond" w:cs="Garamond"/>
        </w:rPr>
        <w:t>major areas of consideration</w:t>
      </w:r>
      <w:r w:rsidR="008F058A" w:rsidRPr="00E91DB7">
        <w:rPr>
          <w:rFonts w:ascii="Garamond" w:hAnsi="Garamond" w:cs="Garamond"/>
        </w:rPr>
        <w:t xml:space="preserve"> that </w:t>
      </w:r>
      <w:r w:rsidR="00912356" w:rsidRPr="00E91DB7">
        <w:rPr>
          <w:rFonts w:ascii="Garamond" w:hAnsi="Garamond" w:cs="Garamond"/>
        </w:rPr>
        <w:t>are likely to be critical for advancing state of the practice in creation, management, and use of digital ethnographic collections.</w:t>
      </w:r>
      <w:r w:rsidR="002B6CB1" w:rsidRPr="00E91DB7">
        <w:rPr>
          <w:rFonts w:ascii="Garamond" w:hAnsi="Garamond" w:cs="Garamond"/>
        </w:rPr>
        <w:t xml:space="preserve"> </w:t>
      </w:r>
      <w:r w:rsidR="00A13F0D" w:rsidRPr="00E91DB7">
        <w:rPr>
          <w:rFonts w:ascii="Garamond" w:hAnsi="Garamond" w:cs="Garamond"/>
        </w:rPr>
        <w:t>These are presented here in the spirit of discussion, and we hope that further discussion with the audience will develop these five considerations even further.</w:t>
      </w:r>
    </w:p>
    <w:p w14:paraId="18FD66AE" w14:textId="44C56962" w:rsidR="00712585" w:rsidRPr="00E91DB7" w:rsidRDefault="0049042E" w:rsidP="00237C25">
      <w:pPr>
        <w:rPr>
          <w:rFonts w:ascii="Garamond" w:hAnsi="Garamond"/>
        </w:rPr>
      </w:pPr>
      <w:r w:rsidRPr="00E91DB7">
        <w:rPr>
          <w:rFonts w:ascii="Garamond" w:hAnsi="Garamond"/>
        </w:rPr>
        <w:t xml:space="preserve">1. </w:t>
      </w:r>
      <w:r w:rsidR="00BE1B6C" w:rsidRPr="00E91DB7">
        <w:rPr>
          <w:rFonts w:ascii="Garamond" w:hAnsi="Garamond"/>
        </w:rPr>
        <w:t>Do digitized ethnographic co</w:t>
      </w:r>
      <w:r w:rsidR="00D007EE" w:rsidRPr="00E91DB7">
        <w:rPr>
          <w:rFonts w:ascii="Garamond" w:hAnsi="Garamond"/>
        </w:rPr>
        <w:t xml:space="preserve">llections require a unique </w:t>
      </w:r>
      <w:r w:rsidR="00BE1B6C" w:rsidRPr="00E91DB7">
        <w:rPr>
          <w:rFonts w:ascii="Garamond" w:hAnsi="Garamond"/>
        </w:rPr>
        <w:t xml:space="preserve">set </w:t>
      </w:r>
      <w:r w:rsidR="00FE7D28" w:rsidRPr="00E91DB7">
        <w:rPr>
          <w:rFonts w:ascii="Garamond" w:hAnsi="Garamond"/>
        </w:rPr>
        <w:t xml:space="preserve">of metrics for </w:t>
      </w:r>
      <w:r w:rsidR="00912356" w:rsidRPr="00E91DB7">
        <w:rPr>
          <w:rFonts w:ascii="Garamond" w:hAnsi="Garamond"/>
        </w:rPr>
        <w:t xml:space="preserve">assessing their </w:t>
      </w:r>
      <w:r w:rsidR="00FE7D28" w:rsidRPr="00E91DB7">
        <w:rPr>
          <w:rFonts w:ascii="Garamond" w:hAnsi="Garamond"/>
        </w:rPr>
        <w:t>valu</w:t>
      </w:r>
      <w:r w:rsidR="00912356" w:rsidRPr="00E91DB7">
        <w:rPr>
          <w:rFonts w:ascii="Garamond" w:hAnsi="Garamond"/>
        </w:rPr>
        <w:t>e</w:t>
      </w:r>
      <w:r w:rsidR="00FE7D28" w:rsidRPr="00E91DB7">
        <w:rPr>
          <w:rFonts w:ascii="Garamond" w:hAnsi="Garamond"/>
        </w:rPr>
        <w:t xml:space="preserve"> </w:t>
      </w:r>
      <w:r w:rsidR="00912356" w:rsidRPr="00E91DB7">
        <w:rPr>
          <w:rFonts w:ascii="Garamond" w:hAnsi="Garamond"/>
        </w:rPr>
        <w:t xml:space="preserve">and </w:t>
      </w:r>
      <w:r w:rsidR="00FE7D28" w:rsidRPr="00E91DB7">
        <w:rPr>
          <w:rFonts w:ascii="Garamond" w:hAnsi="Garamond"/>
        </w:rPr>
        <w:t>impact?</w:t>
      </w:r>
      <w:r w:rsidR="0040404B" w:rsidRPr="00E91DB7">
        <w:rPr>
          <w:rFonts w:ascii="Garamond" w:hAnsi="Garamond"/>
        </w:rPr>
        <w:t xml:space="preserve"> </w:t>
      </w:r>
      <w:r w:rsidR="00912356" w:rsidRPr="00E91DB7">
        <w:rPr>
          <w:rFonts w:ascii="Garamond" w:hAnsi="Garamond"/>
        </w:rPr>
        <w:t>While the argument can be made that ethnographic collections have distinctive features, empirical evidence is needed to support the claim that</w:t>
      </w:r>
      <w:r w:rsidR="00712585" w:rsidRPr="00E91DB7">
        <w:rPr>
          <w:rFonts w:ascii="Garamond" w:hAnsi="Garamond"/>
        </w:rPr>
        <w:t xml:space="preserve"> separate </w:t>
      </w:r>
      <w:r w:rsidR="00912356" w:rsidRPr="00E91DB7">
        <w:rPr>
          <w:rFonts w:ascii="Garamond" w:hAnsi="Garamond"/>
        </w:rPr>
        <w:t>measurement scheme are</w:t>
      </w:r>
      <w:r w:rsidR="00712585" w:rsidRPr="00E91DB7">
        <w:rPr>
          <w:rFonts w:ascii="Garamond" w:hAnsi="Garamond"/>
        </w:rPr>
        <w:t xml:space="preserve"> necessary and will not </w:t>
      </w:r>
      <w:r w:rsidR="00912356" w:rsidRPr="00E91DB7">
        <w:rPr>
          <w:rFonts w:ascii="Garamond" w:hAnsi="Garamond"/>
        </w:rPr>
        <w:t>simply replicate</w:t>
      </w:r>
      <w:r w:rsidR="00712585" w:rsidRPr="00E91DB7">
        <w:rPr>
          <w:rFonts w:ascii="Garamond" w:hAnsi="Garamond"/>
        </w:rPr>
        <w:t xml:space="preserve"> existing measures.</w:t>
      </w:r>
      <w:r w:rsidR="00FD20F2" w:rsidRPr="00E91DB7">
        <w:rPr>
          <w:rFonts w:ascii="Garamond" w:hAnsi="Garamond"/>
        </w:rPr>
        <w:t xml:space="preserve"> </w:t>
      </w:r>
      <w:r w:rsidR="00A13F0D" w:rsidRPr="00E91DB7">
        <w:rPr>
          <w:rFonts w:ascii="Garamond" w:hAnsi="Garamond"/>
        </w:rPr>
        <w:t xml:space="preserve">What </w:t>
      </w:r>
      <w:r w:rsidR="00912356" w:rsidRPr="00E91DB7">
        <w:rPr>
          <w:rFonts w:ascii="Garamond" w:hAnsi="Garamond"/>
        </w:rPr>
        <w:t xml:space="preserve">are the </w:t>
      </w:r>
      <w:r w:rsidR="00A13F0D" w:rsidRPr="00E91DB7">
        <w:rPr>
          <w:rFonts w:ascii="Garamond" w:hAnsi="Garamond"/>
        </w:rPr>
        <w:t xml:space="preserve">benefits </w:t>
      </w:r>
      <w:r w:rsidR="00912356" w:rsidRPr="00E91DB7">
        <w:rPr>
          <w:rFonts w:ascii="Garamond" w:hAnsi="Garamond"/>
        </w:rPr>
        <w:t>and</w:t>
      </w:r>
      <w:r w:rsidR="00A13F0D" w:rsidRPr="00E91DB7">
        <w:rPr>
          <w:rFonts w:ascii="Garamond" w:hAnsi="Garamond"/>
        </w:rPr>
        <w:t xml:space="preserve"> drawbacks </w:t>
      </w:r>
      <w:r w:rsidR="00912356" w:rsidRPr="00E91DB7">
        <w:rPr>
          <w:rFonts w:ascii="Garamond" w:hAnsi="Garamond"/>
        </w:rPr>
        <w:t>of</w:t>
      </w:r>
      <w:r w:rsidR="00A13F0D" w:rsidRPr="00E91DB7">
        <w:rPr>
          <w:rFonts w:ascii="Garamond" w:hAnsi="Garamond"/>
        </w:rPr>
        <w:t xml:space="preserve"> </w:t>
      </w:r>
      <w:r w:rsidR="00912356" w:rsidRPr="00E91DB7">
        <w:rPr>
          <w:rFonts w:ascii="Garamond" w:hAnsi="Garamond"/>
        </w:rPr>
        <w:t xml:space="preserve">designing </w:t>
      </w:r>
      <w:r w:rsidR="00A13F0D" w:rsidRPr="00E91DB7">
        <w:rPr>
          <w:rFonts w:ascii="Garamond" w:hAnsi="Garamond"/>
        </w:rPr>
        <w:t xml:space="preserve">assessment by collection type and content rather than institution type? </w:t>
      </w:r>
    </w:p>
    <w:p w14:paraId="189EA3C4" w14:textId="77777777" w:rsidR="00712585" w:rsidRPr="00E91DB7" w:rsidRDefault="00712585" w:rsidP="00237C25">
      <w:pPr>
        <w:rPr>
          <w:rFonts w:ascii="Garamond" w:hAnsi="Garamond"/>
        </w:rPr>
      </w:pPr>
    </w:p>
    <w:p w14:paraId="33E9437A" w14:textId="174CA8E7" w:rsidR="00D007EE" w:rsidRPr="00E91DB7" w:rsidRDefault="0049042E" w:rsidP="00237C25">
      <w:pPr>
        <w:rPr>
          <w:rFonts w:ascii="Garamond" w:hAnsi="Garamond"/>
        </w:rPr>
      </w:pPr>
      <w:r w:rsidRPr="00E91DB7">
        <w:rPr>
          <w:rFonts w:ascii="Garamond" w:hAnsi="Garamond"/>
        </w:rPr>
        <w:t xml:space="preserve">2. </w:t>
      </w:r>
      <w:r w:rsidR="00FE7D28" w:rsidRPr="00E91DB7">
        <w:rPr>
          <w:rFonts w:ascii="Garamond" w:hAnsi="Garamond"/>
        </w:rPr>
        <w:t xml:space="preserve">What do heritage professionals and administrators consider </w:t>
      </w:r>
      <w:r w:rsidR="00A13F0D" w:rsidRPr="00E91DB7">
        <w:rPr>
          <w:rFonts w:ascii="Garamond" w:hAnsi="Garamond"/>
        </w:rPr>
        <w:t xml:space="preserve">as the most </w:t>
      </w:r>
      <w:r w:rsidR="00FE7D28" w:rsidRPr="00E91DB7">
        <w:rPr>
          <w:rFonts w:ascii="Garamond" w:hAnsi="Garamond"/>
        </w:rPr>
        <w:t xml:space="preserve">important areas for assessing the impact of </w:t>
      </w:r>
      <w:r w:rsidR="00CF4921" w:rsidRPr="00E91DB7">
        <w:rPr>
          <w:rFonts w:ascii="Garamond" w:hAnsi="Garamond"/>
        </w:rPr>
        <w:t>digitized ethnographic collections</w:t>
      </w:r>
      <w:r w:rsidR="00FE7D28" w:rsidRPr="00E91DB7">
        <w:rPr>
          <w:rFonts w:ascii="Garamond" w:hAnsi="Garamond"/>
        </w:rPr>
        <w:t>?</w:t>
      </w:r>
      <w:r w:rsidR="0040404B" w:rsidRPr="00E91DB7">
        <w:rPr>
          <w:rFonts w:ascii="Garamond" w:hAnsi="Garamond"/>
        </w:rPr>
        <w:t xml:space="preserve"> </w:t>
      </w:r>
      <w:r w:rsidR="00834352" w:rsidRPr="00E91DB7">
        <w:rPr>
          <w:rFonts w:ascii="Garamond" w:hAnsi="Garamond"/>
        </w:rPr>
        <w:t xml:space="preserve">On one hand, some of the power of metrics arises from their usefulness in setting standards applicable across institutions.   On the other, measures are more likely to provide a basis for change if they reflect the priorities and values of specific organization. </w:t>
      </w:r>
      <w:r w:rsidR="002417EE" w:rsidRPr="00E91DB7">
        <w:rPr>
          <w:rFonts w:ascii="Garamond" w:hAnsi="Garamond"/>
        </w:rPr>
        <w:t>Our project gathers existing evaluation measures, if any, from all the participating repositories in order to identify both divergence and commonality and to understand how those features serve the potentially conflicting functions of value assessment.</w:t>
      </w:r>
    </w:p>
    <w:p w14:paraId="7BB6EE84" w14:textId="77777777" w:rsidR="00D007EE" w:rsidRPr="00E91DB7" w:rsidRDefault="00D007EE" w:rsidP="00237C25">
      <w:pPr>
        <w:rPr>
          <w:rFonts w:ascii="Garamond" w:hAnsi="Garamond"/>
        </w:rPr>
      </w:pPr>
    </w:p>
    <w:p w14:paraId="40A4DB54" w14:textId="27C8DE95" w:rsidR="00A428EA" w:rsidRPr="00E91DB7" w:rsidRDefault="0049042E" w:rsidP="00A428EA">
      <w:pPr>
        <w:rPr>
          <w:rFonts w:ascii="Garamond" w:hAnsi="Garamond"/>
        </w:rPr>
      </w:pPr>
      <w:r w:rsidRPr="00E91DB7">
        <w:rPr>
          <w:rFonts w:ascii="Garamond" w:hAnsi="Garamond"/>
        </w:rPr>
        <w:t xml:space="preserve">3. </w:t>
      </w:r>
      <w:r w:rsidR="00D007EE" w:rsidRPr="00E91DB7">
        <w:rPr>
          <w:rFonts w:ascii="Garamond" w:hAnsi="Garamond"/>
        </w:rPr>
        <w:t xml:space="preserve">How </w:t>
      </w:r>
      <w:r w:rsidR="002417EE" w:rsidRPr="00E91DB7">
        <w:rPr>
          <w:rFonts w:ascii="Garamond" w:hAnsi="Garamond"/>
        </w:rPr>
        <w:t>do heritage institutions</w:t>
      </w:r>
      <w:r w:rsidR="00D007EE" w:rsidRPr="00E91DB7">
        <w:rPr>
          <w:rFonts w:ascii="Garamond" w:hAnsi="Garamond"/>
        </w:rPr>
        <w:t xml:space="preserve"> </w:t>
      </w:r>
      <w:r w:rsidR="00104A80" w:rsidRPr="00E91DB7">
        <w:rPr>
          <w:rFonts w:ascii="Garamond" w:hAnsi="Garamond"/>
        </w:rPr>
        <w:t>understand</w:t>
      </w:r>
      <w:r w:rsidR="00D007EE" w:rsidRPr="00E91DB7">
        <w:rPr>
          <w:rFonts w:ascii="Garamond" w:hAnsi="Garamond"/>
        </w:rPr>
        <w:t xml:space="preserve"> </w:t>
      </w:r>
      <w:r w:rsidR="002417EE" w:rsidRPr="00E91DB7">
        <w:rPr>
          <w:rFonts w:ascii="Garamond" w:hAnsi="Garamond"/>
        </w:rPr>
        <w:t xml:space="preserve">and respond to </w:t>
      </w:r>
      <w:r w:rsidR="00D007EE" w:rsidRPr="00E91DB7">
        <w:rPr>
          <w:rFonts w:ascii="Garamond" w:hAnsi="Garamond"/>
        </w:rPr>
        <w:t xml:space="preserve">changing users and uses of digitized </w:t>
      </w:r>
      <w:r w:rsidR="002417EE" w:rsidRPr="00E91DB7">
        <w:rPr>
          <w:rFonts w:ascii="Garamond" w:hAnsi="Garamond"/>
        </w:rPr>
        <w:t xml:space="preserve">ethnographic </w:t>
      </w:r>
      <w:r w:rsidR="00D007EE" w:rsidRPr="00E91DB7">
        <w:rPr>
          <w:rFonts w:ascii="Garamond" w:hAnsi="Garamond"/>
        </w:rPr>
        <w:t>collections over time?</w:t>
      </w:r>
      <w:r w:rsidR="0040404B" w:rsidRPr="00E91DB7">
        <w:rPr>
          <w:rFonts w:ascii="Garamond" w:hAnsi="Garamond"/>
        </w:rPr>
        <w:t xml:space="preserve"> </w:t>
      </w:r>
      <w:r w:rsidR="00161441" w:rsidRPr="00E91DB7">
        <w:rPr>
          <w:rFonts w:ascii="Garamond" w:hAnsi="Garamond"/>
        </w:rPr>
        <w:t xml:space="preserve">What are major drivers of institutional decisions? Are investments in digitization driven by data about user needs, or other concerns? </w:t>
      </w:r>
      <w:r w:rsidR="00A428EA" w:rsidRPr="00E91DB7">
        <w:rPr>
          <w:rFonts w:ascii="Garamond" w:hAnsi="Garamond"/>
        </w:rPr>
        <w:t xml:space="preserve">We </w:t>
      </w:r>
      <w:r w:rsidR="00161441" w:rsidRPr="00E91DB7">
        <w:rPr>
          <w:rFonts w:ascii="Garamond" w:hAnsi="Garamond"/>
        </w:rPr>
        <w:t>therefore aim to document and compare</w:t>
      </w:r>
      <w:r w:rsidR="00A428EA" w:rsidRPr="00E91DB7">
        <w:rPr>
          <w:rFonts w:ascii="Garamond" w:hAnsi="Garamond"/>
        </w:rPr>
        <w:t xml:space="preserve"> the institutional</w:t>
      </w:r>
      <w:r w:rsidR="00161441" w:rsidRPr="00E91DB7">
        <w:rPr>
          <w:rFonts w:ascii="Garamond" w:hAnsi="Garamond"/>
        </w:rPr>
        <w:t xml:space="preserve"> decision-making processes and </w:t>
      </w:r>
      <w:r w:rsidR="00B84DD1" w:rsidRPr="00E91DB7">
        <w:rPr>
          <w:rFonts w:ascii="Garamond" w:hAnsi="Garamond"/>
        </w:rPr>
        <w:t>development of projects at the participating institutions</w:t>
      </w:r>
      <w:r w:rsidR="00A428EA" w:rsidRPr="00E91DB7">
        <w:rPr>
          <w:rFonts w:ascii="Garamond" w:hAnsi="Garamond"/>
        </w:rPr>
        <w:t>.</w:t>
      </w:r>
      <w:r w:rsidR="00EA38FE" w:rsidRPr="00E91DB7">
        <w:rPr>
          <w:rFonts w:ascii="Garamond" w:hAnsi="Garamond"/>
        </w:rPr>
        <w:t xml:space="preserve"> </w:t>
      </w:r>
      <w:r w:rsidR="00B84DD1" w:rsidRPr="00E91DB7">
        <w:rPr>
          <w:rFonts w:ascii="Garamond" w:hAnsi="Garamond"/>
        </w:rPr>
        <w:t>To do this</w:t>
      </w:r>
      <w:r w:rsidR="00EA38FE" w:rsidRPr="00E91DB7">
        <w:rPr>
          <w:rFonts w:ascii="Garamond" w:hAnsi="Garamond"/>
        </w:rPr>
        <w:t>, o</w:t>
      </w:r>
      <w:r w:rsidR="00FD20F2" w:rsidRPr="00E91DB7">
        <w:rPr>
          <w:rFonts w:ascii="Garamond" w:hAnsi="Garamond"/>
        </w:rPr>
        <w:t>ur project traces the history and development of digitization programs i</w:t>
      </w:r>
      <w:r w:rsidR="00EA38FE" w:rsidRPr="00E91DB7">
        <w:rPr>
          <w:rFonts w:ascii="Garamond" w:hAnsi="Garamond"/>
        </w:rPr>
        <w:t>n various repositories. In particular</w:t>
      </w:r>
      <w:r w:rsidR="00FD20F2" w:rsidRPr="00E91DB7">
        <w:rPr>
          <w:rFonts w:ascii="Garamond" w:hAnsi="Garamond"/>
        </w:rPr>
        <w:t xml:space="preserve">, we </w:t>
      </w:r>
      <w:r w:rsidR="002417EE" w:rsidRPr="00E91DB7">
        <w:rPr>
          <w:rFonts w:ascii="Garamond" w:hAnsi="Garamond"/>
        </w:rPr>
        <w:t xml:space="preserve">seek to identify the </w:t>
      </w:r>
      <w:r w:rsidR="00FD20F2" w:rsidRPr="00E91DB7">
        <w:rPr>
          <w:rFonts w:ascii="Garamond" w:hAnsi="Garamond"/>
        </w:rPr>
        <w:t>motivations that mobilize heritage professional</w:t>
      </w:r>
      <w:r w:rsidR="00EA38FE" w:rsidRPr="00E91DB7">
        <w:rPr>
          <w:rFonts w:ascii="Garamond" w:hAnsi="Garamond"/>
        </w:rPr>
        <w:t>s and administrators to embark o</w:t>
      </w:r>
      <w:r w:rsidR="00FD20F2" w:rsidRPr="00E91DB7">
        <w:rPr>
          <w:rFonts w:ascii="Garamond" w:hAnsi="Garamond"/>
        </w:rPr>
        <w:t>n digitization projects.</w:t>
      </w:r>
      <w:r w:rsidR="00161441" w:rsidRPr="00E91DB7">
        <w:rPr>
          <w:rFonts w:ascii="Garamond" w:hAnsi="Garamond"/>
        </w:rPr>
        <w:t xml:space="preserve"> It is important to account for the evolution of our programs and projects, but we must also trace how these changes are transforming our audiences.</w:t>
      </w:r>
    </w:p>
    <w:p w14:paraId="4FA9255E" w14:textId="77777777" w:rsidR="00D007EE" w:rsidRPr="00E91DB7" w:rsidRDefault="00D007EE" w:rsidP="00237C25">
      <w:pPr>
        <w:rPr>
          <w:rFonts w:ascii="Garamond" w:hAnsi="Garamond"/>
          <w:b/>
        </w:rPr>
      </w:pPr>
    </w:p>
    <w:p w14:paraId="6E384C35" w14:textId="71C0A5B7" w:rsidR="00A428EA" w:rsidRPr="00E91DB7" w:rsidRDefault="0049042E" w:rsidP="00A428EA">
      <w:pPr>
        <w:rPr>
          <w:rFonts w:ascii="Garamond" w:hAnsi="Garamond"/>
        </w:rPr>
      </w:pPr>
      <w:r w:rsidRPr="00E91DB7">
        <w:rPr>
          <w:rFonts w:ascii="Garamond" w:hAnsi="Garamond"/>
        </w:rPr>
        <w:t xml:space="preserve">4. </w:t>
      </w:r>
      <w:r w:rsidR="007759C9" w:rsidRPr="00E91DB7">
        <w:rPr>
          <w:rFonts w:ascii="Garamond" w:hAnsi="Garamond"/>
        </w:rPr>
        <w:t xml:space="preserve">What are the </w:t>
      </w:r>
      <w:r w:rsidR="00D007EE" w:rsidRPr="00E91DB7">
        <w:rPr>
          <w:rFonts w:ascii="Garamond" w:hAnsi="Garamond"/>
        </w:rPr>
        <w:t>institutional effects of digitization in cultural heritage institutions that primarily</w:t>
      </w:r>
      <w:r w:rsidR="007E0104" w:rsidRPr="00E91DB7">
        <w:rPr>
          <w:rFonts w:ascii="Garamond" w:hAnsi="Garamond"/>
        </w:rPr>
        <w:t xml:space="preserve"> </w:t>
      </w:r>
      <w:r w:rsidR="002732E2" w:rsidRPr="00E91DB7">
        <w:rPr>
          <w:rFonts w:ascii="Garamond" w:hAnsi="Garamond"/>
        </w:rPr>
        <w:t xml:space="preserve">collect and keep </w:t>
      </w:r>
      <w:r w:rsidR="007E0104" w:rsidRPr="00E91DB7">
        <w:rPr>
          <w:rFonts w:ascii="Garamond" w:hAnsi="Garamond"/>
        </w:rPr>
        <w:t>ethnographic collections?</w:t>
      </w:r>
      <w:r w:rsidR="00EA38FE" w:rsidRPr="00E91DB7">
        <w:rPr>
          <w:rFonts w:ascii="Garamond" w:hAnsi="Garamond"/>
        </w:rPr>
        <w:t xml:space="preserve"> </w:t>
      </w:r>
      <w:r w:rsidR="00AE1266" w:rsidRPr="00E91DB7">
        <w:rPr>
          <w:rFonts w:ascii="Garamond" w:hAnsi="Garamond"/>
        </w:rPr>
        <w:t>Many</w:t>
      </w:r>
      <w:r w:rsidR="00A428EA" w:rsidRPr="00E91DB7">
        <w:rPr>
          <w:rFonts w:ascii="Garamond" w:hAnsi="Garamond"/>
        </w:rPr>
        <w:t xml:space="preserve"> claims </w:t>
      </w:r>
      <w:r w:rsidR="00AE1266" w:rsidRPr="00E91DB7">
        <w:rPr>
          <w:rFonts w:ascii="Garamond" w:hAnsi="Garamond"/>
        </w:rPr>
        <w:t>have been made about ways in which mass digitization has impacted and changed</w:t>
      </w:r>
      <w:r w:rsidR="00A428EA" w:rsidRPr="00E91DB7">
        <w:rPr>
          <w:rFonts w:ascii="Garamond" w:hAnsi="Garamond"/>
        </w:rPr>
        <w:t xml:space="preserve"> the structural make up of cultural heritage institutions. </w:t>
      </w:r>
      <w:r w:rsidR="00AE1266" w:rsidRPr="00E91DB7">
        <w:rPr>
          <w:rFonts w:ascii="Garamond" w:hAnsi="Garamond"/>
        </w:rPr>
        <w:t xml:space="preserve">Most of these have been about ways in which access has been transformed, so </w:t>
      </w:r>
      <w:r w:rsidR="00EA38FE" w:rsidRPr="00E91DB7">
        <w:rPr>
          <w:rFonts w:ascii="Garamond" w:hAnsi="Garamond"/>
        </w:rPr>
        <w:t>we want to look at institutions.</w:t>
      </w:r>
      <w:r w:rsidR="00AE1266" w:rsidRPr="00E91DB7">
        <w:rPr>
          <w:rFonts w:ascii="Garamond" w:hAnsi="Garamond"/>
        </w:rPr>
        <w:t xml:space="preserve"> </w:t>
      </w:r>
      <w:r w:rsidR="0059222D" w:rsidRPr="00E91DB7">
        <w:rPr>
          <w:rFonts w:ascii="Garamond" w:hAnsi="Garamond"/>
        </w:rPr>
        <w:t xml:space="preserve">As more and more ethnographic materials are made available online, it is </w:t>
      </w:r>
      <w:r w:rsidR="007759C9" w:rsidRPr="00E91DB7">
        <w:rPr>
          <w:rFonts w:ascii="Garamond" w:hAnsi="Garamond"/>
        </w:rPr>
        <w:t xml:space="preserve">important to understand how </w:t>
      </w:r>
      <w:r w:rsidR="0059222D" w:rsidRPr="00E91DB7">
        <w:rPr>
          <w:rFonts w:ascii="Garamond" w:hAnsi="Garamond"/>
        </w:rPr>
        <w:t>this</w:t>
      </w:r>
      <w:r w:rsidR="007759C9" w:rsidRPr="00E91DB7">
        <w:rPr>
          <w:rFonts w:ascii="Garamond" w:hAnsi="Garamond"/>
        </w:rPr>
        <w:t xml:space="preserve"> impacts</w:t>
      </w:r>
      <w:r w:rsidR="0059222D" w:rsidRPr="00E91DB7">
        <w:rPr>
          <w:rFonts w:ascii="Garamond" w:hAnsi="Garamond"/>
        </w:rPr>
        <w:t xml:space="preserve"> resource allocation</w:t>
      </w:r>
      <w:r w:rsidR="00A13F0D" w:rsidRPr="00E91DB7">
        <w:rPr>
          <w:rFonts w:ascii="Garamond" w:hAnsi="Garamond"/>
        </w:rPr>
        <w:t xml:space="preserve"> within institutions</w:t>
      </w:r>
      <w:r w:rsidR="0059222D" w:rsidRPr="00E91DB7">
        <w:rPr>
          <w:rFonts w:ascii="Garamond" w:hAnsi="Garamond"/>
        </w:rPr>
        <w:t xml:space="preserve">, </w:t>
      </w:r>
      <w:r w:rsidR="00A13F0D" w:rsidRPr="00E91DB7">
        <w:rPr>
          <w:rFonts w:ascii="Garamond" w:hAnsi="Garamond"/>
        </w:rPr>
        <w:t xml:space="preserve">building or changing </w:t>
      </w:r>
      <w:r w:rsidR="0059222D" w:rsidRPr="00E91DB7">
        <w:rPr>
          <w:rFonts w:ascii="Garamond" w:hAnsi="Garamond"/>
        </w:rPr>
        <w:t>expertise</w:t>
      </w:r>
      <w:r w:rsidR="00A13F0D" w:rsidRPr="00E91DB7">
        <w:rPr>
          <w:rFonts w:ascii="Garamond" w:hAnsi="Garamond"/>
        </w:rPr>
        <w:t xml:space="preserve"> of institutional staff</w:t>
      </w:r>
      <w:r w:rsidR="0059222D" w:rsidRPr="00E91DB7">
        <w:rPr>
          <w:rFonts w:ascii="Garamond" w:hAnsi="Garamond"/>
        </w:rPr>
        <w:t>, and work practices</w:t>
      </w:r>
      <w:r w:rsidR="007759C9" w:rsidRPr="00E91DB7">
        <w:rPr>
          <w:rFonts w:ascii="Garamond" w:hAnsi="Garamond"/>
        </w:rPr>
        <w:t xml:space="preserve"> associated with these</w:t>
      </w:r>
      <w:r w:rsidR="00A428EA" w:rsidRPr="00E91DB7">
        <w:rPr>
          <w:rFonts w:ascii="Garamond" w:hAnsi="Garamond"/>
        </w:rPr>
        <w:t xml:space="preserve"> </w:t>
      </w:r>
      <w:r w:rsidR="007759C9" w:rsidRPr="00E91DB7">
        <w:rPr>
          <w:rFonts w:ascii="Garamond" w:hAnsi="Garamond"/>
        </w:rPr>
        <w:t>collections.</w:t>
      </w:r>
    </w:p>
    <w:p w14:paraId="13D0EE5E" w14:textId="77777777" w:rsidR="007E0104" w:rsidRPr="00E91DB7" w:rsidRDefault="007E0104" w:rsidP="00237C25">
      <w:pPr>
        <w:rPr>
          <w:rFonts w:ascii="Garamond" w:hAnsi="Garamond"/>
        </w:rPr>
      </w:pPr>
    </w:p>
    <w:p w14:paraId="4697673F" w14:textId="4377CDAD" w:rsidR="007E0104" w:rsidRPr="00E91DB7" w:rsidRDefault="0049042E" w:rsidP="00237C25">
      <w:pPr>
        <w:rPr>
          <w:rFonts w:ascii="Garamond" w:hAnsi="Garamond"/>
        </w:rPr>
      </w:pPr>
      <w:r w:rsidRPr="00E91DB7">
        <w:rPr>
          <w:rFonts w:ascii="Garamond" w:hAnsi="Garamond"/>
        </w:rPr>
        <w:t xml:space="preserve">5. </w:t>
      </w:r>
      <w:r w:rsidR="007759C9" w:rsidRPr="00E91DB7">
        <w:rPr>
          <w:rFonts w:ascii="Garamond" w:hAnsi="Garamond"/>
        </w:rPr>
        <w:t>How are</w:t>
      </w:r>
      <w:r w:rsidR="009E35B9" w:rsidRPr="00E91DB7">
        <w:rPr>
          <w:rFonts w:ascii="Garamond" w:hAnsi="Garamond"/>
        </w:rPr>
        <w:t xml:space="preserve"> the </w:t>
      </w:r>
      <w:r w:rsidR="00A13F0D" w:rsidRPr="00E91DB7">
        <w:rPr>
          <w:rFonts w:ascii="Garamond" w:hAnsi="Garamond"/>
        </w:rPr>
        <w:t>additional</w:t>
      </w:r>
      <w:r w:rsidR="00E31BC4" w:rsidRPr="00E91DB7">
        <w:rPr>
          <w:rFonts w:ascii="Garamond" w:hAnsi="Garamond"/>
        </w:rPr>
        <w:t xml:space="preserve"> </w:t>
      </w:r>
      <w:r w:rsidR="009E35B9" w:rsidRPr="00E91DB7">
        <w:rPr>
          <w:rFonts w:ascii="Garamond" w:hAnsi="Garamond"/>
        </w:rPr>
        <w:t xml:space="preserve">stakeholders </w:t>
      </w:r>
      <w:r w:rsidR="007759C9" w:rsidRPr="00E91DB7">
        <w:rPr>
          <w:rFonts w:ascii="Garamond" w:hAnsi="Garamond"/>
        </w:rPr>
        <w:t>associated with ethnographic</w:t>
      </w:r>
      <w:r w:rsidR="00A13F0D" w:rsidRPr="00E91DB7">
        <w:rPr>
          <w:rFonts w:ascii="Garamond" w:hAnsi="Garamond"/>
        </w:rPr>
        <w:t xml:space="preserve"> </w:t>
      </w:r>
      <w:r w:rsidR="007759C9" w:rsidRPr="00E91DB7">
        <w:rPr>
          <w:rFonts w:ascii="Garamond" w:hAnsi="Garamond"/>
        </w:rPr>
        <w:t xml:space="preserve">collections </w:t>
      </w:r>
      <w:r w:rsidR="00A13F0D" w:rsidRPr="00E91DB7">
        <w:rPr>
          <w:rFonts w:ascii="Garamond" w:hAnsi="Garamond"/>
        </w:rPr>
        <w:t>include</w:t>
      </w:r>
      <w:r w:rsidR="007759C9" w:rsidRPr="00E91DB7">
        <w:rPr>
          <w:rFonts w:ascii="Garamond" w:hAnsi="Garamond"/>
        </w:rPr>
        <w:t xml:space="preserve">d </w:t>
      </w:r>
      <w:r w:rsidR="00A13F0D" w:rsidRPr="00E91DB7">
        <w:rPr>
          <w:rFonts w:ascii="Garamond" w:hAnsi="Garamond"/>
        </w:rPr>
        <w:t>in the measurement</w:t>
      </w:r>
      <w:r w:rsidR="00E31BC4" w:rsidRPr="00E91DB7">
        <w:rPr>
          <w:rFonts w:ascii="Garamond" w:hAnsi="Garamond"/>
        </w:rPr>
        <w:t xml:space="preserve"> of </w:t>
      </w:r>
      <w:r w:rsidR="007759C9" w:rsidRPr="00E91DB7">
        <w:rPr>
          <w:rFonts w:ascii="Garamond" w:hAnsi="Garamond"/>
        </w:rPr>
        <w:t xml:space="preserve">value, impacts, and </w:t>
      </w:r>
      <w:r w:rsidR="009E35B9" w:rsidRPr="00E91DB7">
        <w:rPr>
          <w:rFonts w:ascii="Garamond" w:hAnsi="Garamond"/>
        </w:rPr>
        <w:t xml:space="preserve">outcomes? </w:t>
      </w:r>
      <w:r w:rsidR="00EA38FE" w:rsidRPr="00E91DB7">
        <w:rPr>
          <w:rFonts w:ascii="Garamond" w:hAnsi="Garamond"/>
        </w:rPr>
        <w:t>Impact</w:t>
      </w:r>
      <w:r w:rsidR="008052E5" w:rsidRPr="00E91DB7">
        <w:rPr>
          <w:rFonts w:ascii="Garamond" w:hAnsi="Garamond"/>
        </w:rPr>
        <w:t xml:space="preserve"> assessment for ethnographic collections</w:t>
      </w:r>
      <w:r w:rsidR="00EA38FE" w:rsidRPr="00E91DB7">
        <w:rPr>
          <w:rFonts w:ascii="Garamond" w:hAnsi="Garamond"/>
        </w:rPr>
        <w:t xml:space="preserve"> cannot </w:t>
      </w:r>
      <w:r w:rsidR="008052E5" w:rsidRPr="00E91DB7">
        <w:rPr>
          <w:rFonts w:ascii="Garamond" w:hAnsi="Garamond"/>
        </w:rPr>
        <w:t xml:space="preserve">be </w:t>
      </w:r>
      <w:r w:rsidR="00EA38FE" w:rsidRPr="00E91DB7">
        <w:rPr>
          <w:rFonts w:ascii="Garamond" w:hAnsi="Garamond"/>
        </w:rPr>
        <w:t>exclusively institution-centric</w:t>
      </w:r>
      <w:r w:rsidR="00A13F0D" w:rsidRPr="00E91DB7">
        <w:rPr>
          <w:rFonts w:ascii="Garamond" w:hAnsi="Garamond"/>
        </w:rPr>
        <w:t>; it must also take into account “designated communities” of collection users</w:t>
      </w:r>
      <w:r w:rsidR="005D2520" w:rsidRPr="00E91DB7">
        <w:rPr>
          <w:rFonts w:ascii="Garamond" w:hAnsi="Garamond"/>
        </w:rPr>
        <w:t xml:space="preserve"> (The term “designated communities” comes from the </w:t>
      </w:r>
      <w:r w:rsidR="005D2520" w:rsidRPr="00E91DB7">
        <w:rPr>
          <w:rFonts w:ascii="Garamond" w:hAnsi="Garamond"/>
          <w:i/>
        </w:rPr>
        <w:t>OAIS</w:t>
      </w:r>
      <w:r w:rsidR="005D2520" w:rsidRPr="00E91DB7">
        <w:rPr>
          <w:rFonts w:ascii="Garamond" w:hAnsi="Garamond"/>
        </w:rPr>
        <w:t xml:space="preserve"> reference model and refers to users of digital archival materials, whether </w:t>
      </w:r>
      <w:r w:rsidR="005D2520" w:rsidRPr="00E91DB7">
        <w:rPr>
          <w:rFonts w:ascii="Garamond" w:hAnsi="Garamond"/>
        </w:rPr>
        <w:lastRenderedPageBreak/>
        <w:t xml:space="preserve">institutional, research-focused, and others. See: </w:t>
      </w:r>
      <w:r w:rsidR="005D2520" w:rsidRPr="00E91DB7">
        <w:rPr>
          <w:rFonts w:ascii="Garamond" w:hAnsi="Garamond" w:cs="Helvetica"/>
        </w:rPr>
        <w:t>Consultative Committee for Space Data Systems, 2012)</w:t>
      </w:r>
      <w:r w:rsidR="00EA38FE" w:rsidRPr="00E91DB7">
        <w:rPr>
          <w:rFonts w:ascii="Garamond" w:hAnsi="Garamond"/>
        </w:rPr>
        <w:t>.</w:t>
      </w:r>
      <w:r w:rsidR="00161441" w:rsidRPr="00E91DB7">
        <w:rPr>
          <w:rFonts w:ascii="Garamond" w:hAnsi="Garamond"/>
        </w:rPr>
        <w:t xml:space="preserve"> </w:t>
      </w:r>
      <w:r w:rsidR="00161441" w:rsidRPr="00E91DB7">
        <w:rPr>
          <w:rFonts w:ascii="Garamond" w:hAnsi="Garamond" w:cs="Garamond"/>
        </w:rPr>
        <w:t>We plan to incorporate perspectives beyond heritage professionals and administrators; other stakeholders, including funding agencies, academic researchers, educators</w:t>
      </w:r>
      <w:r w:rsidR="008052E5" w:rsidRPr="00E91DB7">
        <w:rPr>
          <w:rFonts w:ascii="Garamond" w:hAnsi="Garamond" w:cs="Garamond"/>
        </w:rPr>
        <w:t>, and m</w:t>
      </w:r>
      <w:r w:rsidR="00161441" w:rsidRPr="00E91DB7">
        <w:rPr>
          <w:rFonts w:ascii="Garamond" w:hAnsi="Garamond" w:cs="Garamond"/>
        </w:rPr>
        <w:t>ost importantly, indigenous source communities</w:t>
      </w:r>
      <w:r w:rsidR="008052E5" w:rsidRPr="00E91DB7">
        <w:rPr>
          <w:rFonts w:ascii="Garamond" w:hAnsi="Garamond" w:cs="Garamond"/>
        </w:rPr>
        <w:t xml:space="preserve"> will be considered</w:t>
      </w:r>
      <w:r w:rsidR="00161441" w:rsidRPr="00E91DB7">
        <w:rPr>
          <w:rFonts w:ascii="Garamond" w:hAnsi="Garamond" w:cs="Garamond"/>
        </w:rPr>
        <w:t xml:space="preserve">. If putting cultural objects online creates an avenue for indigenous communities to access their cultural heritage, we would be remiss to neglect considering the outcomes interactions with these diverse groups. </w:t>
      </w:r>
      <w:r w:rsidR="00161441" w:rsidRPr="00E91DB7">
        <w:rPr>
          <w:rFonts w:ascii="Garamond" w:hAnsi="Garamond"/>
        </w:rPr>
        <w:t>When considering ethnographic collections, s</w:t>
      </w:r>
      <w:r w:rsidR="00EA38FE" w:rsidRPr="00E91DB7">
        <w:rPr>
          <w:rFonts w:ascii="Garamond" w:hAnsi="Garamond"/>
        </w:rPr>
        <w:t>ource communities</w:t>
      </w:r>
      <w:r w:rsidR="00161441" w:rsidRPr="00E91DB7">
        <w:rPr>
          <w:rFonts w:ascii="Garamond" w:hAnsi="Garamond"/>
        </w:rPr>
        <w:t xml:space="preserve"> </w:t>
      </w:r>
      <w:r w:rsidR="00B02410" w:rsidRPr="00E91DB7">
        <w:rPr>
          <w:rFonts w:ascii="Garamond" w:hAnsi="Garamond"/>
        </w:rPr>
        <w:t xml:space="preserve">are </w:t>
      </w:r>
      <w:r w:rsidR="00161441" w:rsidRPr="00E91DB7">
        <w:rPr>
          <w:rFonts w:ascii="Garamond" w:hAnsi="Garamond"/>
        </w:rPr>
        <w:t xml:space="preserve">particularly </w:t>
      </w:r>
      <w:r w:rsidR="00B02410" w:rsidRPr="00E91DB7">
        <w:rPr>
          <w:rFonts w:ascii="Garamond" w:hAnsi="Garamond"/>
        </w:rPr>
        <w:t>important stakeholders</w:t>
      </w:r>
      <w:r w:rsidR="00161441" w:rsidRPr="00E91DB7">
        <w:rPr>
          <w:rFonts w:ascii="Garamond" w:hAnsi="Garamond"/>
        </w:rPr>
        <w:t xml:space="preserve"> to include in the designated community</w:t>
      </w:r>
      <w:r w:rsidR="00B02410" w:rsidRPr="00E91DB7">
        <w:rPr>
          <w:rFonts w:ascii="Garamond" w:hAnsi="Garamond"/>
        </w:rPr>
        <w:t xml:space="preserve">. </w:t>
      </w:r>
      <w:r w:rsidR="00EA38FE" w:rsidRPr="00E91DB7">
        <w:rPr>
          <w:rFonts w:ascii="Garamond" w:hAnsi="Garamond"/>
        </w:rPr>
        <w:t>Our project also explores</w:t>
      </w:r>
      <w:r w:rsidR="007E0104" w:rsidRPr="00E91DB7">
        <w:rPr>
          <w:rFonts w:ascii="Garamond" w:hAnsi="Garamond"/>
        </w:rPr>
        <w:t xml:space="preserve"> </w:t>
      </w:r>
      <w:r w:rsidR="00EA38FE" w:rsidRPr="00E91DB7">
        <w:rPr>
          <w:rFonts w:ascii="Garamond" w:hAnsi="Garamond"/>
        </w:rPr>
        <w:t xml:space="preserve">ways </w:t>
      </w:r>
      <w:r w:rsidR="008052E5" w:rsidRPr="00E91DB7">
        <w:rPr>
          <w:rFonts w:ascii="Garamond" w:hAnsi="Garamond"/>
        </w:rPr>
        <w:t xml:space="preserve">in which </w:t>
      </w:r>
      <w:r w:rsidR="007E0104" w:rsidRPr="00E91DB7">
        <w:rPr>
          <w:rFonts w:ascii="Garamond" w:hAnsi="Garamond"/>
        </w:rPr>
        <w:t>source communities</w:t>
      </w:r>
      <w:r w:rsidR="008052E5" w:rsidRPr="00E91DB7">
        <w:rPr>
          <w:rFonts w:ascii="Garamond" w:hAnsi="Garamond"/>
        </w:rPr>
        <w:t xml:space="preserve"> can be involved</w:t>
      </w:r>
      <w:r w:rsidR="007E0104" w:rsidRPr="00E91DB7">
        <w:rPr>
          <w:rFonts w:ascii="Garamond" w:hAnsi="Garamond"/>
        </w:rPr>
        <w:t xml:space="preserve"> in measurement and evaluation</w:t>
      </w:r>
      <w:r w:rsidR="00EA38FE" w:rsidRPr="00E91DB7">
        <w:rPr>
          <w:rFonts w:ascii="Garamond" w:hAnsi="Garamond"/>
        </w:rPr>
        <w:t>.</w:t>
      </w:r>
      <w:r w:rsidR="00D007EE" w:rsidRPr="00E91DB7">
        <w:rPr>
          <w:rFonts w:ascii="Garamond" w:hAnsi="Garamond"/>
          <w:b/>
        </w:rPr>
        <w:t xml:space="preserve"> </w:t>
      </w:r>
      <w:r w:rsidR="00B02410" w:rsidRPr="00E91DB7">
        <w:rPr>
          <w:rFonts w:ascii="Garamond" w:hAnsi="Garamond"/>
        </w:rPr>
        <w:t>S</w:t>
      </w:r>
      <w:r w:rsidR="00EA38FE" w:rsidRPr="00E91DB7">
        <w:rPr>
          <w:rFonts w:ascii="Garamond" w:hAnsi="Garamond"/>
        </w:rPr>
        <w:t>ource communities may have completely different notion</w:t>
      </w:r>
      <w:r w:rsidR="008052E5" w:rsidRPr="00E91DB7">
        <w:rPr>
          <w:rFonts w:ascii="Garamond" w:hAnsi="Garamond"/>
        </w:rPr>
        <w:t>s</w:t>
      </w:r>
      <w:r w:rsidR="00EA38FE" w:rsidRPr="00E91DB7">
        <w:rPr>
          <w:rFonts w:ascii="Garamond" w:hAnsi="Garamond"/>
        </w:rPr>
        <w:t xml:space="preserve"> </w:t>
      </w:r>
      <w:r w:rsidR="008052E5" w:rsidRPr="00E91DB7">
        <w:rPr>
          <w:rFonts w:ascii="Garamond" w:hAnsi="Garamond"/>
        </w:rPr>
        <w:t xml:space="preserve">of </w:t>
      </w:r>
      <w:r w:rsidR="00EA38FE" w:rsidRPr="00E91DB7">
        <w:rPr>
          <w:rFonts w:ascii="Garamond" w:hAnsi="Garamond"/>
        </w:rPr>
        <w:t xml:space="preserve">value </w:t>
      </w:r>
      <w:r w:rsidR="008052E5" w:rsidRPr="00E91DB7">
        <w:rPr>
          <w:rFonts w:ascii="Garamond" w:hAnsi="Garamond"/>
        </w:rPr>
        <w:t>for</w:t>
      </w:r>
      <w:r w:rsidR="00EA38FE" w:rsidRPr="00E91DB7">
        <w:rPr>
          <w:rFonts w:ascii="Garamond" w:hAnsi="Garamond"/>
        </w:rPr>
        <w:t xml:space="preserve"> digitized ethnographic collections</w:t>
      </w:r>
      <w:r w:rsidR="00B02410" w:rsidRPr="00E91DB7">
        <w:rPr>
          <w:rFonts w:ascii="Garamond" w:hAnsi="Garamond"/>
        </w:rPr>
        <w:t xml:space="preserve"> than curators, librarians, and archivists</w:t>
      </w:r>
      <w:r w:rsidR="008052E5" w:rsidRPr="00E91DB7">
        <w:rPr>
          <w:rFonts w:ascii="Garamond" w:hAnsi="Garamond"/>
        </w:rPr>
        <w:t xml:space="preserve">.  If this is the case, it is likely to present challenges for </w:t>
      </w:r>
      <w:r w:rsidR="00B02410" w:rsidRPr="00E91DB7">
        <w:rPr>
          <w:rFonts w:ascii="Garamond" w:hAnsi="Garamond"/>
        </w:rPr>
        <w:t xml:space="preserve">professional staff in repositories </w:t>
      </w:r>
      <w:r w:rsidR="008052E5" w:rsidRPr="00E91DB7">
        <w:rPr>
          <w:rFonts w:ascii="Garamond" w:hAnsi="Garamond"/>
        </w:rPr>
        <w:t xml:space="preserve">who </w:t>
      </w:r>
      <w:r w:rsidR="00B02410" w:rsidRPr="00E91DB7">
        <w:rPr>
          <w:rFonts w:ascii="Garamond" w:hAnsi="Garamond"/>
        </w:rPr>
        <w:t xml:space="preserve">may not have the knowledge </w:t>
      </w:r>
      <w:r w:rsidR="008052E5" w:rsidRPr="00E91DB7">
        <w:rPr>
          <w:rFonts w:ascii="Garamond" w:hAnsi="Garamond"/>
        </w:rPr>
        <w:t xml:space="preserve">necessary </w:t>
      </w:r>
      <w:r w:rsidR="00B02410" w:rsidRPr="00E91DB7">
        <w:rPr>
          <w:rFonts w:ascii="Garamond" w:hAnsi="Garamond"/>
        </w:rPr>
        <w:t xml:space="preserve">to incorporate </w:t>
      </w:r>
      <w:r w:rsidR="008052E5" w:rsidRPr="00E91DB7">
        <w:rPr>
          <w:rFonts w:ascii="Garamond" w:hAnsi="Garamond"/>
        </w:rPr>
        <w:t xml:space="preserve">these </w:t>
      </w:r>
      <w:r w:rsidR="00B02410" w:rsidRPr="00E91DB7">
        <w:rPr>
          <w:rFonts w:ascii="Garamond" w:hAnsi="Garamond"/>
        </w:rPr>
        <w:t>outside perspectives</w:t>
      </w:r>
      <w:r w:rsidR="008052E5" w:rsidRPr="00E91DB7">
        <w:rPr>
          <w:rFonts w:ascii="Garamond" w:hAnsi="Garamond"/>
        </w:rPr>
        <w:t xml:space="preserve"> in their assessment effort and collection management decisions.</w:t>
      </w:r>
      <w:r w:rsidR="003D7E31" w:rsidRPr="00E91DB7">
        <w:rPr>
          <w:rFonts w:ascii="Garamond" w:hAnsi="Garamond"/>
        </w:rPr>
        <w:t xml:space="preserve"> </w:t>
      </w:r>
    </w:p>
    <w:p w14:paraId="6746C9B8" w14:textId="77777777" w:rsidR="003D7E31" w:rsidRPr="00E91DB7" w:rsidRDefault="003D7E31" w:rsidP="00237C25">
      <w:pPr>
        <w:rPr>
          <w:rFonts w:ascii="Garamond" w:hAnsi="Garamond"/>
        </w:rPr>
      </w:pPr>
    </w:p>
    <w:p w14:paraId="6397FA35" w14:textId="508467C5" w:rsidR="00FB1404" w:rsidRPr="00E91DB7" w:rsidRDefault="00FB1404" w:rsidP="00FB1404">
      <w:pPr>
        <w:widowControl w:val="0"/>
        <w:autoSpaceDE w:val="0"/>
        <w:autoSpaceDN w:val="0"/>
        <w:adjustRightInd w:val="0"/>
        <w:spacing w:after="240"/>
        <w:rPr>
          <w:rFonts w:ascii="Garamond" w:hAnsi="Garamond" w:cs="Garamond"/>
        </w:rPr>
      </w:pPr>
      <w:r w:rsidRPr="00E91DB7">
        <w:rPr>
          <w:rFonts w:ascii="Garamond" w:hAnsi="Garamond" w:cs="Garamond"/>
          <w:i/>
        </w:rPr>
        <w:t xml:space="preserve">Valuing Our Scans </w:t>
      </w:r>
      <w:r w:rsidRPr="00E91DB7">
        <w:rPr>
          <w:rFonts w:ascii="Garamond" w:hAnsi="Garamond" w:cs="Garamond"/>
        </w:rPr>
        <w:t xml:space="preserve">is a first attempt to develop a multi-institutional assessment </w:t>
      </w:r>
      <w:r w:rsidR="008052E5" w:rsidRPr="00E91DB7">
        <w:rPr>
          <w:rFonts w:ascii="Garamond" w:hAnsi="Garamond" w:cs="Garamond"/>
        </w:rPr>
        <w:t>framework for measuring</w:t>
      </w:r>
      <w:r w:rsidRPr="00E91DB7">
        <w:rPr>
          <w:rFonts w:ascii="Garamond" w:hAnsi="Garamond" w:cs="Garamond"/>
        </w:rPr>
        <w:t xml:space="preserve"> the value and impact of digitized ethnographic collections. </w:t>
      </w:r>
      <w:r w:rsidR="00161441" w:rsidRPr="00E91DB7">
        <w:rPr>
          <w:rFonts w:ascii="Garamond" w:hAnsi="Garamond" w:cs="Garamond"/>
        </w:rPr>
        <w:t xml:space="preserve">As we </w:t>
      </w:r>
      <w:r w:rsidR="008052E5" w:rsidRPr="00E91DB7">
        <w:rPr>
          <w:rFonts w:ascii="Garamond" w:hAnsi="Garamond" w:cs="Garamond"/>
        </w:rPr>
        <w:t xml:space="preserve">expand from our preliminary focus on seven institutions to involve more heritage repositories from across </w:t>
      </w:r>
      <w:r w:rsidR="004F47E1" w:rsidRPr="00E91DB7">
        <w:rPr>
          <w:rFonts w:ascii="Garamond" w:hAnsi="Garamond" w:cs="Garamond"/>
        </w:rPr>
        <w:t>the United States</w:t>
      </w:r>
      <w:r w:rsidR="00161441" w:rsidRPr="00E91DB7">
        <w:rPr>
          <w:rFonts w:ascii="Garamond" w:hAnsi="Garamond" w:cs="Garamond"/>
        </w:rPr>
        <w:t>,</w:t>
      </w:r>
      <w:r w:rsidR="008052E5" w:rsidRPr="00E91DB7">
        <w:rPr>
          <w:rFonts w:ascii="Garamond" w:hAnsi="Garamond" w:cs="Garamond"/>
        </w:rPr>
        <w:t xml:space="preserve"> </w:t>
      </w:r>
      <w:r w:rsidR="00161441" w:rsidRPr="00E91DB7">
        <w:rPr>
          <w:rFonts w:ascii="Garamond" w:hAnsi="Garamond" w:cs="Garamond"/>
        </w:rPr>
        <w:t xml:space="preserve">we will continue </w:t>
      </w:r>
      <w:r w:rsidR="008052E5" w:rsidRPr="00E91DB7">
        <w:rPr>
          <w:rFonts w:ascii="Garamond" w:hAnsi="Garamond" w:cs="Garamond"/>
        </w:rPr>
        <w:t xml:space="preserve">addressing </w:t>
      </w:r>
      <w:r w:rsidR="00161441" w:rsidRPr="00E91DB7">
        <w:rPr>
          <w:rFonts w:ascii="Garamond" w:hAnsi="Garamond" w:cs="Garamond"/>
        </w:rPr>
        <w:t>these five areas of consideration</w:t>
      </w:r>
      <w:r w:rsidR="008052E5" w:rsidRPr="00E91DB7">
        <w:rPr>
          <w:rFonts w:ascii="Garamond" w:hAnsi="Garamond" w:cs="Garamond"/>
        </w:rPr>
        <w:t xml:space="preserve"> and the overall challenge of characterizing and demonstrating the complex value of these materials and institutions.</w:t>
      </w:r>
    </w:p>
    <w:p w14:paraId="4BF0748D" w14:textId="114B9B91" w:rsidR="003D7E31" w:rsidRPr="00E91DB7" w:rsidRDefault="00DE7AFA" w:rsidP="00237C25">
      <w:pPr>
        <w:rPr>
          <w:rFonts w:ascii="Garamond" w:hAnsi="Garamond"/>
        </w:rPr>
      </w:pPr>
      <w:r w:rsidRPr="00E91DB7">
        <w:rPr>
          <w:rFonts w:ascii="Garamond" w:hAnsi="Garamond"/>
          <w:b/>
        </w:rPr>
        <w:t>Acknowledgement</w:t>
      </w:r>
    </w:p>
    <w:p w14:paraId="483E18D6" w14:textId="77777777" w:rsidR="00DE7AFA" w:rsidRPr="00E91DB7" w:rsidRDefault="00DE7AFA" w:rsidP="00237C25">
      <w:pPr>
        <w:rPr>
          <w:rFonts w:ascii="Garamond" w:hAnsi="Garamond"/>
        </w:rPr>
      </w:pPr>
    </w:p>
    <w:p w14:paraId="1C9BCAA4" w14:textId="0EFC7DAA" w:rsidR="00DE7AFA" w:rsidRPr="00E91DB7" w:rsidRDefault="00DE7AFA" w:rsidP="00237C25">
      <w:pPr>
        <w:rPr>
          <w:rFonts w:ascii="Garamond" w:hAnsi="Garamond"/>
        </w:rPr>
      </w:pPr>
      <w:r w:rsidRPr="00E91DB7">
        <w:rPr>
          <w:rFonts w:ascii="Garamond" w:hAnsi="Garamond"/>
        </w:rPr>
        <w:t>This project has received funding support from the University of Maryland, College Park and the Smithsonian Institution Seed Grant</w:t>
      </w:r>
      <w:r w:rsidR="005D2520" w:rsidRPr="00E91DB7">
        <w:rPr>
          <w:rFonts w:ascii="Garamond" w:hAnsi="Garamond"/>
        </w:rPr>
        <w:t xml:space="preserve"> in 2013</w:t>
      </w:r>
      <w:r w:rsidRPr="00E91DB7">
        <w:rPr>
          <w:rFonts w:ascii="Garamond" w:hAnsi="Garamond"/>
        </w:rPr>
        <w:t>. We wish to thank our collaborators at the Smithsonian Institution, Dr. Robert Leopold and Diana Marsh and our graduate research assistants, Ann Abney</w:t>
      </w:r>
      <w:r w:rsidR="005D2520" w:rsidRPr="00E91DB7">
        <w:rPr>
          <w:rFonts w:ascii="Garamond" w:hAnsi="Garamond"/>
        </w:rPr>
        <w:t xml:space="preserve">, Erin Antognoli, </w:t>
      </w:r>
      <w:r w:rsidRPr="00E91DB7">
        <w:rPr>
          <w:rFonts w:ascii="Garamond" w:hAnsi="Garamond"/>
        </w:rPr>
        <w:t xml:space="preserve">and </w:t>
      </w:r>
      <w:r w:rsidR="005D2520" w:rsidRPr="00E91DB7">
        <w:rPr>
          <w:rFonts w:ascii="Garamond" w:hAnsi="Garamond"/>
        </w:rPr>
        <w:t xml:space="preserve">Dr. </w:t>
      </w:r>
      <w:r w:rsidRPr="00E91DB7">
        <w:rPr>
          <w:rFonts w:ascii="Garamond" w:hAnsi="Garamond"/>
        </w:rPr>
        <w:t>Massimo Petrozzi for the energy and insights they brought to the project.</w:t>
      </w:r>
    </w:p>
    <w:p w14:paraId="0B931B19" w14:textId="77777777" w:rsidR="00B02410" w:rsidRPr="00E91DB7" w:rsidRDefault="00B02410" w:rsidP="00237C25">
      <w:pPr>
        <w:rPr>
          <w:rFonts w:ascii="Garamond" w:hAnsi="Garamond"/>
        </w:rPr>
      </w:pPr>
    </w:p>
    <w:p w14:paraId="25835484" w14:textId="1DCBC9DD" w:rsidR="00B02410" w:rsidRPr="00E91DB7" w:rsidRDefault="00DE7AFA" w:rsidP="00237C25">
      <w:pPr>
        <w:rPr>
          <w:rFonts w:ascii="Garamond" w:hAnsi="Garamond"/>
        </w:rPr>
      </w:pPr>
      <w:r w:rsidRPr="00E91DB7">
        <w:rPr>
          <w:rFonts w:ascii="Garamond" w:hAnsi="Garamond"/>
          <w:b/>
        </w:rPr>
        <w:t>References</w:t>
      </w:r>
    </w:p>
    <w:p w14:paraId="335D4FD1" w14:textId="77777777" w:rsidR="00DE7AFA" w:rsidRPr="00E91DB7" w:rsidRDefault="00DE7AFA" w:rsidP="00237C25">
      <w:pPr>
        <w:rPr>
          <w:rFonts w:ascii="Garamond" w:hAnsi="Garamond"/>
        </w:rPr>
      </w:pPr>
    </w:p>
    <w:p w14:paraId="1A3AAE63" w14:textId="77777777" w:rsidR="00AB619A" w:rsidRPr="00E91DB7" w:rsidRDefault="00AB619A" w:rsidP="00AB619A">
      <w:pPr>
        <w:pStyle w:val="FootnoteText"/>
        <w:ind w:left="180" w:hanging="180"/>
        <w:rPr>
          <w:rFonts w:ascii="Garamond" w:hAnsi="Garamond" w:cs="Helvetica Neue Light"/>
        </w:rPr>
      </w:pPr>
      <w:r w:rsidRPr="00E91DB7">
        <w:rPr>
          <w:rFonts w:ascii="Garamond" w:hAnsi="Garamond" w:cs="Helvetica Neue Light"/>
        </w:rPr>
        <w:t xml:space="preserve">Arts and Humanities Data Service (AHDS). (2008). </w:t>
      </w:r>
      <w:r w:rsidRPr="00E91DB7">
        <w:rPr>
          <w:rFonts w:ascii="Garamond" w:hAnsi="Garamond" w:cs="Helvetica Neue Light"/>
          <w:i/>
          <w:iCs/>
        </w:rPr>
        <w:t>Guides to Good Practice</w:t>
      </w:r>
      <w:r w:rsidRPr="00E91DB7">
        <w:rPr>
          <w:rFonts w:ascii="Garamond" w:hAnsi="Garamond" w:cs="Helvetica Neue Light"/>
        </w:rPr>
        <w:t>. Consulted January 14, 2014. http://www.ahds.ac.uk/creating/guides/index.htm</w:t>
      </w:r>
    </w:p>
    <w:p w14:paraId="5840BA7F" w14:textId="77777777" w:rsidR="00AB619A" w:rsidRPr="00E91DB7" w:rsidRDefault="00AB619A" w:rsidP="000E37C4">
      <w:pPr>
        <w:pStyle w:val="BodyText"/>
      </w:pPr>
      <w:r w:rsidRPr="00E91DB7">
        <w:t xml:space="preserve">Austenfeld, A.M. (2010). “Virtual Reunification as the Future of ‘Codices Dispersi’: Practices and Standards Developed by e-codices—Virtual Manuscript Library of Switzerland”. </w:t>
      </w:r>
      <w:r w:rsidRPr="00E91DB7">
        <w:rPr>
          <w:i/>
        </w:rPr>
        <w:t>IFLA</w:t>
      </w:r>
      <w:r w:rsidRPr="00E91DB7">
        <w:t xml:space="preserve"> 36(2), 145-154. </w:t>
      </w:r>
    </w:p>
    <w:p w14:paraId="463F6C42" w14:textId="77777777" w:rsidR="00AB619A" w:rsidRPr="00E91DB7" w:rsidRDefault="00AB619A" w:rsidP="00AB619A">
      <w:pPr>
        <w:pStyle w:val="Footnote"/>
        <w:ind w:left="180" w:hanging="180"/>
        <w:rPr>
          <w:sz w:val="24"/>
          <w:szCs w:val="24"/>
        </w:rPr>
      </w:pPr>
      <w:r w:rsidRPr="00E91DB7">
        <w:rPr>
          <w:sz w:val="24"/>
          <w:szCs w:val="24"/>
        </w:rPr>
        <w:t xml:space="preserve">Barkan, E. (2002). “Amending Historical Injustices: The Restitution of Cultural Property,” In E. Barkan and R. Rush (Eds.). </w:t>
      </w:r>
      <w:r w:rsidRPr="00E91DB7">
        <w:rPr>
          <w:i/>
          <w:sz w:val="24"/>
          <w:szCs w:val="24"/>
        </w:rPr>
        <w:t>Claiming the Stones, Naming the Bones: Cultural Property and the Negotiation of National and Ethnic Identity.</w:t>
      </w:r>
      <w:r w:rsidRPr="00E91DB7">
        <w:rPr>
          <w:sz w:val="24"/>
          <w:szCs w:val="24"/>
        </w:rPr>
        <w:t xml:space="preserve"> J. Getty Trust, 16-46.</w:t>
      </w:r>
    </w:p>
    <w:p w14:paraId="0A28FCD1" w14:textId="77777777" w:rsidR="00AB619A" w:rsidRPr="00E91DB7" w:rsidRDefault="00AB619A" w:rsidP="00AB619A">
      <w:pPr>
        <w:pStyle w:val="Footnote"/>
        <w:ind w:left="180" w:hanging="180"/>
        <w:rPr>
          <w:sz w:val="24"/>
          <w:szCs w:val="24"/>
        </w:rPr>
      </w:pPr>
      <w:r w:rsidRPr="00E91DB7">
        <w:rPr>
          <w:sz w:val="24"/>
          <w:szCs w:val="24"/>
        </w:rPr>
        <w:t xml:space="preserve">Boock, M. and R. Vondracek. (2006). “Organizing for Digitization”. </w:t>
      </w:r>
      <w:r w:rsidRPr="00E91DB7">
        <w:rPr>
          <w:i/>
          <w:sz w:val="24"/>
          <w:szCs w:val="24"/>
        </w:rPr>
        <w:t>portal: Libraries in the Academy</w:t>
      </w:r>
      <w:r w:rsidRPr="00E91DB7">
        <w:rPr>
          <w:sz w:val="24"/>
          <w:szCs w:val="24"/>
        </w:rPr>
        <w:t xml:space="preserve"> 6(2), 197-217.</w:t>
      </w:r>
    </w:p>
    <w:p w14:paraId="6177936C" w14:textId="77777777" w:rsidR="00AB619A" w:rsidRPr="00E91DB7" w:rsidRDefault="00AB619A" w:rsidP="00AB619A">
      <w:pPr>
        <w:pStyle w:val="Footnote"/>
        <w:ind w:left="180" w:hanging="180"/>
        <w:rPr>
          <w:sz w:val="24"/>
          <w:szCs w:val="24"/>
        </w:rPr>
      </w:pPr>
      <w:r w:rsidRPr="00E91DB7">
        <w:rPr>
          <w:sz w:val="24"/>
          <w:szCs w:val="24"/>
        </w:rPr>
        <w:t xml:space="preserve">Boserup, I. (2005). “The Manuscript and the Internet: Digital Repatriation of Cultural Heritage”. </w:t>
      </w:r>
      <w:r w:rsidRPr="00E91DB7">
        <w:rPr>
          <w:i/>
          <w:sz w:val="24"/>
          <w:szCs w:val="24"/>
        </w:rPr>
        <w:t>IFLA Journal</w:t>
      </w:r>
      <w:r w:rsidRPr="00E91DB7">
        <w:rPr>
          <w:sz w:val="24"/>
          <w:szCs w:val="24"/>
        </w:rPr>
        <w:t xml:space="preserve"> 31(2), 169-173.</w:t>
      </w:r>
    </w:p>
    <w:p w14:paraId="435F8A99" w14:textId="77777777" w:rsidR="00AB619A" w:rsidRPr="00E91DB7" w:rsidRDefault="00AB619A" w:rsidP="00AB619A">
      <w:pPr>
        <w:pStyle w:val="Footnote"/>
        <w:ind w:left="180" w:hanging="180"/>
        <w:rPr>
          <w:sz w:val="24"/>
          <w:szCs w:val="24"/>
        </w:rPr>
      </w:pPr>
      <w:r w:rsidRPr="00E91DB7">
        <w:rPr>
          <w:sz w:val="24"/>
          <w:szCs w:val="24"/>
        </w:rPr>
        <w:t xml:space="preserve">Brown, A.K. and L. Peers (with members of the Kainai Nation). (2006). </w:t>
      </w:r>
      <w:r w:rsidRPr="00E91DB7">
        <w:rPr>
          <w:i/>
          <w:sz w:val="24"/>
          <w:szCs w:val="24"/>
        </w:rPr>
        <w:t>‘Pictures Bring Us Messages’: Photographs and Histories From the Kainai Nation.</w:t>
      </w:r>
      <w:r w:rsidRPr="00E91DB7">
        <w:rPr>
          <w:sz w:val="24"/>
          <w:szCs w:val="24"/>
        </w:rPr>
        <w:t xml:space="preserve"> Toronto: University of Toronto Press.</w:t>
      </w:r>
    </w:p>
    <w:p w14:paraId="4354ECCB" w14:textId="77777777" w:rsidR="00AB619A" w:rsidRPr="00E91DB7" w:rsidRDefault="00AB619A" w:rsidP="00AB619A">
      <w:pPr>
        <w:pStyle w:val="FootnoteText"/>
        <w:ind w:left="180" w:hanging="180"/>
        <w:rPr>
          <w:rFonts w:ascii="Garamond" w:hAnsi="Garamond"/>
        </w:rPr>
      </w:pPr>
      <w:r w:rsidRPr="00E91DB7">
        <w:rPr>
          <w:rFonts w:ascii="Garamond" w:hAnsi="Garamond"/>
        </w:rPr>
        <w:lastRenderedPageBreak/>
        <w:t xml:space="preserve">Carter, L.R. (2012). “Articulating Value: Building a Culture of Assessment in Special Collections”. </w:t>
      </w:r>
      <w:r w:rsidRPr="00E91DB7">
        <w:rPr>
          <w:rFonts w:ascii="Garamond" w:hAnsi="Garamond"/>
          <w:i/>
        </w:rPr>
        <w:t xml:space="preserve">RBM: A Journal of Rare Books, Manuscripts, and Cultural Heritage </w:t>
      </w:r>
      <w:r w:rsidRPr="00E91DB7">
        <w:rPr>
          <w:rFonts w:ascii="Garamond" w:hAnsi="Garamond"/>
        </w:rPr>
        <w:t>13(2), 89-99.</w:t>
      </w:r>
    </w:p>
    <w:p w14:paraId="2C0D0017" w14:textId="77777777" w:rsidR="00AB619A" w:rsidRPr="00E91DB7" w:rsidRDefault="00AB619A" w:rsidP="00AB619A">
      <w:pPr>
        <w:pStyle w:val="FootnoteText"/>
        <w:ind w:left="180" w:hanging="180"/>
        <w:rPr>
          <w:rFonts w:ascii="Garamond" w:hAnsi="Garamond"/>
        </w:rPr>
      </w:pPr>
      <w:r w:rsidRPr="00E91DB7">
        <w:rPr>
          <w:rFonts w:ascii="Garamond" w:hAnsi="Garamond"/>
        </w:rPr>
        <w:t xml:space="preserve">Chapman, J. and E. Yakel. (2012). “Data-Driven Management and Interoperable Metric for Special Collections and Archives User Services”. </w:t>
      </w:r>
      <w:r w:rsidRPr="00E91DB7">
        <w:rPr>
          <w:rFonts w:ascii="Garamond" w:hAnsi="Garamond"/>
          <w:i/>
        </w:rPr>
        <w:t xml:space="preserve">RBM: A Journal of Rare Books, Manuscripts, and Cultural Heritage </w:t>
      </w:r>
      <w:r w:rsidRPr="00E91DB7">
        <w:rPr>
          <w:rFonts w:ascii="Garamond" w:hAnsi="Garamond"/>
        </w:rPr>
        <w:t>13(2), 129-151.</w:t>
      </w:r>
    </w:p>
    <w:p w14:paraId="09C92BC1" w14:textId="77777777" w:rsidR="00AB619A" w:rsidRPr="00E91DB7" w:rsidRDefault="00AB619A" w:rsidP="00AB619A">
      <w:pPr>
        <w:pStyle w:val="Footnote"/>
        <w:ind w:left="180" w:hanging="180"/>
        <w:rPr>
          <w:sz w:val="24"/>
          <w:szCs w:val="24"/>
        </w:rPr>
      </w:pPr>
      <w:r w:rsidRPr="00E91DB7">
        <w:rPr>
          <w:sz w:val="24"/>
          <w:szCs w:val="24"/>
        </w:rPr>
        <w:t xml:space="preserve">Christen, K. (Spring/Summer 2011). “Opening Archives: Respectful Repatriation”. </w:t>
      </w:r>
      <w:r w:rsidRPr="00E91DB7">
        <w:rPr>
          <w:i/>
          <w:sz w:val="24"/>
          <w:szCs w:val="24"/>
        </w:rPr>
        <w:t xml:space="preserve">American Archivist </w:t>
      </w:r>
      <w:r w:rsidRPr="00E91DB7">
        <w:rPr>
          <w:sz w:val="24"/>
          <w:szCs w:val="24"/>
        </w:rPr>
        <w:t>74, 185-210.</w:t>
      </w:r>
    </w:p>
    <w:p w14:paraId="05A043D6" w14:textId="77777777" w:rsidR="00AB619A" w:rsidRPr="00E91DB7" w:rsidRDefault="00AB619A" w:rsidP="00AB619A">
      <w:pPr>
        <w:pStyle w:val="FootnoteText"/>
        <w:ind w:left="180" w:hanging="180"/>
        <w:rPr>
          <w:rFonts w:ascii="Garamond" w:hAnsi="Garamond"/>
        </w:rPr>
      </w:pPr>
      <w:r w:rsidRPr="00E91DB7">
        <w:rPr>
          <w:rFonts w:ascii="Garamond" w:hAnsi="Garamond"/>
          <w:bCs/>
        </w:rPr>
        <w:t>Conway</w:t>
      </w:r>
      <w:r w:rsidRPr="00E91DB7">
        <w:rPr>
          <w:rFonts w:ascii="Garamond" w:hAnsi="Garamond"/>
        </w:rPr>
        <w:t xml:space="preserve">, P. (2010). “Preservation in the Age of Google: Digitization, Digital Preservation, and Dilemmas”. </w:t>
      </w:r>
      <w:r w:rsidRPr="00E91DB7">
        <w:rPr>
          <w:rFonts w:ascii="Garamond" w:hAnsi="Garamond"/>
          <w:i/>
          <w:iCs/>
        </w:rPr>
        <w:t xml:space="preserve"> Library Quarterly </w:t>
      </w:r>
      <w:r w:rsidRPr="00E91DB7">
        <w:rPr>
          <w:rFonts w:ascii="Garamond" w:hAnsi="Garamond"/>
        </w:rPr>
        <w:t>80(1), 61-79.</w:t>
      </w:r>
    </w:p>
    <w:p w14:paraId="70572F79" w14:textId="77777777" w:rsidR="00AB619A" w:rsidRPr="00E91DB7" w:rsidRDefault="00AB619A" w:rsidP="00AB619A">
      <w:pPr>
        <w:pStyle w:val="Default"/>
        <w:ind w:left="180" w:hanging="180"/>
        <w:rPr>
          <w:color w:val="auto"/>
        </w:rPr>
      </w:pPr>
      <w:r w:rsidRPr="00E91DB7">
        <w:rPr>
          <w:color w:val="auto"/>
        </w:rPr>
        <w:t xml:space="preserve">Conway, P. [Forthcoming 2014]. “Traces and Transformations: A Case for the Archival Nature of Digital Surrogates,” </w:t>
      </w:r>
      <w:r w:rsidRPr="00E91DB7">
        <w:rPr>
          <w:i/>
          <w:iCs/>
          <w:color w:val="auto"/>
        </w:rPr>
        <w:t xml:space="preserve">Archival Science </w:t>
      </w:r>
      <w:r w:rsidRPr="00E91DB7">
        <w:rPr>
          <w:color w:val="auto"/>
        </w:rPr>
        <w:t>14.</w:t>
      </w:r>
    </w:p>
    <w:p w14:paraId="5BC520C7" w14:textId="77777777" w:rsidR="00AB619A" w:rsidRPr="00E91DB7" w:rsidRDefault="00AB619A" w:rsidP="00AB619A">
      <w:pPr>
        <w:pStyle w:val="FootnoteText"/>
        <w:ind w:left="180" w:hanging="180"/>
        <w:rPr>
          <w:rFonts w:ascii="Garamond" w:hAnsi="Garamond"/>
        </w:rPr>
      </w:pPr>
      <w:r w:rsidRPr="00E91DB7">
        <w:rPr>
          <w:rFonts w:ascii="Garamond" w:hAnsi="Garamond" w:cs="Helvetica"/>
        </w:rPr>
        <w:t xml:space="preserve">Consultative Committee for Space Data Systems. (2012). </w:t>
      </w:r>
      <w:r w:rsidRPr="00E91DB7">
        <w:rPr>
          <w:rFonts w:ascii="Garamond" w:hAnsi="Garamond" w:cs="Helvetica"/>
          <w:i/>
        </w:rPr>
        <w:t>Reference Model for an Open Archival Information System (OAIS)</w:t>
      </w:r>
      <w:r w:rsidRPr="00E91DB7">
        <w:rPr>
          <w:rFonts w:ascii="Garamond" w:hAnsi="Garamond" w:cs="Helvetica"/>
        </w:rPr>
        <w:t>.</w:t>
      </w:r>
      <w:r w:rsidRPr="00E91DB7">
        <w:rPr>
          <w:rFonts w:ascii="Garamond" w:hAnsi="Garamond" w:cs="Helvetica"/>
          <w:i/>
        </w:rPr>
        <w:t xml:space="preserve"> </w:t>
      </w:r>
      <w:r w:rsidRPr="00E91DB7">
        <w:rPr>
          <w:rFonts w:ascii="Garamond" w:hAnsi="Garamond" w:cs="Helvetica"/>
        </w:rPr>
        <w:t>Washington, DC: CCSDS Secretariat. Consulted January 14, 2014. http://public.ccsds.org/publications/archive/650x0m2.pdf.</w:t>
      </w:r>
    </w:p>
    <w:p w14:paraId="34875AD2" w14:textId="5781C909" w:rsidR="00AB619A" w:rsidRPr="00E91DB7" w:rsidRDefault="00AB619A" w:rsidP="00AB619A">
      <w:pPr>
        <w:pStyle w:val="Footnote"/>
        <w:ind w:left="180" w:hanging="180"/>
        <w:rPr>
          <w:sz w:val="24"/>
          <w:szCs w:val="24"/>
        </w:rPr>
      </w:pPr>
      <w:r w:rsidRPr="00E91DB7">
        <w:rPr>
          <w:sz w:val="24"/>
          <w:szCs w:val="24"/>
        </w:rPr>
        <w:t>Currall, J.</w:t>
      </w:r>
      <w:r w:rsidR="00C81142" w:rsidRPr="00E91DB7">
        <w:rPr>
          <w:sz w:val="24"/>
          <w:szCs w:val="24"/>
        </w:rPr>
        <w:t>,</w:t>
      </w:r>
      <w:r w:rsidRPr="00E91DB7">
        <w:rPr>
          <w:sz w:val="24"/>
          <w:szCs w:val="24"/>
        </w:rPr>
        <w:t xml:space="preserve"> M. Moss and S. Stuart. (2004). “What is A Collection?”. </w:t>
      </w:r>
      <w:r w:rsidRPr="00E91DB7">
        <w:rPr>
          <w:i/>
          <w:sz w:val="24"/>
          <w:szCs w:val="24"/>
        </w:rPr>
        <w:t>Archivaria</w:t>
      </w:r>
      <w:r w:rsidRPr="00E91DB7">
        <w:rPr>
          <w:sz w:val="24"/>
          <w:szCs w:val="24"/>
        </w:rPr>
        <w:t xml:space="preserve"> 58, 131-146.</w:t>
      </w:r>
    </w:p>
    <w:p w14:paraId="47B3ECAD" w14:textId="290A42C0" w:rsidR="00AB619A" w:rsidRPr="00E91DB7" w:rsidRDefault="00AB619A" w:rsidP="00AB619A">
      <w:pPr>
        <w:pStyle w:val="Footnote"/>
        <w:ind w:left="180" w:hanging="180"/>
        <w:rPr>
          <w:sz w:val="24"/>
          <w:szCs w:val="24"/>
        </w:rPr>
      </w:pPr>
      <w:r w:rsidRPr="00E91DB7">
        <w:rPr>
          <w:sz w:val="24"/>
          <w:szCs w:val="24"/>
        </w:rPr>
        <w:t>Dawson, P.</w:t>
      </w:r>
      <w:r w:rsidR="00C81142" w:rsidRPr="00E91DB7">
        <w:rPr>
          <w:sz w:val="24"/>
          <w:szCs w:val="24"/>
        </w:rPr>
        <w:t>,</w:t>
      </w:r>
      <w:r w:rsidRPr="00E91DB7">
        <w:rPr>
          <w:sz w:val="24"/>
          <w:szCs w:val="24"/>
        </w:rPr>
        <w:t xml:space="preserve"> R. Levy, and N. Lyons. (2011). “‘Breaking the Fourth Wall’: 3D Virtual Worlds As Tools for Knowledge Repatriation in Archaeology”. </w:t>
      </w:r>
      <w:r w:rsidRPr="00E91DB7">
        <w:rPr>
          <w:i/>
          <w:sz w:val="24"/>
          <w:szCs w:val="24"/>
        </w:rPr>
        <w:t xml:space="preserve">Journal of Social Archaeology </w:t>
      </w:r>
      <w:r w:rsidRPr="00E91DB7">
        <w:rPr>
          <w:sz w:val="24"/>
          <w:szCs w:val="24"/>
        </w:rPr>
        <w:t xml:space="preserve">11(3), 387-402. </w:t>
      </w:r>
    </w:p>
    <w:p w14:paraId="5C8B8023" w14:textId="77777777" w:rsidR="00AB619A" w:rsidRPr="00E91DB7" w:rsidRDefault="00AB619A" w:rsidP="00AB619A">
      <w:pPr>
        <w:pStyle w:val="FootnoteText"/>
        <w:ind w:left="180" w:hanging="180"/>
        <w:rPr>
          <w:rFonts w:ascii="Garamond" w:hAnsi="Garamond"/>
        </w:rPr>
      </w:pPr>
      <w:r w:rsidRPr="00E91DB7">
        <w:rPr>
          <w:rFonts w:ascii="Garamond" w:hAnsi="Garamond"/>
        </w:rPr>
        <w:t xml:space="preserve">Davies, J.E. (2002). “What Gets Measured Gets Managed: Statistics and Performance Indicators for Evidence Based Management,” </w:t>
      </w:r>
      <w:r w:rsidRPr="00E91DB7">
        <w:rPr>
          <w:rFonts w:ascii="Garamond" w:hAnsi="Garamond"/>
          <w:i/>
        </w:rPr>
        <w:t>Journal of Librarianship and Information Science</w:t>
      </w:r>
      <w:r w:rsidRPr="00E91DB7">
        <w:rPr>
          <w:rFonts w:ascii="Garamond" w:hAnsi="Garamond"/>
        </w:rPr>
        <w:t xml:space="preserve"> 34(3), 129-133.</w:t>
      </w:r>
    </w:p>
    <w:p w14:paraId="6EBFB001" w14:textId="77777777" w:rsidR="00AB619A" w:rsidRPr="00E91DB7" w:rsidRDefault="00AB619A" w:rsidP="00AB619A">
      <w:pPr>
        <w:widowControl w:val="0"/>
        <w:autoSpaceDE w:val="0"/>
        <w:autoSpaceDN w:val="0"/>
        <w:adjustRightInd w:val="0"/>
        <w:ind w:left="180" w:hanging="180"/>
        <w:rPr>
          <w:rFonts w:ascii="Garamond" w:hAnsi="Garamond" w:cs="Garamond"/>
        </w:rPr>
      </w:pPr>
      <w:r w:rsidRPr="00E91DB7">
        <w:rPr>
          <w:rFonts w:ascii="Garamond" w:hAnsi="Garamond" w:cs="Garamond"/>
        </w:rPr>
        <w:t xml:space="preserve">Deegan, M. and S. Tanner. 2002. </w:t>
      </w:r>
      <w:r w:rsidRPr="00E91DB7">
        <w:rPr>
          <w:rFonts w:ascii="Garamond" w:hAnsi="Garamond" w:cs="Garamond"/>
          <w:i/>
          <w:iCs/>
        </w:rPr>
        <w:t xml:space="preserve">Digital Futures: Strategies for the Information Age. </w:t>
      </w:r>
      <w:r w:rsidRPr="00E91DB7">
        <w:rPr>
          <w:rFonts w:ascii="Garamond" w:hAnsi="Garamond" w:cs="Garamond"/>
        </w:rPr>
        <w:t>London: Library Association Publishing.</w:t>
      </w:r>
    </w:p>
    <w:p w14:paraId="4AD008C7" w14:textId="77777777" w:rsidR="00AB619A" w:rsidRPr="00E91DB7" w:rsidRDefault="00AB619A" w:rsidP="00AB619A">
      <w:pPr>
        <w:pStyle w:val="Footnote"/>
        <w:ind w:left="180" w:hanging="180"/>
        <w:rPr>
          <w:sz w:val="24"/>
          <w:szCs w:val="24"/>
        </w:rPr>
      </w:pPr>
      <w:r w:rsidRPr="00E91DB7">
        <w:rPr>
          <w:sz w:val="24"/>
          <w:szCs w:val="24"/>
        </w:rPr>
        <w:t xml:space="preserve">De Rijcke, S. and A. Beaulieu. 2011. “Images as Interface: Consequences for Users of Museum Knowledge,” </w:t>
      </w:r>
      <w:r w:rsidRPr="00E91DB7">
        <w:rPr>
          <w:i/>
          <w:sz w:val="24"/>
          <w:szCs w:val="24"/>
        </w:rPr>
        <w:t>Library Trends</w:t>
      </w:r>
      <w:r w:rsidRPr="00E91DB7">
        <w:rPr>
          <w:sz w:val="24"/>
          <w:szCs w:val="24"/>
        </w:rPr>
        <w:t xml:space="preserve"> 59(4), 663-685.</w:t>
      </w:r>
    </w:p>
    <w:p w14:paraId="29EDA238" w14:textId="77777777" w:rsidR="00AB619A" w:rsidRPr="00E91DB7" w:rsidRDefault="00AB619A" w:rsidP="00AB619A">
      <w:pPr>
        <w:pStyle w:val="Footnote"/>
        <w:ind w:left="180" w:hanging="180"/>
        <w:rPr>
          <w:sz w:val="24"/>
          <w:szCs w:val="24"/>
        </w:rPr>
      </w:pPr>
      <w:r w:rsidRPr="00E91DB7">
        <w:rPr>
          <w:sz w:val="24"/>
          <w:szCs w:val="24"/>
        </w:rPr>
        <w:t xml:space="preserve">Dicks, B. (2004). “Virtual Destinations,” In </w:t>
      </w:r>
      <w:r w:rsidRPr="00E91DB7">
        <w:rPr>
          <w:i/>
          <w:sz w:val="24"/>
          <w:szCs w:val="24"/>
        </w:rPr>
        <w:t>Culture on Display: The Production of Contemporary Visibility.</w:t>
      </w:r>
      <w:r w:rsidRPr="00E91DB7">
        <w:rPr>
          <w:sz w:val="24"/>
          <w:szCs w:val="24"/>
        </w:rPr>
        <w:t xml:space="preserve"> Open University Press, 170-194.</w:t>
      </w:r>
    </w:p>
    <w:p w14:paraId="1C7515B6" w14:textId="77777777" w:rsidR="00AB619A" w:rsidRPr="00E91DB7" w:rsidRDefault="00AB619A" w:rsidP="00AB619A">
      <w:pPr>
        <w:pStyle w:val="FootnoteText"/>
        <w:ind w:left="180" w:hanging="180"/>
        <w:rPr>
          <w:rFonts w:ascii="Garamond" w:hAnsi="Garamond"/>
        </w:rPr>
      </w:pPr>
      <w:r w:rsidRPr="00E91DB7">
        <w:rPr>
          <w:rFonts w:ascii="Garamond" w:hAnsi="Garamond"/>
        </w:rPr>
        <w:t xml:space="preserve">Duff, W., et al. (2008). “Archivists’ Views of User-based Evaluation: Benefits, Barriers and Requirements”. </w:t>
      </w:r>
      <w:r w:rsidRPr="00E91DB7">
        <w:rPr>
          <w:rFonts w:ascii="Garamond" w:hAnsi="Garamond"/>
          <w:i/>
        </w:rPr>
        <w:t>American Archivist</w:t>
      </w:r>
      <w:r w:rsidRPr="00E91DB7">
        <w:rPr>
          <w:rFonts w:ascii="Garamond" w:hAnsi="Garamond"/>
        </w:rPr>
        <w:t xml:space="preserve"> 71(1), 144-166.</w:t>
      </w:r>
    </w:p>
    <w:p w14:paraId="52CEB903" w14:textId="77777777" w:rsidR="00AB619A" w:rsidRPr="00E91DB7" w:rsidRDefault="00AB619A" w:rsidP="00AB619A">
      <w:pPr>
        <w:pStyle w:val="FootnoteText"/>
        <w:ind w:left="180" w:hanging="180"/>
        <w:rPr>
          <w:rFonts w:ascii="Garamond" w:hAnsi="Garamond"/>
        </w:rPr>
      </w:pPr>
      <w:r w:rsidRPr="00E91DB7">
        <w:rPr>
          <w:rFonts w:ascii="Garamond" w:hAnsi="Garamond"/>
        </w:rPr>
        <w:t xml:space="preserve">Duff, W., et al. (2010). “The Development, Testing, and Evaluation of the Archival Metrics Toolkits”. </w:t>
      </w:r>
      <w:r w:rsidRPr="00E91DB7">
        <w:rPr>
          <w:rFonts w:ascii="Garamond" w:hAnsi="Garamond"/>
          <w:i/>
        </w:rPr>
        <w:t>American Archivist</w:t>
      </w:r>
      <w:r w:rsidRPr="00E91DB7">
        <w:rPr>
          <w:rFonts w:ascii="Garamond" w:hAnsi="Garamond"/>
        </w:rPr>
        <w:t xml:space="preserve"> 73 (2), 569-599.</w:t>
      </w:r>
    </w:p>
    <w:p w14:paraId="5F9C9662" w14:textId="77777777" w:rsidR="00AB619A" w:rsidRPr="00E91DB7" w:rsidRDefault="00AB619A" w:rsidP="00AB619A">
      <w:pPr>
        <w:pStyle w:val="Footnote"/>
        <w:ind w:left="180" w:hanging="180"/>
        <w:rPr>
          <w:sz w:val="24"/>
          <w:szCs w:val="24"/>
        </w:rPr>
      </w:pPr>
      <w:r w:rsidRPr="00E91DB7">
        <w:rPr>
          <w:sz w:val="24"/>
          <w:szCs w:val="24"/>
        </w:rPr>
        <w:t xml:space="preserve">Erway, R. (2011). </w:t>
      </w:r>
      <w:r w:rsidRPr="00E91DB7">
        <w:rPr>
          <w:i/>
          <w:sz w:val="24"/>
          <w:szCs w:val="24"/>
        </w:rPr>
        <w:t>Rapid Capture: Faster Throughput in Digitization of Special Collections</w:t>
      </w:r>
      <w:r w:rsidRPr="00E91DB7">
        <w:rPr>
          <w:sz w:val="24"/>
          <w:szCs w:val="24"/>
        </w:rPr>
        <w:t xml:space="preserve">. Dublin, Ohio: OCLC. Consulted January 14, 2014. http://www.oclc.org/content/dam/research/publications/library/2011/2011-04.pdf. </w:t>
      </w:r>
    </w:p>
    <w:p w14:paraId="154215D4" w14:textId="77777777" w:rsidR="00AB619A" w:rsidRPr="00E91DB7" w:rsidRDefault="00AB619A" w:rsidP="00AB619A">
      <w:pPr>
        <w:pStyle w:val="Footnote"/>
        <w:ind w:left="180" w:hanging="180"/>
        <w:rPr>
          <w:sz w:val="24"/>
          <w:szCs w:val="24"/>
        </w:rPr>
      </w:pPr>
      <w:r w:rsidRPr="00E91DB7">
        <w:rPr>
          <w:sz w:val="24"/>
          <w:szCs w:val="24"/>
        </w:rPr>
        <w:t xml:space="preserve">Erway, R. and J. Schaffner. (2007). </w:t>
      </w:r>
      <w:r w:rsidRPr="00E91DB7">
        <w:rPr>
          <w:i/>
          <w:sz w:val="24"/>
          <w:szCs w:val="24"/>
        </w:rPr>
        <w:t>Shifting Gears: Gearing Up to Get Into the Flow.</w:t>
      </w:r>
      <w:r w:rsidRPr="00E91DB7">
        <w:rPr>
          <w:sz w:val="24"/>
          <w:szCs w:val="24"/>
        </w:rPr>
        <w:t xml:space="preserve"> Dublin, Ohio: OCLC. Consulted January 14, 2014. http://www.oclc.org/resources/research/publications/library/2007/2007-02.pdf. </w:t>
      </w:r>
    </w:p>
    <w:p w14:paraId="234C32E5" w14:textId="77777777" w:rsidR="00AB619A" w:rsidRPr="00E91DB7" w:rsidRDefault="00AB619A" w:rsidP="00AB619A">
      <w:pPr>
        <w:pStyle w:val="FootnoteText"/>
        <w:ind w:left="180" w:hanging="180"/>
        <w:rPr>
          <w:rFonts w:ascii="Garamond" w:hAnsi="Garamond"/>
        </w:rPr>
      </w:pPr>
      <w:r w:rsidRPr="00E91DB7">
        <w:rPr>
          <w:rFonts w:ascii="Garamond" w:hAnsi="Garamond"/>
        </w:rPr>
        <w:t>Franklin, B</w:t>
      </w:r>
      <w:r w:rsidRPr="00E91DB7">
        <w:rPr>
          <w:rFonts w:ascii="Garamond" w:hAnsi="Garamond"/>
          <w:b/>
        </w:rPr>
        <w:t>.</w:t>
      </w:r>
      <w:r w:rsidRPr="00E91DB7">
        <w:rPr>
          <w:rFonts w:ascii="Garamond" w:hAnsi="Garamond"/>
        </w:rPr>
        <w:t xml:space="preserve"> and T. Plum. (2010).“Assessing the Value and Impact of Digital Content”. In S.H. Hee (Ed.) </w:t>
      </w:r>
      <w:r w:rsidRPr="00E91DB7">
        <w:rPr>
          <w:rFonts w:ascii="Garamond" w:hAnsi="Garamond"/>
          <w:i/>
        </w:rPr>
        <w:t>Bridging the Gap: Connecting Users to Digital Contents.</w:t>
      </w:r>
      <w:r w:rsidRPr="00E91DB7">
        <w:rPr>
          <w:rFonts w:ascii="Garamond" w:hAnsi="Garamond"/>
        </w:rPr>
        <w:t xml:space="preserve"> New York: Routledge, 41-57.</w:t>
      </w:r>
    </w:p>
    <w:p w14:paraId="3D493C9B" w14:textId="77777777" w:rsidR="00AB619A" w:rsidRPr="00E91DB7" w:rsidRDefault="00AB619A" w:rsidP="00AB619A">
      <w:pPr>
        <w:ind w:left="180" w:hanging="180"/>
        <w:rPr>
          <w:rFonts w:ascii="Garamond" w:hAnsi="Garamond"/>
        </w:rPr>
      </w:pPr>
      <w:r w:rsidRPr="00E91DB7">
        <w:rPr>
          <w:rFonts w:ascii="Garamond" w:hAnsi="Garamond"/>
        </w:rPr>
        <w:t xml:space="preserve">Fraser, B.T., C.R. McClure, and E.H. Leahy. 2002. “Toward a Framework for Assessing Library and Institutional Outcomes”. </w:t>
      </w:r>
      <w:r w:rsidRPr="00E91DB7">
        <w:rPr>
          <w:rFonts w:ascii="Garamond" w:hAnsi="Garamond"/>
          <w:i/>
        </w:rPr>
        <w:t>portal: Libraries and the Academy</w:t>
      </w:r>
      <w:r w:rsidRPr="00E91DB7">
        <w:rPr>
          <w:rFonts w:ascii="Garamond" w:hAnsi="Garamond"/>
        </w:rPr>
        <w:t xml:space="preserve"> 2(4), 505-528. </w:t>
      </w:r>
    </w:p>
    <w:p w14:paraId="3DA6CFBD" w14:textId="77777777" w:rsidR="00AB619A" w:rsidRPr="00E91DB7" w:rsidRDefault="00AB619A" w:rsidP="00AB619A">
      <w:pPr>
        <w:pStyle w:val="Footnote"/>
        <w:ind w:left="180" w:hanging="180"/>
        <w:rPr>
          <w:sz w:val="24"/>
          <w:szCs w:val="24"/>
        </w:rPr>
      </w:pPr>
      <w:r w:rsidRPr="00E91DB7">
        <w:rPr>
          <w:sz w:val="24"/>
          <w:szCs w:val="24"/>
        </w:rPr>
        <w:t xml:space="preserve">Griffiths, J.M. and D.W. King. February 2008. </w:t>
      </w:r>
      <w:r w:rsidRPr="00E91DB7">
        <w:rPr>
          <w:i/>
          <w:sz w:val="24"/>
          <w:szCs w:val="24"/>
        </w:rPr>
        <w:t>Inter-Connections: The IMLS National Study on the Use of Libraries, Museums, and the Internet (Conclusions Summary)</w:t>
      </w:r>
      <w:r w:rsidRPr="00E91DB7">
        <w:rPr>
          <w:sz w:val="24"/>
          <w:szCs w:val="24"/>
        </w:rPr>
        <w:t>. Institute of Museum and Library Services. Consulted January 14, 2014. http://interconnectionsreport.org/reports/ConclusionsSummaryFinalB.pdf.</w:t>
      </w:r>
    </w:p>
    <w:p w14:paraId="437C5FCD" w14:textId="77777777" w:rsidR="00AB619A" w:rsidRPr="00E91DB7" w:rsidRDefault="00AB619A" w:rsidP="00AB619A">
      <w:pPr>
        <w:pStyle w:val="Footnote"/>
        <w:ind w:left="180" w:hanging="180"/>
        <w:rPr>
          <w:sz w:val="24"/>
          <w:szCs w:val="24"/>
        </w:rPr>
      </w:pPr>
      <w:r w:rsidRPr="00E91DB7">
        <w:rPr>
          <w:sz w:val="24"/>
          <w:szCs w:val="24"/>
        </w:rPr>
        <w:lastRenderedPageBreak/>
        <w:t>Hedstrom, M. and J.L. King. (2007). “Epistemic Infrastructure in the Rise of the Knowledge</w:t>
      </w:r>
      <w:r w:rsidRPr="00E91DB7">
        <w:rPr>
          <w:rFonts w:cs="Lucida Console"/>
          <w:sz w:val="24"/>
          <w:szCs w:val="24"/>
        </w:rPr>
        <w:t xml:space="preserve"> </w:t>
      </w:r>
      <w:r w:rsidRPr="00E91DB7">
        <w:rPr>
          <w:sz w:val="24"/>
          <w:szCs w:val="24"/>
        </w:rPr>
        <w:t xml:space="preserve">Economy”. In B. Kahin and D. Foray (Eds.). </w:t>
      </w:r>
      <w:r w:rsidRPr="00E91DB7">
        <w:rPr>
          <w:i/>
          <w:sz w:val="24"/>
          <w:szCs w:val="24"/>
        </w:rPr>
        <w:t>Advancing Knowledge and the Knowledge Economy</w:t>
      </w:r>
      <w:r w:rsidRPr="00E91DB7">
        <w:rPr>
          <w:sz w:val="24"/>
          <w:szCs w:val="24"/>
        </w:rPr>
        <w:t xml:space="preserve"> Cambridge, MA: MIT Press, 113-134.</w:t>
      </w:r>
    </w:p>
    <w:p w14:paraId="157402A8" w14:textId="77777777" w:rsidR="00AB619A" w:rsidRPr="00E91DB7" w:rsidRDefault="00AB619A" w:rsidP="00AB619A">
      <w:pPr>
        <w:pStyle w:val="Footnote"/>
        <w:ind w:left="180" w:hanging="180"/>
        <w:rPr>
          <w:sz w:val="24"/>
          <w:szCs w:val="24"/>
        </w:rPr>
      </w:pPr>
      <w:r w:rsidRPr="00E91DB7">
        <w:rPr>
          <w:sz w:val="24"/>
          <w:szCs w:val="24"/>
        </w:rPr>
        <w:t xml:space="preserve">Hirtle, P.B. 2002. “The Impact of Digitization on Special Collections in Libraries”. </w:t>
      </w:r>
      <w:r w:rsidRPr="00E91DB7">
        <w:rPr>
          <w:i/>
          <w:sz w:val="24"/>
          <w:szCs w:val="24"/>
        </w:rPr>
        <w:t>Libraries and Culture</w:t>
      </w:r>
      <w:r w:rsidRPr="00E91DB7">
        <w:rPr>
          <w:sz w:val="24"/>
          <w:szCs w:val="24"/>
        </w:rPr>
        <w:t xml:space="preserve"> 37(1), 42-52. </w:t>
      </w:r>
    </w:p>
    <w:p w14:paraId="1E96AFF0" w14:textId="77777777" w:rsidR="00AB619A" w:rsidRPr="00E91DB7" w:rsidRDefault="00AB619A" w:rsidP="00AB619A">
      <w:pPr>
        <w:pStyle w:val="Footnote"/>
        <w:ind w:left="180" w:hanging="180"/>
        <w:rPr>
          <w:sz w:val="24"/>
          <w:szCs w:val="24"/>
        </w:rPr>
      </w:pPr>
      <w:r w:rsidRPr="00E91DB7">
        <w:rPr>
          <w:sz w:val="24"/>
          <w:szCs w:val="24"/>
        </w:rPr>
        <w:t xml:space="preserve">Henessy, K. (April 2009). “Virtual Repatriation and Digital Cultural Knowledge”. </w:t>
      </w:r>
      <w:r w:rsidRPr="00E91DB7">
        <w:rPr>
          <w:i/>
          <w:sz w:val="24"/>
          <w:szCs w:val="24"/>
        </w:rPr>
        <w:t>Anthropology News</w:t>
      </w:r>
      <w:r w:rsidRPr="00E91DB7">
        <w:rPr>
          <w:sz w:val="24"/>
          <w:szCs w:val="24"/>
        </w:rPr>
        <w:t>, 5-6.</w:t>
      </w:r>
    </w:p>
    <w:p w14:paraId="15E859EA" w14:textId="77777777" w:rsidR="00AB619A" w:rsidRPr="00E91DB7" w:rsidRDefault="00AB619A" w:rsidP="00AB619A">
      <w:pPr>
        <w:widowControl w:val="0"/>
        <w:autoSpaceDE w:val="0"/>
        <w:autoSpaceDN w:val="0"/>
        <w:adjustRightInd w:val="0"/>
        <w:ind w:left="180" w:hanging="180"/>
        <w:rPr>
          <w:rFonts w:ascii="Garamond" w:hAnsi="Garamond" w:cs="Times"/>
        </w:rPr>
      </w:pPr>
      <w:r w:rsidRPr="00E91DB7">
        <w:rPr>
          <w:rFonts w:ascii="Garamond" w:hAnsi="Garamond" w:cs="Garamond"/>
        </w:rPr>
        <w:t xml:space="preserve">Hughes, L.M. (2004). </w:t>
      </w:r>
      <w:r w:rsidRPr="00E91DB7">
        <w:rPr>
          <w:rFonts w:ascii="Garamond" w:hAnsi="Garamond" w:cs="Garamond"/>
          <w:i/>
          <w:iCs/>
        </w:rPr>
        <w:t>Digitizing Collections: Strategic Issues for the Information Manager</w:t>
      </w:r>
      <w:r w:rsidRPr="00E91DB7">
        <w:rPr>
          <w:rFonts w:ascii="Garamond" w:hAnsi="Garamond" w:cs="Garamond"/>
          <w:iCs/>
        </w:rPr>
        <w:t>.</w:t>
      </w:r>
      <w:r w:rsidRPr="00E91DB7">
        <w:rPr>
          <w:rFonts w:ascii="Garamond" w:hAnsi="Garamond" w:cs="Garamond"/>
          <w:i/>
          <w:iCs/>
        </w:rPr>
        <w:t xml:space="preserve"> </w:t>
      </w:r>
      <w:r w:rsidRPr="00E91DB7">
        <w:rPr>
          <w:rFonts w:ascii="Garamond" w:hAnsi="Garamond" w:cs="Garamond"/>
        </w:rPr>
        <w:t>London: Facet.</w:t>
      </w:r>
    </w:p>
    <w:p w14:paraId="383123C6" w14:textId="77777777" w:rsidR="00C81CCB" w:rsidRPr="00E91DB7" w:rsidRDefault="00C81CCB" w:rsidP="00C81CCB">
      <w:pPr>
        <w:pStyle w:val="FootnoteText"/>
        <w:ind w:left="180" w:hanging="180"/>
        <w:rPr>
          <w:rFonts w:ascii="Garamond" w:hAnsi="Garamond"/>
        </w:rPr>
      </w:pPr>
      <w:r w:rsidRPr="00E91DB7">
        <w:rPr>
          <w:rFonts w:ascii="Garamond" w:hAnsi="Garamond"/>
        </w:rPr>
        <w:t xml:space="preserve">Hughes, L.M. (2012). “Introduction: the Value, Use and Impact of Digital Collections”. In L.M. Hughes (Ed.). </w:t>
      </w:r>
      <w:r w:rsidRPr="00E91DB7">
        <w:rPr>
          <w:rFonts w:ascii="Garamond" w:hAnsi="Garamond"/>
          <w:i/>
        </w:rPr>
        <w:t>Evaluating and Measuring the Value, Use and Impact of Digital Collections</w:t>
      </w:r>
      <w:r w:rsidRPr="00E91DB7">
        <w:rPr>
          <w:rFonts w:ascii="Garamond" w:hAnsi="Garamond"/>
        </w:rPr>
        <w:t>. London: Facet Publishing.</w:t>
      </w:r>
    </w:p>
    <w:p w14:paraId="4ECE253F" w14:textId="77777777" w:rsidR="00C81CCB" w:rsidRPr="00E91DB7" w:rsidRDefault="00AB619A" w:rsidP="00C81CCB">
      <w:pPr>
        <w:widowControl w:val="0"/>
        <w:autoSpaceDE w:val="0"/>
        <w:autoSpaceDN w:val="0"/>
        <w:adjustRightInd w:val="0"/>
        <w:rPr>
          <w:rFonts w:ascii="Garamond" w:hAnsi="Garamond" w:cs="Garamond"/>
          <w:i/>
          <w:iCs/>
        </w:rPr>
      </w:pPr>
      <w:r w:rsidRPr="00E91DB7">
        <w:rPr>
          <w:rFonts w:ascii="Garamond" w:hAnsi="Garamond" w:cs="Garamond"/>
        </w:rPr>
        <w:t xml:space="preserve">Erway, R. (2008). “Supply and Demand: Special Collections and Digitisation”. </w:t>
      </w:r>
      <w:r w:rsidRPr="00E91DB7">
        <w:rPr>
          <w:rFonts w:ascii="Garamond" w:hAnsi="Garamond" w:cs="Garamond"/>
          <w:i/>
          <w:iCs/>
        </w:rPr>
        <w:t>Liber Quarterly</w:t>
      </w:r>
      <w:r w:rsidR="00C81CCB" w:rsidRPr="00E91DB7">
        <w:rPr>
          <w:rFonts w:ascii="Garamond" w:hAnsi="Garamond" w:cs="Garamond"/>
          <w:i/>
          <w:iCs/>
        </w:rPr>
        <w:t xml:space="preserve"> </w:t>
      </w:r>
    </w:p>
    <w:p w14:paraId="0DCE23AD" w14:textId="5577C910" w:rsidR="00AB619A" w:rsidRPr="00E91DB7" w:rsidRDefault="00AB619A" w:rsidP="00C81CCB">
      <w:pPr>
        <w:widowControl w:val="0"/>
        <w:autoSpaceDE w:val="0"/>
        <w:autoSpaceDN w:val="0"/>
        <w:adjustRightInd w:val="0"/>
        <w:ind w:left="180"/>
        <w:rPr>
          <w:rFonts w:ascii="Garamond" w:hAnsi="Garamond" w:cs="Garamond"/>
          <w:i/>
          <w:iCs/>
        </w:rPr>
      </w:pPr>
      <w:r w:rsidRPr="00E91DB7">
        <w:rPr>
          <w:rFonts w:ascii="Garamond" w:hAnsi="Garamond" w:cs="Garamond"/>
        </w:rPr>
        <w:t>18(3/4), 324-336.</w:t>
      </w:r>
    </w:p>
    <w:p w14:paraId="5A635C5D" w14:textId="77777777" w:rsidR="00AB619A" w:rsidRPr="00E91DB7" w:rsidRDefault="00AB619A" w:rsidP="00AB619A">
      <w:pPr>
        <w:pStyle w:val="Footnote"/>
        <w:ind w:left="180" w:hanging="180"/>
        <w:rPr>
          <w:sz w:val="24"/>
          <w:szCs w:val="24"/>
        </w:rPr>
      </w:pPr>
      <w:r w:rsidRPr="00E91DB7">
        <w:rPr>
          <w:sz w:val="24"/>
          <w:szCs w:val="24"/>
        </w:rPr>
        <w:t xml:space="preserve">Kalfatonic, M.R., et al. 2008. “Smithsonian Team Flickr: A Library, Archives, and Museums Collaboration in Web 2.0 Space”. </w:t>
      </w:r>
      <w:r w:rsidRPr="00E91DB7">
        <w:rPr>
          <w:i/>
          <w:sz w:val="24"/>
          <w:szCs w:val="24"/>
        </w:rPr>
        <w:t>Archival Science</w:t>
      </w:r>
      <w:r w:rsidRPr="00E91DB7">
        <w:rPr>
          <w:sz w:val="24"/>
          <w:szCs w:val="24"/>
        </w:rPr>
        <w:t xml:space="preserve"> 8, 267-277. </w:t>
      </w:r>
    </w:p>
    <w:p w14:paraId="30DB3699" w14:textId="77777777" w:rsidR="00AB619A" w:rsidRPr="00E91DB7" w:rsidRDefault="00AB619A" w:rsidP="00AB619A">
      <w:pPr>
        <w:pStyle w:val="FootnoteText"/>
        <w:ind w:left="180" w:hanging="180"/>
        <w:rPr>
          <w:rFonts w:ascii="Garamond" w:hAnsi="Garamond" w:cs="Helvetica Neue Light"/>
        </w:rPr>
      </w:pPr>
      <w:r w:rsidRPr="00E91DB7">
        <w:rPr>
          <w:rFonts w:ascii="Garamond" w:hAnsi="Garamond" w:cs="Helvetica Neue Light"/>
        </w:rPr>
        <w:t xml:space="preserve">Kenney, A.R.  and O.Y. Rieger. (2000). </w:t>
      </w:r>
      <w:r w:rsidRPr="00E91DB7">
        <w:rPr>
          <w:rFonts w:ascii="Garamond" w:hAnsi="Garamond" w:cs="Helvetica Neue Light"/>
          <w:i/>
          <w:iCs/>
        </w:rPr>
        <w:t xml:space="preserve">Moving Theory into Practice: Digital Imaging for Libraries and Archives. </w:t>
      </w:r>
      <w:r w:rsidRPr="00E91DB7">
        <w:rPr>
          <w:rFonts w:ascii="Garamond" w:hAnsi="Garamond" w:cs="Helvetica Neue Light"/>
          <w:iCs/>
        </w:rPr>
        <w:t>Consulted January 14, 2014.</w:t>
      </w:r>
      <w:r w:rsidRPr="00E91DB7">
        <w:rPr>
          <w:rFonts w:ascii="Garamond" w:hAnsi="Garamond" w:cs="Helvetica Neue Light"/>
        </w:rPr>
        <w:t xml:space="preserve"> http://www.library.cornell.edu/preservation/tutorial/.</w:t>
      </w:r>
    </w:p>
    <w:p w14:paraId="64CA6B1D" w14:textId="77777777" w:rsidR="00AB619A" w:rsidRPr="00E91DB7" w:rsidRDefault="00AB619A" w:rsidP="00AB619A">
      <w:pPr>
        <w:pStyle w:val="Footnote"/>
        <w:ind w:left="180" w:hanging="180"/>
        <w:rPr>
          <w:sz w:val="24"/>
          <w:szCs w:val="24"/>
        </w:rPr>
      </w:pPr>
      <w:r w:rsidRPr="00E91DB7">
        <w:rPr>
          <w:sz w:val="24"/>
          <w:szCs w:val="24"/>
        </w:rPr>
        <w:t xml:space="preserve">Koltun, L. (Spring 1999). “The Promise and Threat of Digital Options in an Archival Age”. </w:t>
      </w:r>
      <w:r w:rsidRPr="00E91DB7">
        <w:rPr>
          <w:i/>
          <w:sz w:val="24"/>
          <w:szCs w:val="24"/>
        </w:rPr>
        <w:t>Archivaria</w:t>
      </w:r>
      <w:r w:rsidRPr="00E91DB7">
        <w:rPr>
          <w:sz w:val="24"/>
          <w:szCs w:val="24"/>
        </w:rPr>
        <w:t xml:space="preserve"> 47, 114-135.</w:t>
      </w:r>
    </w:p>
    <w:p w14:paraId="048421C3" w14:textId="175C45F8" w:rsidR="0039029E" w:rsidRPr="00E91DB7" w:rsidRDefault="0039029E" w:rsidP="0039029E">
      <w:pPr>
        <w:pStyle w:val="FootnoteText"/>
        <w:ind w:left="180" w:hanging="180"/>
        <w:rPr>
          <w:rFonts w:ascii="Garamond" w:hAnsi="Garamond"/>
        </w:rPr>
      </w:pPr>
      <w:r w:rsidRPr="00E91DB7">
        <w:rPr>
          <w:rFonts w:ascii="Garamond" w:hAnsi="Garamond"/>
        </w:rPr>
        <w:t xml:space="preserve">Lancefield, R. (1998). “Musical Traces' Retraceable Paths: The Repatriation of Recorded Sound”. </w:t>
      </w:r>
      <w:r w:rsidRPr="00E91DB7">
        <w:rPr>
          <w:rFonts w:ascii="Garamond" w:hAnsi="Garamond"/>
          <w:i/>
        </w:rPr>
        <w:t>Journal of Folklore Research</w:t>
      </w:r>
      <w:r w:rsidRPr="00E91DB7">
        <w:rPr>
          <w:rFonts w:ascii="Garamond" w:hAnsi="Garamond"/>
        </w:rPr>
        <w:t xml:space="preserve"> 35(1): 47-68.</w:t>
      </w:r>
    </w:p>
    <w:p w14:paraId="447C2814" w14:textId="77777777" w:rsidR="00AB619A" w:rsidRPr="00E91DB7" w:rsidRDefault="00AB619A" w:rsidP="00AB619A">
      <w:pPr>
        <w:pStyle w:val="FootnoteText"/>
        <w:ind w:left="180" w:hanging="180"/>
        <w:rPr>
          <w:rFonts w:ascii="Garamond" w:hAnsi="Garamond"/>
        </w:rPr>
      </w:pPr>
      <w:r w:rsidRPr="00E91DB7">
        <w:rPr>
          <w:rFonts w:ascii="Garamond" w:hAnsi="Garamond"/>
        </w:rPr>
        <w:t xml:space="preserve">Lakos, A. and S. Phipps. 2004. “Creating A Culture of Assessment: A Catalyst for Organizational Change”. </w:t>
      </w:r>
      <w:r w:rsidRPr="00E91DB7">
        <w:rPr>
          <w:rFonts w:ascii="Garamond" w:hAnsi="Garamond"/>
          <w:i/>
        </w:rPr>
        <w:t>portal: Libraries and the Academy</w:t>
      </w:r>
      <w:r w:rsidRPr="00E91DB7">
        <w:rPr>
          <w:rFonts w:ascii="Garamond" w:hAnsi="Garamond"/>
        </w:rPr>
        <w:t xml:space="preserve"> 4(3), 345-362.</w:t>
      </w:r>
    </w:p>
    <w:p w14:paraId="6A1A5A5C" w14:textId="77777777" w:rsidR="00AB619A" w:rsidRPr="00E91DB7" w:rsidRDefault="00AB619A" w:rsidP="00AB619A">
      <w:pPr>
        <w:pStyle w:val="Footnote"/>
        <w:ind w:left="180" w:hanging="180"/>
        <w:rPr>
          <w:sz w:val="24"/>
          <w:szCs w:val="24"/>
        </w:rPr>
      </w:pPr>
      <w:r w:rsidRPr="00E91DB7">
        <w:rPr>
          <w:sz w:val="24"/>
          <w:szCs w:val="24"/>
        </w:rPr>
        <w:t xml:space="preserve">Lee, H.L. (2000).“What is a Collection?”. </w:t>
      </w:r>
      <w:r w:rsidRPr="00E91DB7">
        <w:rPr>
          <w:i/>
          <w:sz w:val="24"/>
          <w:szCs w:val="24"/>
        </w:rPr>
        <w:t>Journal of the American Society for Information Science</w:t>
      </w:r>
      <w:r w:rsidRPr="00E91DB7">
        <w:rPr>
          <w:sz w:val="24"/>
          <w:szCs w:val="24"/>
        </w:rPr>
        <w:t xml:space="preserve"> 51(12), 1106-1113.</w:t>
      </w:r>
    </w:p>
    <w:p w14:paraId="7552073E" w14:textId="11507894" w:rsidR="00FC3C65" w:rsidRPr="00E91DB7" w:rsidRDefault="00FC3C65" w:rsidP="00AB619A">
      <w:pPr>
        <w:pStyle w:val="Footnote"/>
        <w:ind w:left="180" w:hanging="180"/>
        <w:rPr>
          <w:sz w:val="24"/>
          <w:szCs w:val="24"/>
        </w:rPr>
      </w:pPr>
      <w:r w:rsidRPr="00E91DB7">
        <w:rPr>
          <w:sz w:val="24"/>
          <w:szCs w:val="24"/>
        </w:rPr>
        <w:t>Leopold, R. (Spring-Fall 2013).</w:t>
      </w:r>
      <w:r w:rsidR="00825DF6" w:rsidRPr="00E91DB7">
        <w:rPr>
          <w:sz w:val="24"/>
          <w:szCs w:val="24"/>
        </w:rPr>
        <w:t xml:space="preserve"> “Articulating Culturally Sensitive Knowledge Online: A Cherokee Case Study”.</w:t>
      </w:r>
      <w:r w:rsidRPr="00E91DB7">
        <w:rPr>
          <w:sz w:val="24"/>
          <w:szCs w:val="24"/>
        </w:rPr>
        <w:t xml:space="preserve"> </w:t>
      </w:r>
      <w:r w:rsidRPr="00E91DB7">
        <w:rPr>
          <w:i/>
          <w:sz w:val="24"/>
          <w:szCs w:val="24"/>
        </w:rPr>
        <w:t>Museum Anthropology Review</w:t>
      </w:r>
      <w:r w:rsidRPr="00E91DB7">
        <w:rPr>
          <w:sz w:val="24"/>
          <w:szCs w:val="24"/>
        </w:rPr>
        <w:t xml:space="preserve"> 7(1-2), </w:t>
      </w:r>
      <w:r w:rsidR="00825DF6" w:rsidRPr="00E91DB7">
        <w:rPr>
          <w:sz w:val="24"/>
          <w:szCs w:val="24"/>
        </w:rPr>
        <w:t>85-104.</w:t>
      </w:r>
      <w:r w:rsidRPr="00E91DB7">
        <w:rPr>
          <w:sz w:val="24"/>
          <w:szCs w:val="24"/>
        </w:rPr>
        <w:t xml:space="preserve"> </w:t>
      </w:r>
    </w:p>
    <w:p w14:paraId="1009661F" w14:textId="77777777" w:rsidR="00AB619A" w:rsidRPr="00E91DB7" w:rsidRDefault="00AB619A" w:rsidP="00AB619A">
      <w:pPr>
        <w:pStyle w:val="Footnote"/>
        <w:ind w:left="180" w:hanging="180"/>
        <w:rPr>
          <w:sz w:val="24"/>
          <w:szCs w:val="24"/>
        </w:rPr>
      </w:pPr>
      <w:r w:rsidRPr="00E91DB7">
        <w:rPr>
          <w:sz w:val="24"/>
          <w:szCs w:val="24"/>
        </w:rPr>
        <w:t xml:space="preserve">Lyndon, J. (2010). “Return: The Photographic Archive and Technologies of Indigenous Memory”. </w:t>
      </w:r>
      <w:r w:rsidRPr="00E91DB7">
        <w:rPr>
          <w:i/>
          <w:sz w:val="24"/>
          <w:szCs w:val="24"/>
        </w:rPr>
        <w:t>Photographies</w:t>
      </w:r>
      <w:r w:rsidRPr="00E91DB7">
        <w:rPr>
          <w:sz w:val="24"/>
          <w:szCs w:val="24"/>
        </w:rPr>
        <w:t xml:space="preserve"> 3(2), 173-187.</w:t>
      </w:r>
    </w:p>
    <w:p w14:paraId="539F7FEA" w14:textId="77777777" w:rsidR="00AB619A" w:rsidRPr="00E91DB7" w:rsidRDefault="00AB619A" w:rsidP="000E37C4">
      <w:pPr>
        <w:pStyle w:val="BodyText"/>
      </w:pPr>
      <w:r w:rsidRPr="00E91DB7">
        <w:rPr>
          <w:bCs/>
        </w:rPr>
        <w:t>Lynch</w:t>
      </w:r>
      <w:r w:rsidRPr="00E91DB7">
        <w:t>, C.L. (</w:t>
      </w:r>
      <w:r w:rsidRPr="00E91DB7">
        <w:rPr>
          <w:bCs/>
        </w:rPr>
        <w:t>January</w:t>
      </w:r>
      <w:r w:rsidRPr="00E91DB7">
        <w:t>/</w:t>
      </w:r>
      <w:r w:rsidRPr="00E91DB7">
        <w:rPr>
          <w:bCs/>
        </w:rPr>
        <w:t>February 2008).</w:t>
      </w:r>
      <w:r w:rsidRPr="00E91DB7">
        <w:t xml:space="preserve"> “Repatriation, Reconstruction, and Cultural Diplomacy in the Digital World”. </w:t>
      </w:r>
      <w:r w:rsidRPr="00E91DB7">
        <w:rPr>
          <w:i/>
        </w:rPr>
        <w:t>EDUCAUSE Review</w:t>
      </w:r>
      <w:r w:rsidRPr="00E91DB7">
        <w:t xml:space="preserve"> 43(1), 70-71.</w:t>
      </w:r>
    </w:p>
    <w:p w14:paraId="28FB06E1" w14:textId="77777777" w:rsidR="00AB619A" w:rsidRPr="00E91DB7" w:rsidRDefault="00AB619A" w:rsidP="00AB619A">
      <w:pPr>
        <w:pStyle w:val="Footnote"/>
        <w:ind w:left="180" w:hanging="180"/>
        <w:rPr>
          <w:sz w:val="24"/>
          <w:szCs w:val="24"/>
        </w:rPr>
      </w:pPr>
      <w:r w:rsidRPr="00E91DB7">
        <w:rPr>
          <w:sz w:val="24"/>
          <w:szCs w:val="24"/>
        </w:rPr>
        <w:t xml:space="preserve">Manoff, M. (2010). “Archive and Database as Metaphor: Theorizing the Historical Record”. </w:t>
      </w:r>
      <w:r w:rsidRPr="00E91DB7">
        <w:rPr>
          <w:i/>
          <w:sz w:val="24"/>
          <w:szCs w:val="24"/>
        </w:rPr>
        <w:t>portal: Libraries in the Academy</w:t>
      </w:r>
      <w:r w:rsidRPr="00E91DB7">
        <w:rPr>
          <w:sz w:val="24"/>
          <w:szCs w:val="24"/>
        </w:rPr>
        <w:t xml:space="preserve"> 10(4), 385-398.</w:t>
      </w:r>
    </w:p>
    <w:p w14:paraId="4143BB88" w14:textId="77777777" w:rsidR="00AB619A" w:rsidRPr="00E91DB7" w:rsidRDefault="00AB619A" w:rsidP="00AB619A">
      <w:pPr>
        <w:pStyle w:val="Footnote"/>
        <w:ind w:left="180" w:hanging="180"/>
        <w:rPr>
          <w:sz w:val="24"/>
          <w:szCs w:val="24"/>
        </w:rPr>
      </w:pPr>
      <w:r w:rsidRPr="00E91DB7">
        <w:rPr>
          <w:sz w:val="24"/>
          <w:szCs w:val="24"/>
        </w:rPr>
        <w:t xml:space="preserve">Michel, P. (2005). “Digitizing Special Collections”. </w:t>
      </w:r>
      <w:r w:rsidRPr="00E91DB7">
        <w:rPr>
          <w:i/>
          <w:sz w:val="24"/>
          <w:szCs w:val="24"/>
        </w:rPr>
        <w:t>Library Hi Tech</w:t>
      </w:r>
      <w:r w:rsidRPr="00E91DB7">
        <w:rPr>
          <w:sz w:val="24"/>
          <w:szCs w:val="24"/>
        </w:rPr>
        <w:t xml:space="preserve"> 23(3), 279-395.</w:t>
      </w:r>
    </w:p>
    <w:p w14:paraId="5E7E296B" w14:textId="77777777" w:rsidR="00AB619A" w:rsidRPr="00E91DB7" w:rsidRDefault="00AB619A" w:rsidP="00AB619A">
      <w:pPr>
        <w:pStyle w:val="Footnote"/>
        <w:ind w:left="180" w:hanging="180"/>
        <w:rPr>
          <w:sz w:val="24"/>
          <w:szCs w:val="24"/>
        </w:rPr>
      </w:pPr>
      <w:r w:rsidRPr="00E91DB7">
        <w:rPr>
          <w:sz w:val="24"/>
          <w:szCs w:val="24"/>
        </w:rPr>
        <w:t xml:space="preserve">Miller, L., S.K. Galbraith, and the RLG Partnership Working Group on Streamlining Photography and Scanning. (2010). </w:t>
      </w:r>
      <w:r w:rsidRPr="00E91DB7">
        <w:rPr>
          <w:i/>
          <w:sz w:val="24"/>
          <w:szCs w:val="24"/>
        </w:rPr>
        <w:t>Capture and Release: Digital Cameras in the Reading Room</w:t>
      </w:r>
      <w:r w:rsidRPr="00E91DB7">
        <w:rPr>
          <w:sz w:val="24"/>
          <w:szCs w:val="24"/>
        </w:rPr>
        <w:t xml:space="preserve"> (Dublin, Ohio: OCLC). Consulted January 14, 2014. http://www.oclc.org/content/dam/research/publications/library/2010/2010-05.pdf.</w:t>
      </w:r>
    </w:p>
    <w:p w14:paraId="2907E5FC" w14:textId="77777777" w:rsidR="00AB619A" w:rsidRPr="00E91DB7" w:rsidRDefault="00AB619A" w:rsidP="00AB619A">
      <w:pPr>
        <w:pStyle w:val="Footnote"/>
        <w:ind w:left="180" w:hanging="180"/>
        <w:rPr>
          <w:sz w:val="24"/>
          <w:szCs w:val="24"/>
        </w:rPr>
      </w:pPr>
      <w:r w:rsidRPr="00E91DB7">
        <w:rPr>
          <w:sz w:val="24"/>
          <w:szCs w:val="24"/>
        </w:rPr>
        <w:t xml:space="preserve">Naka, M., et al.  (December 2008). “Indigenous Digital Collections: An Early Look at the Organisation and Culture Interface”. </w:t>
      </w:r>
      <w:r w:rsidRPr="00E91DB7">
        <w:rPr>
          <w:i/>
          <w:sz w:val="24"/>
          <w:szCs w:val="24"/>
        </w:rPr>
        <w:t xml:space="preserve">Australian Academic and Research Libraries </w:t>
      </w:r>
      <w:r w:rsidRPr="00E91DB7">
        <w:rPr>
          <w:sz w:val="24"/>
          <w:szCs w:val="24"/>
        </w:rPr>
        <w:t>39(4), 223-236.</w:t>
      </w:r>
    </w:p>
    <w:p w14:paraId="2F0EAE8B" w14:textId="77777777" w:rsidR="00AB619A" w:rsidRPr="00E91DB7" w:rsidRDefault="00AB619A" w:rsidP="00AB619A">
      <w:pPr>
        <w:pStyle w:val="FootnoteText"/>
        <w:ind w:left="180" w:hanging="180"/>
        <w:rPr>
          <w:rFonts w:ascii="Garamond" w:hAnsi="Garamond"/>
        </w:rPr>
      </w:pPr>
      <w:r w:rsidRPr="00E91DB7">
        <w:rPr>
          <w:rFonts w:ascii="Garamond" w:hAnsi="Garamond" w:cs="Helvetica Neue Light"/>
        </w:rPr>
        <w:t xml:space="preserve">National Information Standards Organization. (2007). </w:t>
      </w:r>
      <w:r w:rsidRPr="00E91DB7">
        <w:rPr>
          <w:rFonts w:ascii="Garamond" w:hAnsi="Garamond" w:cs="Helvetica Neue Light"/>
          <w:i/>
          <w:iCs/>
        </w:rPr>
        <w:t xml:space="preserve">A Framework of Guidance for Building Good Digital Collections. </w:t>
      </w:r>
      <w:r w:rsidRPr="00E91DB7">
        <w:rPr>
          <w:rFonts w:ascii="Garamond" w:hAnsi="Garamond" w:cs="Helvetica Neue Light"/>
        </w:rPr>
        <w:t>NISO: Baltimore, Maryland.</w:t>
      </w:r>
    </w:p>
    <w:p w14:paraId="614AD499" w14:textId="77777777" w:rsidR="00AB619A" w:rsidRPr="00E91DB7" w:rsidRDefault="00AB619A" w:rsidP="00AB619A">
      <w:pPr>
        <w:pStyle w:val="FootnoteText"/>
        <w:ind w:left="180" w:hanging="180"/>
        <w:rPr>
          <w:rFonts w:ascii="Garamond" w:hAnsi="Garamond" w:cs="Helvetica Neue Light"/>
        </w:rPr>
      </w:pPr>
      <w:r w:rsidRPr="00E91DB7">
        <w:rPr>
          <w:rFonts w:ascii="Garamond" w:hAnsi="Garamond" w:cs="Helvetica Neue Light"/>
        </w:rPr>
        <w:t xml:space="preserve">Northeast Document Conservation Center. (2000). </w:t>
      </w:r>
      <w:r w:rsidRPr="00E91DB7">
        <w:rPr>
          <w:rFonts w:ascii="Garamond" w:hAnsi="Garamond" w:cs="Helvetica Neue Light"/>
          <w:i/>
          <w:iCs/>
        </w:rPr>
        <w:t xml:space="preserve">Handbook for Digital Projects: A Management Tool for Preservation &amp; Access. </w:t>
      </w:r>
      <w:r w:rsidRPr="00E91DB7">
        <w:rPr>
          <w:rFonts w:ascii="Garamond" w:hAnsi="Garamond" w:cs="Helvetica Neue Light"/>
        </w:rPr>
        <w:t>Consulted January 14, 2014. http://www.nedcc.org/assets/media/documents/dman.pdf.</w:t>
      </w:r>
    </w:p>
    <w:p w14:paraId="0ECAE413" w14:textId="77777777" w:rsidR="00AB619A" w:rsidRPr="00E91DB7" w:rsidRDefault="00AB619A" w:rsidP="00AB619A">
      <w:pPr>
        <w:widowControl w:val="0"/>
        <w:autoSpaceDE w:val="0"/>
        <w:autoSpaceDN w:val="0"/>
        <w:adjustRightInd w:val="0"/>
        <w:ind w:left="180" w:hanging="180"/>
        <w:rPr>
          <w:rFonts w:ascii="Garamond" w:hAnsi="Garamond" w:cs="Times"/>
        </w:rPr>
      </w:pPr>
      <w:r w:rsidRPr="00E91DB7">
        <w:rPr>
          <w:rFonts w:ascii="Garamond" w:hAnsi="Garamond"/>
        </w:rPr>
        <w:lastRenderedPageBreak/>
        <w:t>Ogden, S. Summer 2007. “Understa</w:t>
      </w:r>
      <w:r w:rsidRPr="00E91DB7">
        <w:rPr>
          <w:rFonts w:ascii="Garamond" w:hAnsi="Garamond" w:cs="Times"/>
        </w:rPr>
        <w:t xml:space="preserve">nding, Respect, and Collaboration in Cultural Heritage Preservation: A Conservator's Developing Perspective”. </w:t>
      </w:r>
      <w:r w:rsidRPr="00E91DB7">
        <w:rPr>
          <w:rFonts w:ascii="Garamond" w:hAnsi="Garamond"/>
          <w:i/>
        </w:rPr>
        <w:t>Library Trends</w:t>
      </w:r>
      <w:r w:rsidRPr="00E91DB7">
        <w:rPr>
          <w:rFonts w:ascii="Garamond" w:hAnsi="Garamond"/>
        </w:rPr>
        <w:t xml:space="preserve"> 56(1), 275-287.</w:t>
      </w:r>
    </w:p>
    <w:p w14:paraId="189C755C" w14:textId="77777777" w:rsidR="00AB619A" w:rsidRPr="00E91DB7" w:rsidRDefault="00AB619A" w:rsidP="00AB619A">
      <w:pPr>
        <w:pStyle w:val="Footnote"/>
        <w:ind w:left="180" w:hanging="180"/>
        <w:rPr>
          <w:sz w:val="24"/>
          <w:szCs w:val="24"/>
        </w:rPr>
      </w:pPr>
      <w:r w:rsidRPr="00E91DB7">
        <w:rPr>
          <w:sz w:val="24"/>
          <w:szCs w:val="24"/>
        </w:rPr>
        <w:t xml:space="preserve">Palmer, C.L. (2004). “Thematic Research Collections”. In S. Schreibman, R. Siemens and J. Unsworth (Eds.). </w:t>
      </w:r>
      <w:r w:rsidRPr="00E91DB7">
        <w:rPr>
          <w:i/>
          <w:sz w:val="24"/>
          <w:szCs w:val="24"/>
        </w:rPr>
        <w:t>A Companion to Digital Humanities.</w:t>
      </w:r>
      <w:r w:rsidRPr="00E91DB7">
        <w:rPr>
          <w:sz w:val="24"/>
          <w:szCs w:val="24"/>
        </w:rPr>
        <w:t xml:space="preserve"> Blackwell Publishing, 348-382.</w:t>
      </w:r>
    </w:p>
    <w:p w14:paraId="454F16B3" w14:textId="77777777" w:rsidR="00AB619A" w:rsidRPr="00E91DB7" w:rsidRDefault="00AB619A" w:rsidP="00AB619A">
      <w:pPr>
        <w:pStyle w:val="Footnote"/>
        <w:ind w:left="180" w:hanging="180"/>
        <w:rPr>
          <w:sz w:val="24"/>
          <w:szCs w:val="24"/>
        </w:rPr>
      </w:pPr>
      <w:r w:rsidRPr="00E91DB7">
        <w:rPr>
          <w:sz w:val="24"/>
          <w:szCs w:val="24"/>
        </w:rPr>
        <w:t xml:space="preserve">Peacock, D. (2008). “Making Ways for Change: Museums, Disruptive Technologies and Organizational Change”. </w:t>
      </w:r>
      <w:r w:rsidRPr="00E91DB7">
        <w:rPr>
          <w:i/>
          <w:sz w:val="24"/>
          <w:szCs w:val="24"/>
        </w:rPr>
        <w:t>Museum Management and Curatorship</w:t>
      </w:r>
      <w:r w:rsidRPr="00E91DB7">
        <w:rPr>
          <w:sz w:val="24"/>
          <w:szCs w:val="24"/>
        </w:rPr>
        <w:t xml:space="preserve"> 23(4), 333-351.</w:t>
      </w:r>
    </w:p>
    <w:p w14:paraId="0626A76C" w14:textId="77777777" w:rsidR="00AB619A" w:rsidRPr="00E91DB7" w:rsidRDefault="00AB619A" w:rsidP="00AB619A">
      <w:pPr>
        <w:pStyle w:val="Footnote"/>
        <w:ind w:left="180" w:hanging="180"/>
        <w:rPr>
          <w:sz w:val="24"/>
          <w:szCs w:val="24"/>
        </w:rPr>
      </w:pPr>
      <w:r w:rsidRPr="00E91DB7">
        <w:rPr>
          <w:sz w:val="24"/>
          <w:szCs w:val="24"/>
        </w:rPr>
        <w:t xml:space="preserve">Pearce-Moses, R. and S.E. Davis, Eds. (2006). </w:t>
      </w:r>
      <w:r w:rsidRPr="00E91DB7">
        <w:rPr>
          <w:i/>
          <w:sz w:val="24"/>
          <w:szCs w:val="24"/>
        </w:rPr>
        <w:t>New Skills for a Digital Era</w:t>
      </w:r>
      <w:r w:rsidRPr="00E91DB7">
        <w:rPr>
          <w:sz w:val="24"/>
          <w:szCs w:val="24"/>
        </w:rPr>
        <w:t>. Washington, DC: National Archives and Records Administration, Society of American Archivists, and Arizona State Library.</w:t>
      </w:r>
    </w:p>
    <w:p w14:paraId="51BCBC9F" w14:textId="509CEE23" w:rsidR="00E26233" w:rsidRPr="00E91DB7" w:rsidRDefault="00AB619A" w:rsidP="00E26233">
      <w:pPr>
        <w:pStyle w:val="Footnote"/>
        <w:ind w:left="180" w:hanging="180"/>
        <w:rPr>
          <w:sz w:val="24"/>
          <w:szCs w:val="24"/>
        </w:rPr>
      </w:pPr>
      <w:r w:rsidRPr="00E91DB7">
        <w:rPr>
          <w:sz w:val="24"/>
          <w:szCs w:val="24"/>
        </w:rPr>
        <w:t xml:space="preserve">Peers, L. and A.K. Brown. (2003). </w:t>
      </w:r>
      <w:r w:rsidRPr="00E91DB7">
        <w:rPr>
          <w:i/>
          <w:sz w:val="24"/>
          <w:szCs w:val="24"/>
        </w:rPr>
        <w:t>Museums and Source Communities: A Routledge Reader.</w:t>
      </w:r>
      <w:r w:rsidRPr="00E91DB7">
        <w:rPr>
          <w:sz w:val="24"/>
          <w:szCs w:val="24"/>
        </w:rPr>
        <w:t xml:space="preserve"> New York: Routledge.</w:t>
      </w:r>
    </w:p>
    <w:p w14:paraId="37519435" w14:textId="4B6BF78A" w:rsidR="00AB619A" w:rsidRPr="00E91DB7" w:rsidRDefault="00AB619A" w:rsidP="00E26233">
      <w:pPr>
        <w:pStyle w:val="Footnote"/>
        <w:ind w:left="180" w:hanging="180"/>
        <w:rPr>
          <w:sz w:val="24"/>
          <w:szCs w:val="24"/>
        </w:rPr>
      </w:pPr>
      <w:r w:rsidRPr="00E91DB7">
        <w:rPr>
          <w:sz w:val="24"/>
          <w:szCs w:val="24"/>
        </w:rPr>
        <w:t xml:space="preserve">Pilcher, J. and S. Vermeylen. (2008). “From Loss of Objects to Recovery of Meanings: Online Museums and Indigenous Cultural Heritage,” </w:t>
      </w:r>
      <w:r w:rsidRPr="00E91DB7">
        <w:rPr>
          <w:i/>
          <w:sz w:val="24"/>
          <w:szCs w:val="24"/>
        </w:rPr>
        <w:t>M/C Journal</w:t>
      </w:r>
      <w:r w:rsidRPr="00E91DB7">
        <w:rPr>
          <w:sz w:val="24"/>
          <w:szCs w:val="24"/>
        </w:rPr>
        <w:t xml:space="preserve"> 11(6) (2008). Consulted January 14, 2014. </w:t>
      </w:r>
      <w:r w:rsidR="00E26233" w:rsidRPr="00E91DB7">
        <w:rPr>
          <w:sz w:val="24"/>
          <w:szCs w:val="24"/>
        </w:rPr>
        <w:t>http://journal.media-culture.org.au/index.php/mcjournal/article/viewArticle/94.</w:t>
      </w:r>
    </w:p>
    <w:p w14:paraId="4FAF989C" w14:textId="77777777" w:rsidR="00AB619A" w:rsidRPr="00E91DB7" w:rsidRDefault="00AB619A" w:rsidP="00AB619A">
      <w:pPr>
        <w:pStyle w:val="Footnote"/>
        <w:ind w:left="180" w:hanging="180"/>
        <w:rPr>
          <w:sz w:val="24"/>
          <w:szCs w:val="24"/>
        </w:rPr>
      </w:pPr>
      <w:r w:rsidRPr="00E91DB7">
        <w:rPr>
          <w:sz w:val="24"/>
          <w:szCs w:val="24"/>
        </w:rPr>
        <w:t xml:space="preserve">Research Information Network. (2008). </w:t>
      </w:r>
      <w:r w:rsidRPr="00E91DB7">
        <w:rPr>
          <w:i/>
          <w:sz w:val="24"/>
          <w:szCs w:val="24"/>
        </w:rPr>
        <w:t>Discovering Physical Objects: Meeting Researcher’s Needs</w:t>
      </w:r>
      <w:r w:rsidRPr="00E91DB7">
        <w:rPr>
          <w:sz w:val="24"/>
          <w:szCs w:val="24"/>
        </w:rPr>
        <w:t>. London: Research Information Network.</w:t>
      </w:r>
    </w:p>
    <w:p w14:paraId="1E7E6CF8" w14:textId="77777777" w:rsidR="00AB619A" w:rsidRPr="00E91DB7" w:rsidRDefault="00AB619A" w:rsidP="00AB619A">
      <w:pPr>
        <w:pStyle w:val="Footnote"/>
        <w:ind w:left="180" w:hanging="180"/>
        <w:rPr>
          <w:sz w:val="24"/>
          <w:szCs w:val="24"/>
        </w:rPr>
      </w:pPr>
      <w:r w:rsidRPr="00E91DB7">
        <w:rPr>
          <w:sz w:val="24"/>
          <w:szCs w:val="24"/>
        </w:rPr>
        <w:t xml:space="preserve">Roy, L. and M. Christal. (April 2002). “Digital Repatriation: Constructing Culturally Responsive Virtual Museum Tour”. </w:t>
      </w:r>
      <w:r w:rsidRPr="00E91DB7">
        <w:rPr>
          <w:i/>
          <w:sz w:val="24"/>
          <w:szCs w:val="24"/>
        </w:rPr>
        <w:t xml:space="preserve">Journal of Library and Information Science </w:t>
      </w:r>
      <w:r w:rsidRPr="00E91DB7">
        <w:rPr>
          <w:sz w:val="24"/>
          <w:szCs w:val="24"/>
        </w:rPr>
        <w:t>28(1), 14-18.</w:t>
      </w:r>
    </w:p>
    <w:p w14:paraId="732726D4" w14:textId="77777777" w:rsidR="00AB619A" w:rsidRPr="00E91DB7" w:rsidRDefault="00AB619A" w:rsidP="00AB619A">
      <w:pPr>
        <w:pStyle w:val="Footnote"/>
        <w:ind w:left="180" w:hanging="180"/>
        <w:rPr>
          <w:sz w:val="24"/>
          <w:szCs w:val="24"/>
        </w:rPr>
      </w:pPr>
      <w:r w:rsidRPr="00E91DB7">
        <w:rPr>
          <w:sz w:val="24"/>
          <w:szCs w:val="24"/>
        </w:rPr>
        <w:t xml:space="preserve">Samouelian, M. (Spring/Summer 2009). “Embracing Web 2.0: Archives and the Newest Generation of Web Applications”. </w:t>
      </w:r>
      <w:r w:rsidRPr="00E91DB7">
        <w:rPr>
          <w:i/>
          <w:sz w:val="24"/>
          <w:szCs w:val="24"/>
        </w:rPr>
        <w:t>American Archivist</w:t>
      </w:r>
      <w:r w:rsidRPr="00E91DB7">
        <w:rPr>
          <w:sz w:val="24"/>
          <w:szCs w:val="24"/>
        </w:rPr>
        <w:t xml:space="preserve"> 75, 42-71.</w:t>
      </w:r>
    </w:p>
    <w:p w14:paraId="400990D2" w14:textId="77777777" w:rsidR="00AB619A" w:rsidRPr="00E91DB7" w:rsidRDefault="00AB619A" w:rsidP="00AB619A">
      <w:pPr>
        <w:pStyle w:val="FootnoteText"/>
        <w:ind w:left="180" w:hanging="180"/>
        <w:rPr>
          <w:rFonts w:ascii="Garamond" w:hAnsi="Garamond"/>
        </w:rPr>
      </w:pPr>
      <w:r w:rsidRPr="00E91DB7">
        <w:rPr>
          <w:rFonts w:ascii="Garamond" w:hAnsi="Garamond"/>
        </w:rPr>
        <w:t xml:space="preserve">Saracevic, T.  (2009). “Introduction: the Framework for Digital Library Evaluation”. In G. Tsakonas and C. Papatheodorou (Eds.). </w:t>
      </w:r>
      <w:r w:rsidRPr="00E91DB7">
        <w:rPr>
          <w:rFonts w:ascii="Garamond" w:hAnsi="Garamond"/>
          <w:i/>
        </w:rPr>
        <w:t>Evaluation of Digital Libraries: An Insight Into Useful Applications and Methods</w:t>
      </w:r>
      <w:r w:rsidRPr="00E91DB7">
        <w:rPr>
          <w:rFonts w:ascii="Garamond" w:hAnsi="Garamond"/>
        </w:rPr>
        <w:t>. Oxford: Chandos Publishing, 1-13.</w:t>
      </w:r>
    </w:p>
    <w:p w14:paraId="4A05A13B" w14:textId="391AB4A7" w:rsidR="00AB619A" w:rsidRPr="00E91DB7" w:rsidRDefault="00AB619A" w:rsidP="00AB619A">
      <w:pPr>
        <w:pStyle w:val="Footnote"/>
        <w:ind w:left="180" w:hanging="180"/>
        <w:rPr>
          <w:sz w:val="24"/>
          <w:szCs w:val="24"/>
        </w:rPr>
      </w:pPr>
      <w:r w:rsidRPr="00E91DB7">
        <w:rPr>
          <w:sz w:val="24"/>
          <w:szCs w:val="24"/>
        </w:rPr>
        <w:t xml:space="preserve">Schaffner, J., F. Snyder, and S. Supple. (2011). </w:t>
      </w:r>
      <w:r w:rsidRPr="00E91DB7">
        <w:rPr>
          <w:i/>
          <w:sz w:val="24"/>
          <w:szCs w:val="24"/>
        </w:rPr>
        <w:t>Scan and Deliver: Managing User-Initiated Digitization in Special Collections and Archives</w:t>
      </w:r>
      <w:r w:rsidRPr="00E91DB7">
        <w:rPr>
          <w:sz w:val="24"/>
          <w:szCs w:val="24"/>
        </w:rPr>
        <w:t>.</w:t>
      </w:r>
      <w:r w:rsidRPr="00E91DB7">
        <w:rPr>
          <w:i/>
          <w:sz w:val="24"/>
          <w:szCs w:val="24"/>
        </w:rPr>
        <w:t xml:space="preserve"> </w:t>
      </w:r>
      <w:r w:rsidRPr="00E91DB7">
        <w:rPr>
          <w:sz w:val="24"/>
          <w:szCs w:val="24"/>
        </w:rPr>
        <w:t>Dublin, Ohio: OCLC. Consulte</w:t>
      </w:r>
      <w:r w:rsidR="00C81142" w:rsidRPr="00E91DB7">
        <w:rPr>
          <w:sz w:val="24"/>
          <w:szCs w:val="24"/>
        </w:rPr>
        <w:t>d</w:t>
      </w:r>
      <w:r w:rsidRPr="00E91DB7">
        <w:rPr>
          <w:sz w:val="24"/>
          <w:szCs w:val="24"/>
        </w:rPr>
        <w:t xml:space="preserve"> January 14, 2014. http://www.oclc.org/content/dam/research/publications/library/2011/2011-05.pdf.</w:t>
      </w:r>
    </w:p>
    <w:p w14:paraId="55071F36" w14:textId="77777777" w:rsidR="00AB619A" w:rsidRPr="00E91DB7" w:rsidRDefault="00AB619A" w:rsidP="00AB619A">
      <w:pPr>
        <w:pStyle w:val="FootnoteText"/>
        <w:ind w:left="180" w:hanging="180"/>
        <w:rPr>
          <w:rFonts w:ascii="Garamond" w:hAnsi="Garamond"/>
        </w:rPr>
      </w:pPr>
      <w:r w:rsidRPr="00E91DB7">
        <w:rPr>
          <w:rFonts w:ascii="Garamond" w:hAnsi="Garamond" w:cs="Helvetica Neue Light"/>
        </w:rPr>
        <w:t xml:space="preserve">Schreibman, S., Ed. (2007). </w:t>
      </w:r>
      <w:r w:rsidRPr="00E91DB7">
        <w:rPr>
          <w:rFonts w:ascii="Garamond" w:hAnsi="Garamond" w:cs="Helvetica Neue Light"/>
          <w:i/>
          <w:iCs/>
        </w:rPr>
        <w:t>Best Practice Guidelines for Digital Collections at University of Maryland Libraries</w:t>
      </w:r>
      <w:r w:rsidRPr="00E91DB7">
        <w:rPr>
          <w:rFonts w:ascii="Garamond" w:hAnsi="Garamond" w:cs="Helvetica Neue Light"/>
        </w:rPr>
        <w:t>, 2nd ed. Consulted January 14, 2014. http://ourdigitalworld.org/wp-content/uploads/2012/04/DigitizationBestPractices_Schreibman.pdf.</w:t>
      </w:r>
    </w:p>
    <w:p w14:paraId="1795D1FD" w14:textId="54113EC7" w:rsidR="00603BA5" w:rsidRPr="00E91DB7" w:rsidRDefault="00603BA5" w:rsidP="00880C98">
      <w:pPr>
        <w:pStyle w:val="BodyText"/>
      </w:pPr>
      <w:r w:rsidRPr="00E91DB7">
        <w:t xml:space="preserve">Shenton, H. (2009). “Virtual Reunification, Virtual Preservation and Enhanced Conservation”. </w:t>
      </w:r>
      <w:r w:rsidRPr="00E91DB7">
        <w:rPr>
          <w:i/>
        </w:rPr>
        <w:t xml:space="preserve">Alexandria </w:t>
      </w:r>
      <w:r w:rsidRPr="00E91DB7">
        <w:t>21(2), 33-45.</w:t>
      </w:r>
    </w:p>
    <w:p w14:paraId="0D453F19" w14:textId="77777777" w:rsidR="00AB619A" w:rsidRPr="00E91DB7" w:rsidRDefault="00AB619A" w:rsidP="00AB619A">
      <w:pPr>
        <w:widowControl w:val="0"/>
        <w:autoSpaceDE w:val="0"/>
        <w:autoSpaceDN w:val="0"/>
        <w:adjustRightInd w:val="0"/>
        <w:ind w:left="180" w:hanging="180"/>
        <w:rPr>
          <w:rFonts w:ascii="Garamond" w:hAnsi="Garamond" w:cs="Garamond"/>
        </w:rPr>
      </w:pPr>
      <w:r w:rsidRPr="00E91DB7">
        <w:rPr>
          <w:rFonts w:ascii="Garamond" w:hAnsi="Garamond" w:cs="Garamond"/>
        </w:rPr>
        <w:t xml:space="preserve">Sutton, S. (2004). “Navigating the Point of No Return: Organizational Implications of Digitization in Special Collections”. </w:t>
      </w:r>
      <w:r w:rsidRPr="00E91DB7">
        <w:rPr>
          <w:rFonts w:ascii="Garamond" w:hAnsi="Garamond" w:cs="Garamond"/>
          <w:i/>
          <w:iCs/>
        </w:rPr>
        <w:t xml:space="preserve">portal: Libraries and the Academy </w:t>
      </w:r>
      <w:r w:rsidRPr="00E91DB7">
        <w:rPr>
          <w:rFonts w:ascii="Garamond" w:hAnsi="Garamond" w:cs="Garamond"/>
        </w:rPr>
        <w:t xml:space="preserve">4(2), 233-243. </w:t>
      </w:r>
    </w:p>
    <w:p w14:paraId="703EDA35" w14:textId="77777777" w:rsidR="00AB619A" w:rsidRPr="00E91DB7" w:rsidRDefault="00AB619A" w:rsidP="00AB619A">
      <w:pPr>
        <w:pStyle w:val="Footnote"/>
        <w:ind w:left="180" w:hanging="180"/>
        <w:rPr>
          <w:sz w:val="24"/>
          <w:szCs w:val="24"/>
        </w:rPr>
      </w:pPr>
      <w:r w:rsidRPr="00E91DB7">
        <w:rPr>
          <w:sz w:val="24"/>
          <w:szCs w:val="24"/>
        </w:rPr>
        <w:t xml:space="preserve">Smith, D.A. (2008). “From Nunavut to Micronesia: Feedback and Description, Visual Repatriation and Online Photographs of Indigenous Peoples”. </w:t>
      </w:r>
      <w:r w:rsidRPr="00E91DB7">
        <w:rPr>
          <w:i/>
          <w:sz w:val="24"/>
          <w:szCs w:val="24"/>
        </w:rPr>
        <w:t>Partnership: the Canadian Journal of Library and Information Practice and Research</w:t>
      </w:r>
      <w:r w:rsidRPr="00E91DB7">
        <w:rPr>
          <w:sz w:val="24"/>
          <w:szCs w:val="24"/>
        </w:rPr>
        <w:t xml:space="preserve"> 3(1), 1-19.</w:t>
      </w:r>
    </w:p>
    <w:p w14:paraId="78FBFD1D" w14:textId="5CCEEC7C" w:rsidR="00603BA5" w:rsidRPr="00E91DB7" w:rsidRDefault="00C81142" w:rsidP="00AB619A">
      <w:pPr>
        <w:pStyle w:val="Footnote"/>
        <w:ind w:left="180" w:hanging="180"/>
        <w:rPr>
          <w:sz w:val="24"/>
          <w:szCs w:val="24"/>
        </w:rPr>
      </w:pPr>
      <w:r w:rsidRPr="00E91DB7">
        <w:rPr>
          <w:sz w:val="24"/>
          <w:szCs w:val="24"/>
        </w:rPr>
        <w:t xml:space="preserve">Tanner, S. (2012) </w:t>
      </w:r>
      <w:r w:rsidRPr="00E91DB7">
        <w:rPr>
          <w:i/>
          <w:sz w:val="24"/>
          <w:szCs w:val="24"/>
        </w:rPr>
        <w:t>Measuring the Impact of Digital Resources: The Balanced Value Impact Model</w:t>
      </w:r>
      <w:r w:rsidRPr="00E91DB7">
        <w:rPr>
          <w:sz w:val="24"/>
          <w:szCs w:val="24"/>
        </w:rPr>
        <w:t>. King’s College London. Consulted February 13, 2014. Available at: www.kdcs.kcl.ac.uk/innovation/impact.html.</w:t>
      </w:r>
    </w:p>
    <w:p w14:paraId="364626AE" w14:textId="77777777" w:rsidR="00AB619A" w:rsidRPr="00E91DB7" w:rsidRDefault="00AB619A" w:rsidP="00AB619A">
      <w:pPr>
        <w:pStyle w:val="Footnote"/>
        <w:ind w:left="180" w:hanging="180"/>
        <w:rPr>
          <w:sz w:val="24"/>
          <w:szCs w:val="24"/>
        </w:rPr>
      </w:pPr>
      <w:r w:rsidRPr="00E91DB7">
        <w:rPr>
          <w:sz w:val="24"/>
          <w:szCs w:val="24"/>
        </w:rPr>
        <w:t xml:space="preserve">Taylor, B. (2003). “Enhancing the Value of Museum Websites:  Lessons from the Practical Engagement Front,” </w:t>
      </w:r>
      <w:r w:rsidRPr="00E91DB7">
        <w:rPr>
          <w:i/>
          <w:sz w:val="24"/>
          <w:szCs w:val="24"/>
        </w:rPr>
        <w:t>Journal of Library Administration</w:t>
      </w:r>
      <w:r w:rsidRPr="00E91DB7">
        <w:rPr>
          <w:sz w:val="24"/>
          <w:szCs w:val="24"/>
        </w:rPr>
        <w:t xml:space="preserve"> 39 (2/3), 107-122.  </w:t>
      </w:r>
    </w:p>
    <w:p w14:paraId="3C46ABC4" w14:textId="77777777" w:rsidR="00AB619A" w:rsidRPr="00E91DB7" w:rsidRDefault="00AB619A" w:rsidP="00AB619A">
      <w:pPr>
        <w:widowControl w:val="0"/>
        <w:autoSpaceDE w:val="0"/>
        <w:autoSpaceDN w:val="0"/>
        <w:adjustRightInd w:val="0"/>
        <w:ind w:left="180" w:hanging="180"/>
        <w:rPr>
          <w:rFonts w:ascii="Garamond" w:hAnsi="Garamond" w:cs="Garamond"/>
        </w:rPr>
      </w:pPr>
      <w:r w:rsidRPr="00E91DB7">
        <w:rPr>
          <w:rFonts w:ascii="Garamond" w:hAnsi="Garamond" w:cs="Garamond"/>
        </w:rPr>
        <w:t xml:space="preserve">Terras, M.M. (2008). </w:t>
      </w:r>
      <w:r w:rsidRPr="00E91DB7">
        <w:rPr>
          <w:rFonts w:ascii="Garamond" w:hAnsi="Garamond" w:cs="Garamond"/>
          <w:i/>
          <w:iCs/>
        </w:rPr>
        <w:t xml:space="preserve">Digital Images for the Information Professional </w:t>
      </w:r>
      <w:r w:rsidRPr="00E91DB7">
        <w:rPr>
          <w:rFonts w:ascii="Garamond" w:hAnsi="Garamond" w:cs="Garamond"/>
        </w:rPr>
        <w:t>Ashgate, 99-139.</w:t>
      </w:r>
    </w:p>
    <w:p w14:paraId="7E384DC6" w14:textId="77777777" w:rsidR="00AB619A" w:rsidRPr="00E91DB7" w:rsidRDefault="00AB619A" w:rsidP="00AB619A">
      <w:pPr>
        <w:pStyle w:val="FootnoteText"/>
        <w:ind w:left="180" w:hanging="180"/>
        <w:rPr>
          <w:rFonts w:ascii="Garamond" w:hAnsi="Garamond" w:cs="Helvetica Neue Light"/>
        </w:rPr>
      </w:pPr>
      <w:r w:rsidRPr="00E91DB7">
        <w:rPr>
          <w:rFonts w:ascii="Garamond" w:hAnsi="Garamond" w:cs="Helvetica Neue Light"/>
        </w:rPr>
        <w:t xml:space="preserve">UKOLN. (2006). </w:t>
      </w:r>
      <w:r w:rsidRPr="00E91DB7">
        <w:rPr>
          <w:rFonts w:ascii="Garamond" w:hAnsi="Garamond" w:cs="Helvetica Neue Light"/>
          <w:i/>
          <w:iCs/>
        </w:rPr>
        <w:t>Good Practice Guide for Developers of Cultural Heritage Web Services</w:t>
      </w:r>
      <w:r w:rsidRPr="00E91DB7">
        <w:rPr>
          <w:rFonts w:ascii="Garamond" w:hAnsi="Garamond" w:cs="Helvetica Neue Light"/>
          <w:iCs/>
        </w:rPr>
        <w:t xml:space="preserve">. Consulted January 14, 2014. </w:t>
      </w:r>
      <w:r w:rsidRPr="00E91DB7">
        <w:rPr>
          <w:rFonts w:ascii="Garamond" w:hAnsi="Garamond" w:cs="Helvetica Neue Light"/>
        </w:rPr>
        <w:t>http://www.ukoln.ac.uk/interop-focus/gpg/</w:t>
      </w:r>
    </w:p>
    <w:p w14:paraId="510CA163" w14:textId="6F23A1BA" w:rsidR="00AB619A" w:rsidRPr="00E91DB7" w:rsidRDefault="00AB619A" w:rsidP="00880C98">
      <w:pPr>
        <w:pStyle w:val="BodyText"/>
      </w:pPr>
      <w:r w:rsidRPr="00E91DB7">
        <w:t xml:space="preserve">Vermeylen, S. and J. Pilcher. </w:t>
      </w:r>
      <w:r w:rsidR="00C81142" w:rsidRPr="00E91DB7">
        <w:t>(</w:t>
      </w:r>
      <w:r w:rsidRPr="00E91DB7">
        <w:t>2009</w:t>
      </w:r>
      <w:r w:rsidR="00C81142" w:rsidRPr="00E91DB7">
        <w:t>)</w:t>
      </w:r>
      <w:r w:rsidRPr="00E91DB7">
        <w:t xml:space="preserve">. “Let the Objects Speak: Online Museums and Indigenous Cultural Heritage”. </w:t>
      </w:r>
      <w:r w:rsidRPr="00E91DB7">
        <w:rPr>
          <w:i/>
        </w:rPr>
        <w:t xml:space="preserve">International Journal of Intangible Cultural Heritage </w:t>
      </w:r>
      <w:r w:rsidRPr="00E91DB7">
        <w:t>4, 60-78.</w:t>
      </w:r>
    </w:p>
    <w:p w14:paraId="6C982190" w14:textId="733E6BF3" w:rsidR="00AB619A" w:rsidRPr="00E91DB7" w:rsidRDefault="00AB619A" w:rsidP="00AB619A">
      <w:pPr>
        <w:pStyle w:val="FootnoteText"/>
        <w:ind w:left="180" w:hanging="180"/>
        <w:rPr>
          <w:rFonts w:ascii="Garamond" w:hAnsi="Garamond" w:cs="Helvetica Neue Light"/>
        </w:rPr>
      </w:pPr>
      <w:r w:rsidRPr="00E91DB7">
        <w:rPr>
          <w:rFonts w:ascii="Garamond" w:hAnsi="Garamond" w:cs="Helvetica Neue Light"/>
        </w:rPr>
        <w:lastRenderedPageBreak/>
        <w:t xml:space="preserve">Washington State Library. </w:t>
      </w:r>
      <w:r w:rsidRPr="00E91DB7">
        <w:rPr>
          <w:rFonts w:ascii="Garamond" w:hAnsi="Garamond" w:cs="Helvetica Neue Light"/>
          <w:i/>
          <w:iCs/>
        </w:rPr>
        <w:t>Digital Best Practices</w:t>
      </w:r>
      <w:r w:rsidR="00537702" w:rsidRPr="00E91DB7">
        <w:rPr>
          <w:rFonts w:ascii="Garamond" w:hAnsi="Garamond" w:cs="Helvetica Neue Light"/>
          <w:iCs/>
        </w:rPr>
        <w:t>. Consulted January 14, 2014</w:t>
      </w:r>
      <w:r w:rsidRPr="00E91DB7">
        <w:rPr>
          <w:rFonts w:ascii="Garamond" w:hAnsi="Garamond" w:cs="Helvetica Neue Light"/>
          <w:iCs/>
        </w:rPr>
        <w:t>.</w:t>
      </w:r>
      <w:r w:rsidRPr="00E91DB7">
        <w:rPr>
          <w:rFonts w:ascii="Garamond" w:hAnsi="Garamond" w:cs="Helvetica Neue Light"/>
          <w:i/>
          <w:iCs/>
        </w:rPr>
        <w:t xml:space="preserve"> </w:t>
      </w:r>
      <w:r w:rsidRPr="00E91DB7">
        <w:rPr>
          <w:rFonts w:ascii="Garamond" w:hAnsi="Garamond" w:cs="Helvetica Neue Light"/>
        </w:rPr>
        <w:t>http://digitalwa.statelib.wa.gov/newsite/best.htm</w:t>
      </w:r>
    </w:p>
    <w:p w14:paraId="234C7FE9" w14:textId="77777777" w:rsidR="00AB619A" w:rsidRPr="00E91DB7" w:rsidRDefault="00AB619A" w:rsidP="00AB619A">
      <w:pPr>
        <w:pStyle w:val="Footnote"/>
        <w:ind w:left="180" w:hanging="180"/>
        <w:rPr>
          <w:sz w:val="24"/>
          <w:szCs w:val="24"/>
        </w:rPr>
      </w:pPr>
      <w:r w:rsidRPr="00E91DB7">
        <w:rPr>
          <w:sz w:val="24"/>
          <w:szCs w:val="24"/>
        </w:rPr>
        <w:t xml:space="preserve">Witcomb, A. (2007). “The Materiality of Virtual Technologies: A New Approach to Thinking About the Impact of Multimedia in Museums”. In F. Cameron and S. Kenderdine (Ed.) </w:t>
      </w:r>
      <w:r w:rsidRPr="00E91DB7">
        <w:rPr>
          <w:i/>
          <w:sz w:val="24"/>
          <w:szCs w:val="24"/>
        </w:rPr>
        <w:t>Theorizing Digital Cultural Heritage: A Critical Discourse</w:t>
      </w:r>
      <w:r w:rsidRPr="00E91DB7">
        <w:rPr>
          <w:sz w:val="24"/>
          <w:szCs w:val="24"/>
        </w:rPr>
        <w:t>. Cambridge, Massachusetts: MIT Press, 35-48.</w:t>
      </w:r>
    </w:p>
    <w:p w14:paraId="48D3C504" w14:textId="77777777" w:rsidR="00AB619A" w:rsidRPr="00E91DB7" w:rsidRDefault="00AB619A" w:rsidP="00AB619A">
      <w:pPr>
        <w:pStyle w:val="FootnoteText"/>
        <w:ind w:left="180" w:hanging="180"/>
        <w:rPr>
          <w:rFonts w:ascii="Garamond" w:hAnsi="Garamond"/>
        </w:rPr>
      </w:pPr>
      <w:r w:rsidRPr="00E91DB7">
        <w:rPr>
          <w:rFonts w:ascii="Garamond" w:hAnsi="Garamond"/>
        </w:rPr>
        <w:t xml:space="preserve">Yakel, E. and H. Tibbo. (2010). “Standardized Survey Tools for Assessment in Archives and Special Collections”. </w:t>
      </w:r>
      <w:r w:rsidRPr="00E91DB7">
        <w:rPr>
          <w:rFonts w:ascii="Garamond" w:hAnsi="Garamond"/>
          <w:i/>
        </w:rPr>
        <w:t>Performance Measurement and Metrics</w:t>
      </w:r>
      <w:r w:rsidRPr="00E91DB7">
        <w:rPr>
          <w:rFonts w:ascii="Garamond" w:hAnsi="Garamond"/>
        </w:rPr>
        <w:t xml:space="preserve"> 11(2), 211-222.</w:t>
      </w:r>
    </w:p>
    <w:p w14:paraId="2E0BDAF5" w14:textId="77777777" w:rsidR="00DE7AFA" w:rsidRPr="00E91DB7" w:rsidRDefault="00DE7AFA" w:rsidP="00237C25">
      <w:pPr>
        <w:rPr>
          <w:rFonts w:ascii="Garamond" w:hAnsi="Garamond"/>
        </w:rPr>
      </w:pPr>
    </w:p>
    <w:p w14:paraId="154501E1" w14:textId="77777777" w:rsidR="007450CE" w:rsidRPr="00E91DB7" w:rsidRDefault="007450CE" w:rsidP="00237C25">
      <w:pPr>
        <w:rPr>
          <w:rFonts w:ascii="Garamond" w:hAnsi="Garamond"/>
        </w:rPr>
      </w:pPr>
    </w:p>
    <w:p w14:paraId="1365D781" w14:textId="2FB64473" w:rsidR="007450CE" w:rsidRPr="00E91DB7" w:rsidRDefault="007450CE" w:rsidP="00237C25">
      <w:pPr>
        <w:rPr>
          <w:rFonts w:ascii="Garamond" w:hAnsi="Garamond"/>
        </w:rPr>
      </w:pPr>
    </w:p>
    <w:sectPr w:rsidR="007450CE" w:rsidRPr="00E91DB7" w:rsidSect="003E1D06">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6CF91" w14:textId="77777777" w:rsidR="00384010" w:rsidRDefault="00384010" w:rsidP="00D07E6E">
      <w:r>
        <w:separator/>
      </w:r>
    </w:p>
  </w:endnote>
  <w:endnote w:type="continuationSeparator" w:id="0">
    <w:p w14:paraId="66ADBD4F" w14:textId="77777777" w:rsidR="00384010" w:rsidRDefault="00384010" w:rsidP="00D0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E1E6B" w14:textId="77777777" w:rsidR="00384010" w:rsidRDefault="00384010" w:rsidP="007450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10B28A" w14:textId="77777777" w:rsidR="00384010" w:rsidRDefault="003840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BF88A" w14:textId="77777777" w:rsidR="00384010" w:rsidRPr="007450CE" w:rsidRDefault="00384010" w:rsidP="007450CE">
    <w:pPr>
      <w:pStyle w:val="Footer"/>
      <w:framePr w:wrap="around" w:vAnchor="text" w:hAnchor="margin" w:xAlign="center" w:y="1"/>
      <w:rPr>
        <w:rStyle w:val="PageNumber"/>
        <w:rFonts w:ascii="Garamond" w:hAnsi="Garamond"/>
        <w:sz w:val="20"/>
        <w:szCs w:val="20"/>
      </w:rPr>
    </w:pPr>
    <w:r w:rsidRPr="007450CE">
      <w:rPr>
        <w:rStyle w:val="PageNumber"/>
        <w:rFonts w:ascii="Garamond" w:hAnsi="Garamond"/>
        <w:sz w:val="20"/>
        <w:szCs w:val="20"/>
      </w:rPr>
      <w:fldChar w:fldCharType="begin"/>
    </w:r>
    <w:r w:rsidRPr="007450CE">
      <w:rPr>
        <w:rStyle w:val="PageNumber"/>
        <w:rFonts w:ascii="Garamond" w:hAnsi="Garamond"/>
        <w:sz w:val="20"/>
        <w:szCs w:val="20"/>
      </w:rPr>
      <w:instrText xml:space="preserve">PAGE  </w:instrText>
    </w:r>
    <w:r w:rsidRPr="007450CE">
      <w:rPr>
        <w:rStyle w:val="PageNumber"/>
        <w:rFonts w:ascii="Garamond" w:hAnsi="Garamond"/>
        <w:sz w:val="20"/>
        <w:szCs w:val="20"/>
      </w:rPr>
      <w:fldChar w:fldCharType="separate"/>
    </w:r>
    <w:r w:rsidR="00E91DB7">
      <w:rPr>
        <w:rStyle w:val="PageNumber"/>
        <w:rFonts w:ascii="Garamond" w:hAnsi="Garamond"/>
        <w:noProof/>
        <w:sz w:val="20"/>
        <w:szCs w:val="20"/>
      </w:rPr>
      <w:t>1</w:t>
    </w:r>
    <w:r w:rsidRPr="007450CE">
      <w:rPr>
        <w:rStyle w:val="PageNumber"/>
        <w:rFonts w:ascii="Garamond" w:hAnsi="Garamond"/>
        <w:sz w:val="20"/>
        <w:szCs w:val="20"/>
      </w:rPr>
      <w:fldChar w:fldCharType="end"/>
    </w:r>
  </w:p>
  <w:p w14:paraId="29EBA8EB" w14:textId="77777777" w:rsidR="00384010" w:rsidRPr="007450CE" w:rsidRDefault="00384010" w:rsidP="007450CE">
    <w:pPr>
      <w:pStyle w:val="Footer"/>
      <w:jc w:val="center"/>
      <w:rPr>
        <w:rFonts w:ascii="Garamond" w:hAnsi="Garamond"/>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2938A" w14:textId="77777777" w:rsidR="00384010" w:rsidRDefault="00384010" w:rsidP="00D07E6E">
      <w:r>
        <w:separator/>
      </w:r>
    </w:p>
  </w:footnote>
  <w:footnote w:type="continuationSeparator" w:id="0">
    <w:p w14:paraId="212554A8" w14:textId="77777777" w:rsidR="00384010" w:rsidRDefault="00384010" w:rsidP="00D07E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352"/>
    <w:multiLevelType w:val="hybridMultilevel"/>
    <w:tmpl w:val="D766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67B06"/>
    <w:multiLevelType w:val="hybridMultilevel"/>
    <w:tmpl w:val="F5A8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6E"/>
    <w:rsid w:val="0000006E"/>
    <w:rsid w:val="00014822"/>
    <w:rsid w:val="0002427A"/>
    <w:rsid w:val="00061C5D"/>
    <w:rsid w:val="00063803"/>
    <w:rsid w:val="0008405B"/>
    <w:rsid w:val="00084EB4"/>
    <w:rsid w:val="000D2F23"/>
    <w:rsid w:val="000D5E27"/>
    <w:rsid w:val="000D7DDE"/>
    <w:rsid w:val="000E30C6"/>
    <w:rsid w:val="000E37C4"/>
    <w:rsid w:val="000E67D8"/>
    <w:rsid w:val="000F4048"/>
    <w:rsid w:val="00104A80"/>
    <w:rsid w:val="001056C6"/>
    <w:rsid w:val="00123AE6"/>
    <w:rsid w:val="001460BB"/>
    <w:rsid w:val="0015167A"/>
    <w:rsid w:val="00161441"/>
    <w:rsid w:val="001724E2"/>
    <w:rsid w:val="00195E9E"/>
    <w:rsid w:val="001B1259"/>
    <w:rsid w:val="001D0706"/>
    <w:rsid w:val="00205BDD"/>
    <w:rsid w:val="00207FA3"/>
    <w:rsid w:val="00223110"/>
    <w:rsid w:val="00237C25"/>
    <w:rsid w:val="002417EE"/>
    <w:rsid w:val="0024449D"/>
    <w:rsid w:val="0025528C"/>
    <w:rsid w:val="00264692"/>
    <w:rsid w:val="002732E2"/>
    <w:rsid w:val="0027528D"/>
    <w:rsid w:val="0027730B"/>
    <w:rsid w:val="00280DE9"/>
    <w:rsid w:val="00297FCD"/>
    <w:rsid w:val="002A7893"/>
    <w:rsid w:val="002B6CB1"/>
    <w:rsid w:val="002B7BE7"/>
    <w:rsid w:val="002D1905"/>
    <w:rsid w:val="002E5263"/>
    <w:rsid w:val="00302C80"/>
    <w:rsid w:val="00307FC8"/>
    <w:rsid w:val="00316E54"/>
    <w:rsid w:val="0032659E"/>
    <w:rsid w:val="00384010"/>
    <w:rsid w:val="003840FD"/>
    <w:rsid w:val="00387471"/>
    <w:rsid w:val="0039029E"/>
    <w:rsid w:val="00391EBC"/>
    <w:rsid w:val="00392FAE"/>
    <w:rsid w:val="003948B2"/>
    <w:rsid w:val="003B739E"/>
    <w:rsid w:val="003D1453"/>
    <w:rsid w:val="003D7E31"/>
    <w:rsid w:val="003E1D06"/>
    <w:rsid w:val="003E6241"/>
    <w:rsid w:val="003F17B6"/>
    <w:rsid w:val="0040404B"/>
    <w:rsid w:val="00422089"/>
    <w:rsid w:val="00422AC6"/>
    <w:rsid w:val="00440E5A"/>
    <w:rsid w:val="004415DC"/>
    <w:rsid w:val="004418E5"/>
    <w:rsid w:val="00450F75"/>
    <w:rsid w:val="00453ED8"/>
    <w:rsid w:val="00464E95"/>
    <w:rsid w:val="004730C4"/>
    <w:rsid w:val="00480DFD"/>
    <w:rsid w:val="00482204"/>
    <w:rsid w:val="0049042E"/>
    <w:rsid w:val="00492C63"/>
    <w:rsid w:val="004C32A4"/>
    <w:rsid w:val="004C71C5"/>
    <w:rsid w:val="004D7028"/>
    <w:rsid w:val="004D7045"/>
    <w:rsid w:val="004E4480"/>
    <w:rsid w:val="004F47E1"/>
    <w:rsid w:val="00504A63"/>
    <w:rsid w:val="0050730E"/>
    <w:rsid w:val="005271E5"/>
    <w:rsid w:val="00537702"/>
    <w:rsid w:val="005530C1"/>
    <w:rsid w:val="00557C36"/>
    <w:rsid w:val="005733C9"/>
    <w:rsid w:val="00587ABA"/>
    <w:rsid w:val="00591010"/>
    <w:rsid w:val="0059222D"/>
    <w:rsid w:val="005A55F1"/>
    <w:rsid w:val="005A5869"/>
    <w:rsid w:val="005B12E5"/>
    <w:rsid w:val="005B1B8F"/>
    <w:rsid w:val="005D2520"/>
    <w:rsid w:val="005D3EBC"/>
    <w:rsid w:val="005E20EA"/>
    <w:rsid w:val="005E7C85"/>
    <w:rsid w:val="005F099E"/>
    <w:rsid w:val="005F7C77"/>
    <w:rsid w:val="00602D73"/>
    <w:rsid w:val="00603BA5"/>
    <w:rsid w:val="006121E7"/>
    <w:rsid w:val="00614207"/>
    <w:rsid w:val="00632AEE"/>
    <w:rsid w:val="00650508"/>
    <w:rsid w:val="006525C2"/>
    <w:rsid w:val="00654E30"/>
    <w:rsid w:val="00660E50"/>
    <w:rsid w:val="0066397C"/>
    <w:rsid w:val="00697857"/>
    <w:rsid w:val="006A2174"/>
    <w:rsid w:val="006A2D96"/>
    <w:rsid w:val="006A57AD"/>
    <w:rsid w:val="006B60A4"/>
    <w:rsid w:val="006D1D75"/>
    <w:rsid w:val="006E0EC8"/>
    <w:rsid w:val="00712585"/>
    <w:rsid w:val="00721615"/>
    <w:rsid w:val="00722A8A"/>
    <w:rsid w:val="00723314"/>
    <w:rsid w:val="00735643"/>
    <w:rsid w:val="00735790"/>
    <w:rsid w:val="007450CE"/>
    <w:rsid w:val="00767ECA"/>
    <w:rsid w:val="00770760"/>
    <w:rsid w:val="007759C9"/>
    <w:rsid w:val="007968EA"/>
    <w:rsid w:val="007A60A2"/>
    <w:rsid w:val="007C5C8B"/>
    <w:rsid w:val="007C60E5"/>
    <w:rsid w:val="007D786B"/>
    <w:rsid w:val="007E0104"/>
    <w:rsid w:val="007E18F6"/>
    <w:rsid w:val="007E66C7"/>
    <w:rsid w:val="007F7AE9"/>
    <w:rsid w:val="008052E5"/>
    <w:rsid w:val="00806918"/>
    <w:rsid w:val="008240AD"/>
    <w:rsid w:val="00825DF6"/>
    <w:rsid w:val="00825FEC"/>
    <w:rsid w:val="00834352"/>
    <w:rsid w:val="0084684A"/>
    <w:rsid w:val="00863578"/>
    <w:rsid w:val="00866AFC"/>
    <w:rsid w:val="00872A2C"/>
    <w:rsid w:val="0087427B"/>
    <w:rsid w:val="00880C98"/>
    <w:rsid w:val="008A5C51"/>
    <w:rsid w:val="008A6C8D"/>
    <w:rsid w:val="008B386A"/>
    <w:rsid w:val="008B6266"/>
    <w:rsid w:val="008E3EFC"/>
    <w:rsid w:val="008E589E"/>
    <w:rsid w:val="008F058A"/>
    <w:rsid w:val="008F3378"/>
    <w:rsid w:val="00912356"/>
    <w:rsid w:val="00920649"/>
    <w:rsid w:val="00931568"/>
    <w:rsid w:val="00951800"/>
    <w:rsid w:val="00982504"/>
    <w:rsid w:val="00993F02"/>
    <w:rsid w:val="009A1461"/>
    <w:rsid w:val="009B2E1E"/>
    <w:rsid w:val="009D1A4E"/>
    <w:rsid w:val="009D7417"/>
    <w:rsid w:val="009E35B9"/>
    <w:rsid w:val="009F2F5B"/>
    <w:rsid w:val="00A00C11"/>
    <w:rsid w:val="00A03735"/>
    <w:rsid w:val="00A06412"/>
    <w:rsid w:val="00A13F0D"/>
    <w:rsid w:val="00A150C8"/>
    <w:rsid w:val="00A374BF"/>
    <w:rsid w:val="00A428EA"/>
    <w:rsid w:val="00A83865"/>
    <w:rsid w:val="00AA500F"/>
    <w:rsid w:val="00AA7818"/>
    <w:rsid w:val="00AB619A"/>
    <w:rsid w:val="00AB7309"/>
    <w:rsid w:val="00AC0E62"/>
    <w:rsid w:val="00AC6368"/>
    <w:rsid w:val="00AE1266"/>
    <w:rsid w:val="00B0049D"/>
    <w:rsid w:val="00B019AB"/>
    <w:rsid w:val="00B01A6C"/>
    <w:rsid w:val="00B0217F"/>
    <w:rsid w:val="00B02410"/>
    <w:rsid w:val="00B151FC"/>
    <w:rsid w:val="00B25576"/>
    <w:rsid w:val="00B31483"/>
    <w:rsid w:val="00B3530B"/>
    <w:rsid w:val="00B37492"/>
    <w:rsid w:val="00B526B2"/>
    <w:rsid w:val="00B5585E"/>
    <w:rsid w:val="00B84DD1"/>
    <w:rsid w:val="00B978ED"/>
    <w:rsid w:val="00BA0DD5"/>
    <w:rsid w:val="00BB1040"/>
    <w:rsid w:val="00BC563C"/>
    <w:rsid w:val="00BD453B"/>
    <w:rsid w:val="00BD4D9F"/>
    <w:rsid w:val="00BD6B8A"/>
    <w:rsid w:val="00BE1015"/>
    <w:rsid w:val="00BE1A2A"/>
    <w:rsid w:val="00BE1B6C"/>
    <w:rsid w:val="00BE1E63"/>
    <w:rsid w:val="00C22958"/>
    <w:rsid w:val="00C362A1"/>
    <w:rsid w:val="00C81142"/>
    <w:rsid w:val="00C81CCB"/>
    <w:rsid w:val="00C81CD5"/>
    <w:rsid w:val="00C84D27"/>
    <w:rsid w:val="00C84EEE"/>
    <w:rsid w:val="00CA1499"/>
    <w:rsid w:val="00CB2C09"/>
    <w:rsid w:val="00CD0214"/>
    <w:rsid w:val="00CD1B8C"/>
    <w:rsid w:val="00CD5BAE"/>
    <w:rsid w:val="00CD7523"/>
    <w:rsid w:val="00CF023E"/>
    <w:rsid w:val="00CF4921"/>
    <w:rsid w:val="00D007EE"/>
    <w:rsid w:val="00D07E6E"/>
    <w:rsid w:val="00D12016"/>
    <w:rsid w:val="00D2282D"/>
    <w:rsid w:val="00D22E56"/>
    <w:rsid w:val="00D2604A"/>
    <w:rsid w:val="00D2674F"/>
    <w:rsid w:val="00D30192"/>
    <w:rsid w:val="00D33690"/>
    <w:rsid w:val="00D374AD"/>
    <w:rsid w:val="00D503A7"/>
    <w:rsid w:val="00D55A4D"/>
    <w:rsid w:val="00D62F8E"/>
    <w:rsid w:val="00D63E39"/>
    <w:rsid w:val="00D6451F"/>
    <w:rsid w:val="00D77CC9"/>
    <w:rsid w:val="00D869AF"/>
    <w:rsid w:val="00DA45C6"/>
    <w:rsid w:val="00DB285B"/>
    <w:rsid w:val="00DC5270"/>
    <w:rsid w:val="00DC7986"/>
    <w:rsid w:val="00DD4CD8"/>
    <w:rsid w:val="00DE0660"/>
    <w:rsid w:val="00DE7AFA"/>
    <w:rsid w:val="00E0665C"/>
    <w:rsid w:val="00E1525A"/>
    <w:rsid w:val="00E16E90"/>
    <w:rsid w:val="00E251A0"/>
    <w:rsid w:val="00E26233"/>
    <w:rsid w:val="00E31BC4"/>
    <w:rsid w:val="00E32261"/>
    <w:rsid w:val="00E3293A"/>
    <w:rsid w:val="00E35C69"/>
    <w:rsid w:val="00E37567"/>
    <w:rsid w:val="00E44CB8"/>
    <w:rsid w:val="00E57582"/>
    <w:rsid w:val="00E869AC"/>
    <w:rsid w:val="00E86C23"/>
    <w:rsid w:val="00E91DB7"/>
    <w:rsid w:val="00E94174"/>
    <w:rsid w:val="00EA38FE"/>
    <w:rsid w:val="00EB6550"/>
    <w:rsid w:val="00EC1C5D"/>
    <w:rsid w:val="00EC41F9"/>
    <w:rsid w:val="00EE220F"/>
    <w:rsid w:val="00EE7913"/>
    <w:rsid w:val="00EF098B"/>
    <w:rsid w:val="00F037AD"/>
    <w:rsid w:val="00F05417"/>
    <w:rsid w:val="00F060D4"/>
    <w:rsid w:val="00F11554"/>
    <w:rsid w:val="00F26992"/>
    <w:rsid w:val="00F279FD"/>
    <w:rsid w:val="00F34F51"/>
    <w:rsid w:val="00F36EAA"/>
    <w:rsid w:val="00F45FF6"/>
    <w:rsid w:val="00F61D5C"/>
    <w:rsid w:val="00F66E93"/>
    <w:rsid w:val="00F764D5"/>
    <w:rsid w:val="00F90F76"/>
    <w:rsid w:val="00FB1404"/>
    <w:rsid w:val="00FB7689"/>
    <w:rsid w:val="00FC24E2"/>
    <w:rsid w:val="00FC3C65"/>
    <w:rsid w:val="00FC6D6F"/>
    <w:rsid w:val="00FD20F2"/>
    <w:rsid w:val="00FE3C41"/>
    <w:rsid w:val="00FE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CD95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autoRedefine/>
    <w:qFormat/>
    <w:rsid w:val="00D07E6E"/>
    <w:pPr>
      <w:ind w:left="144" w:hanging="144"/>
    </w:pPr>
    <w:rPr>
      <w:rFonts w:ascii="Garamond" w:hAnsi="Garamond"/>
      <w:sz w:val="20"/>
      <w:szCs w:val="20"/>
    </w:rPr>
  </w:style>
  <w:style w:type="paragraph" w:styleId="FootnoteText">
    <w:name w:val="footnote text"/>
    <w:basedOn w:val="Normal"/>
    <w:link w:val="FootnoteTextChar"/>
    <w:uiPriority w:val="99"/>
    <w:unhideWhenUsed/>
    <w:rsid w:val="00D07E6E"/>
  </w:style>
  <w:style w:type="character" w:customStyle="1" w:styleId="FootnoteTextChar">
    <w:name w:val="Footnote Text Char"/>
    <w:basedOn w:val="DefaultParagraphFont"/>
    <w:link w:val="FootnoteText"/>
    <w:uiPriority w:val="99"/>
    <w:rsid w:val="00D07E6E"/>
  </w:style>
  <w:style w:type="character" w:styleId="FootnoteReference">
    <w:name w:val="footnote reference"/>
    <w:basedOn w:val="DefaultParagraphFont"/>
    <w:unhideWhenUsed/>
    <w:rsid w:val="00D07E6E"/>
    <w:rPr>
      <w:vertAlign w:val="superscript"/>
    </w:rPr>
  </w:style>
  <w:style w:type="paragraph" w:styleId="ListParagraph">
    <w:name w:val="List Paragraph"/>
    <w:basedOn w:val="Normal"/>
    <w:uiPriority w:val="34"/>
    <w:qFormat/>
    <w:rsid w:val="00D07E6E"/>
    <w:pPr>
      <w:ind w:left="720"/>
      <w:contextualSpacing/>
    </w:pPr>
  </w:style>
  <w:style w:type="paragraph" w:styleId="BodyText">
    <w:name w:val="Body Text"/>
    <w:basedOn w:val="Normal"/>
    <w:link w:val="BodyTextChar"/>
    <w:autoRedefine/>
    <w:uiPriority w:val="99"/>
    <w:unhideWhenUsed/>
    <w:qFormat/>
    <w:rsid w:val="00880C98"/>
    <w:pPr>
      <w:ind w:left="180" w:hanging="180"/>
    </w:pPr>
    <w:rPr>
      <w:rFonts w:ascii="Garamond" w:hAnsi="Garamond"/>
    </w:rPr>
  </w:style>
  <w:style w:type="character" w:customStyle="1" w:styleId="BodyTextChar">
    <w:name w:val="Body Text Char"/>
    <w:basedOn w:val="DefaultParagraphFont"/>
    <w:link w:val="BodyText"/>
    <w:uiPriority w:val="99"/>
    <w:rsid w:val="00880C98"/>
    <w:rPr>
      <w:rFonts w:ascii="Garamond" w:hAnsi="Garamond"/>
    </w:rPr>
  </w:style>
  <w:style w:type="character" w:styleId="CommentReference">
    <w:name w:val="annotation reference"/>
    <w:basedOn w:val="DefaultParagraphFont"/>
    <w:uiPriority w:val="99"/>
    <w:semiHidden/>
    <w:unhideWhenUsed/>
    <w:rsid w:val="00D22E56"/>
    <w:rPr>
      <w:sz w:val="18"/>
      <w:szCs w:val="18"/>
    </w:rPr>
  </w:style>
  <w:style w:type="paragraph" w:styleId="CommentText">
    <w:name w:val="annotation text"/>
    <w:basedOn w:val="Normal"/>
    <w:link w:val="CommentTextChar"/>
    <w:uiPriority w:val="99"/>
    <w:semiHidden/>
    <w:unhideWhenUsed/>
    <w:rsid w:val="00D22E56"/>
  </w:style>
  <w:style w:type="character" w:customStyle="1" w:styleId="CommentTextChar">
    <w:name w:val="Comment Text Char"/>
    <w:basedOn w:val="DefaultParagraphFont"/>
    <w:link w:val="CommentText"/>
    <w:uiPriority w:val="99"/>
    <w:semiHidden/>
    <w:rsid w:val="00D22E56"/>
  </w:style>
  <w:style w:type="paragraph" w:styleId="CommentSubject">
    <w:name w:val="annotation subject"/>
    <w:basedOn w:val="CommentText"/>
    <w:next w:val="CommentText"/>
    <w:link w:val="CommentSubjectChar"/>
    <w:uiPriority w:val="99"/>
    <w:semiHidden/>
    <w:unhideWhenUsed/>
    <w:rsid w:val="00D22E56"/>
    <w:rPr>
      <w:b/>
      <w:bCs/>
      <w:sz w:val="20"/>
      <w:szCs w:val="20"/>
    </w:rPr>
  </w:style>
  <w:style w:type="character" w:customStyle="1" w:styleId="CommentSubjectChar">
    <w:name w:val="Comment Subject Char"/>
    <w:basedOn w:val="CommentTextChar"/>
    <w:link w:val="CommentSubject"/>
    <w:uiPriority w:val="99"/>
    <w:semiHidden/>
    <w:rsid w:val="00D22E56"/>
    <w:rPr>
      <w:b/>
      <w:bCs/>
      <w:sz w:val="20"/>
      <w:szCs w:val="20"/>
    </w:rPr>
  </w:style>
  <w:style w:type="paragraph" w:styleId="BalloonText">
    <w:name w:val="Balloon Text"/>
    <w:basedOn w:val="Normal"/>
    <w:link w:val="BalloonTextChar"/>
    <w:uiPriority w:val="99"/>
    <w:semiHidden/>
    <w:unhideWhenUsed/>
    <w:rsid w:val="00D22E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E56"/>
    <w:rPr>
      <w:rFonts w:ascii="Lucida Grande" w:hAnsi="Lucida Grande" w:cs="Lucida Grande"/>
      <w:sz w:val="18"/>
      <w:szCs w:val="18"/>
    </w:rPr>
  </w:style>
  <w:style w:type="paragraph" w:styleId="Footer">
    <w:name w:val="footer"/>
    <w:basedOn w:val="Normal"/>
    <w:link w:val="FooterChar"/>
    <w:uiPriority w:val="99"/>
    <w:unhideWhenUsed/>
    <w:rsid w:val="007450CE"/>
    <w:pPr>
      <w:tabs>
        <w:tab w:val="center" w:pos="4320"/>
        <w:tab w:val="right" w:pos="8640"/>
      </w:tabs>
    </w:pPr>
  </w:style>
  <w:style w:type="character" w:customStyle="1" w:styleId="FooterChar">
    <w:name w:val="Footer Char"/>
    <w:basedOn w:val="DefaultParagraphFont"/>
    <w:link w:val="Footer"/>
    <w:uiPriority w:val="99"/>
    <w:rsid w:val="007450CE"/>
  </w:style>
  <w:style w:type="character" w:styleId="PageNumber">
    <w:name w:val="page number"/>
    <w:basedOn w:val="DefaultParagraphFont"/>
    <w:uiPriority w:val="99"/>
    <w:semiHidden/>
    <w:unhideWhenUsed/>
    <w:rsid w:val="007450CE"/>
  </w:style>
  <w:style w:type="paragraph" w:styleId="Header">
    <w:name w:val="header"/>
    <w:basedOn w:val="Normal"/>
    <w:link w:val="HeaderChar"/>
    <w:uiPriority w:val="99"/>
    <w:unhideWhenUsed/>
    <w:rsid w:val="007450CE"/>
    <w:pPr>
      <w:tabs>
        <w:tab w:val="center" w:pos="4320"/>
        <w:tab w:val="right" w:pos="8640"/>
      </w:tabs>
    </w:pPr>
  </w:style>
  <w:style w:type="character" w:customStyle="1" w:styleId="HeaderChar">
    <w:name w:val="Header Char"/>
    <w:basedOn w:val="DefaultParagraphFont"/>
    <w:link w:val="Header"/>
    <w:uiPriority w:val="99"/>
    <w:rsid w:val="007450CE"/>
  </w:style>
  <w:style w:type="character" w:styleId="Hyperlink">
    <w:name w:val="Hyperlink"/>
    <w:basedOn w:val="DefaultParagraphFont"/>
    <w:uiPriority w:val="99"/>
    <w:unhideWhenUsed/>
    <w:rsid w:val="00872A2C"/>
    <w:rPr>
      <w:color w:val="0000FF" w:themeColor="hyperlink"/>
      <w:u w:val="single"/>
    </w:rPr>
  </w:style>
  <w:style w:type="paragraph" w:customStyle="1" w:styleId="Default">
    <w:name w:val="Default"/>
    <w:rsid w:val="00391EBC"/>
    <w:pPr>
      <w:widowControl w:val="0"/>
      <w:autoSpaceDE w:val="0"/>
      <w:autoSpaceDN w:val="0"/>
      <w:adjustRightInd w:val="0"/>
    </w:pPr>
    <w:rPr>
      <w:rFonts w:ascii="Garamond" w:hAnsi="Garamond" w:cs="Garamond"/>
      <w:color w:val="000000"/>
    </w:rPr>
  </w:style>
  <w:style w:type="paragraph" w:styleId="Revision">
    <w:name w:val="Revision"/>
    <w:hidden/>
    <w:uiPriority w:val="99"/>
    <w:semiHidden/>
    <w:rsid w:val="00492C63"/>
  </w:style>
  <w:style w:type="character" w:styleId="FollowedHyperlink">
    <w:name w:val="FollowedHyperlink"/>
    <w:basedOn w:val="DefaultParagraphFont"/>
    <w:uiPriority w:val="99"/>
    <w:semiHidden/>
    <w:unhideWhenUsed/>
    <w:rsid w:val="00E262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autoRedefine/>
    <w:qFormat/>
    <w:rsid w:val="00D07E6E"/>
    <w:pPr>
      <w:ind w:left="144" w:hanging="144"/>
    </w:pPr>
    <w:rPr>
      <w:rFonts w:ascii="Garamond" w:hAnsi="Garamond"/>
      <w:sz w:val="20"/>
      <w:szCs w:val="20"/>
    </w:rPr>
  </w:style>
  <w:style w:type="paragraph" w:styleId="FootnoteText">
    <w:name w:val="footnote text"/>
    <w:basedOn w:val="Normal"/>
    <w:link w:val="FootnoteTextChar"/>
    <w:uiPriority w:val="99"/>
    <w:unhideWhenUsed/>
    <w:rsid w:val="00D07E6E"/>
  </w:style>
  <w:style w:type="character" w:customStyle="1" w:styleId="FootnoteTextChar">
    <w:name w:val="Footnote Text Char"/>
    <w:basedOn w:val="DefaultParagraphFont"/>
    <w:link w:val="FootnoteText"/>
    <w:uiPriority w:val="99"/>
    <w:rsid w:val="00D07E6E"/>
  </w:style>
  <w:style w:type="character" w:styleId="FootnoteReference">
    <w:name w:val="footnote reference"/>
    <w:basedOn w:val="DefaultParagraphFont"/>
    <w:unhideWhenUsed/>
    <w:rsid w:val="00D07E6E"/>
    <w:rPr>
      <w:vertAlign w:val="superscript"/>
    </w:rPr>
  </w:style>
  <w:style w:type="paragraph" w:styleId="ListParagraph">
    <w:name w:val="List Paragraph"/>
    <w:basedOn w:val="Normal"/>
    <w:uiPriority w:val="34"/>
    <w:qFormat/>
    <w:rsid w:val="00D07E6E"/>
    <w:pPr>
      <w:ind w:left="720"/>
      <w:contextualSpacing/>
    </w:pPr>
  </w:style>
  <w:style w:type="paragraph" w:styleId="BodyText">
    <w:name w:val="Body Text"/>
    <w:basedOn w:val="Normal"/>
    <w:link w:val="BodyTextChar"/>
    <w:autoRedefine/>
    <w:uiPriority w:val="99"/>
    <w:unhideWhenUsed/>
    <w:qFormat/>
    <w:rsid w:val="00880C98"/>
    <w:pPr>
      <w:ind w:left="180" w:hanging="180"/>
    </w:pPr>
    <w:rPr>
      <w:rFonts w:ascii="Garamond" w:hAnsi="Garamond"/>
    </w:rPr>
  </w:style>
  <w:style w:type="character" w:customStyle="1" w:styleId="BodyTextChar">
    <w:name w:val="Body Text Char"/>
    <w:basedOn w:val="DefaultParagraphFont"/>
    <w:link w:val="BodyText"/>
    <w:uiPriority w:val="99"/>
    <w:rsid w:val="00880C98"/>
    <w:rPr>
      <w:rFonts w:ascii="Garamond" w:hAnsi="Garamond"/>
    </w:rPr>
  </w:style>
  <w:style w:type="character" w:styleId="CommentReference">
    <w:name w:val="annotation reference"/>
    <w:basedOn w:val="DefaultParagraphFont"/>
    <w:uiPriority w:val="99"/>
    <w:semiHidden/>
    <w:unhideWhenUsed/>
    <w:rsid w:val="00D22E56"/>
    <w:rPr>
      <w:sz w:val="18"/>
      <w:szCs w:val="18"/>
    </w:rPr>
  </w:style>
  <w:style w:type="paragraph" w:styleId="CommentText">
    <w:name w:val="annotation text"/>
    <w:basedOn w:val="Normal"/>
    <w:link w:val="CommentTextChar"/>
    <w:uiPriority w:val="99"/>
    <w:semiHidden/>
    <w:unhideWhenUsed/>
    <w:rsid w:val="00D22E56"/>
  </w:style>
  <w:style w:type="character" w:customStyle="1" w:styleId="CommentTextChar">
    <w:name w:val="Comment Text Char"/>
    <w:basedOn w:val="DefaultParagraphFont"/>
    <w:link w:val="CommentText"/>
    <w:uiPriority w:val="99"/>
    <w:semiHidden/>
    <w:rsid w:val="00D22E56"/>
  </w:style>
  <w:style w:type="paragraph" w:styleId="CommentSubject">
    <w:name w:val="annotation subject"/>
    <w:basedOn w:val="CommentText"/>
    <w:next w:val="CommentText"/>
    <w:link w:val="CommentSubjectChar"/>
    <w:uiPriority w:val="99"/>
    <w:semiHidden/>
    <w:unhideWhenUsed/>
    <w:rsid w:val="00D22E56"/>
    <w:rPr>
      <w:b/>
      <w:bCs/>
      <w:sz w:val="20"/>
      <w:szCs w:val="20"/>
    </w:rPr>
  </w:style>
  <w:style w:type="character" w:customStyle="1" w:styleId="CommentSubjectChar">
    <w:name w:val="Comment Subject Char"/>
    <w:basedOn w:val="CommentTextChar"/>
    <w:link w:val="CommentSubject"/>
    <w:uiPriority w:val="99"/>
    <w:semiHidden/>
    <w:rsid w:val="00D22E56"/>
    <w:rPr>
      <w:b/>
      <w:bCs/>
      <w:sz w:val="20"/>
      <w:szCs w:val="20"/>
    </w:rPr>
  </w:style>
  <w:style w:type="paragraph" w:styleId="BalloonText">
    <w:name w:val="Balloon Text"/>
    <w:basedOn w:val="Normal"/>
    <w:link w:val="BalloonTextChar"/>
    <w:uiPriority w:val="99"/>
    <w:semiHidden/>
    <w:unhideWhenUsed/>
    <w:rsid w:val="00D22E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E56"/>
    <w:rPr>
      <w:rFonts w:ascii="Lucida Grande" w:hAnsi="Lucida Grande" w:cs="Lucida Grande"/>
      <w:sz w:val="18"/>
      <w:szCs w:val="18"/>
    </w:rPr>
  </w:style>
  <w:style w:type="paragraph" w:styleId="Footer">
    <w:name w:val="footer"/>
    <w:basedOn w:val="Normal"/>
    <w:link w:val="FooterChar"/>
    <w:uiPriority w:val="99"/>
    <w:unhideWhenUsed/>
    <w:rsid w:val="007450CE"/>
    <w:pPr>
      <w:tabs>
        <w:tab w:val="center" w:pos="4320"/>
        <w:tab w:val="right" w:pos="8640"/>
      </w:tabs>
    </w:pPr>
  </w:style>
  <w:style w:type="character" w:customStyle="1" w:styleId="FooterChar">
    <w:name w:val="Footer Char"/>
    <w:basedOn w:val="DefaultParagraphFont"/>
    <w:link w:val="Footer"/>
    <w:uiPriority w:val="99"/>
    <w:rsid w:val="007450CE"/>
  </w:style>
  <w:style w:type="character" w:styleId="PageNumber">
    <w:name w:val="page number"/>
    <w:basedOn w:val="DefaultParagraphFont"/>
    <w:uiPriority w:val="99"/>
    <w:semiHidden/>
    <w:unhideWhenUsed/>
    <w:rsid w:val="007450CE"/>
  </w:style>
  <w:style w:type="paragraph" w:styleId="Header">
    <w:name w:val="header"/>
    <w:basedOn w:val="Normal"/>
    <w:link w:val="HeaderChar"/>
    <w:uiPriority w:val="99"/>
    <w:unhideWhenUsed/>
    <w:rsid w:val="007450CE"/>
    <w:pPr>
      <w:tabs>
        <w:tab w:val="center" w:pos="4320"/>
        <w:tab w:val="right" w:pos="8640"/>
      </w:tabs>
    </w:pPr>
  </w:style>
  <w:style w:type="character" w:customStyle="1" w:styleId="HeaderChar">
    <w:name w:val="Header Char"/>
    <w:basedOn w:val="DefaultParagraphFont"/>
    <w:link w:val="Header"/>
    <w:uiPriority w:val="99"/>
    <w:rsid w:val="007450CE"/>
  </w:style>
  <w:style w:type="character" w:styleId="Hyperlink">
    <w:name w:val="Hyperlink"/>
    <w:basedOn w:val="DefaultParagraphFont"/>
    <w:uiPriority w:val="99"/>
    <w:unhideWhenUsed/>
    <w:rsid w:val="00872A2C"/>
    <w:rPr>
      <w:color w:val="0000FF" w:themeColor="hyperlink"/>
      <w:u w:val="single"/>
    </w:rPr>
  </w:style>
  <w:style w:type="paragraph" w:customStyle="1" w:styleId="Default">
    <w:name w:val="Default"/>
    <w:rsid w:val="00391EBC"/>
    <w:pPr>
      <w:widowControl w:val="0"/>
      <w:autoSpaceDE w:val="0"/>
      <w:autoSpaceDN w:val="0"/>
      <w:adjustRightInd w:val="0"/>
    </w:pPr>
    <w:rPr>
      <w:rFonts w:ascii="Garamond" w:hAnsi="Garamond" w:cs="Garamond"/>
      <w:color w:val="000000"/>
    </w:rPr>
  </w:style>
  <w:style w:type="paragraph" w:styleId="Revision">
    <w:name w:val="Revision"/>
    <w:hidden/>
    <w:uiPriority w:val="99"/>
    <w:semiHidden/>
    <w:rsid w:val="00492C63"/>
  </w:style>
  <w:style w:type="character" w:styleId="FollowedHyperlink">
    <w:name w:val="FollowedHyperlink"/>
    <w:basedOn w:val="DefaultParagraphFont"/>
    <w:uiPriority w:val="99"/>
    <w:semiHidden/>
    <w:unhideWhenUsed/>
    <w:rsid w:val="00E262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icrosites.oii.ox.ac.uk/tidsr/" TargetMode="External"/><Relationship Id="rId9" Type="http://schemas.openxmlformats.org/officeDocument/2006/relationships/hyperlink" Target="http://microsites.oii.ox.ac.uk/tidsr/"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15</Pages>
  <Words>7406</Words>
  <Characters>42216</Characters>
  <Application>Microsoft Macintosh Word</Application>
  <DocSecurity>0</DocSecurity>
  <Lines>351</Lines>
  <Paragraphs>99</Paragraphs>
  <ScaleCrop>false</ScaleCrop>
  <Company>University of Maryland College of Information Studi</Company>
  <LinksUpToDate>false</LinksUpToDate>
  <CharactersWithSpaces>49523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Punzalan</dc:creator>
  <cp:keywords/>
  <dc:description/>
  <cp:lastModifiedBy>Ricky Punzalan</cp:lastModifiedBy>
  <cp:revision>5</cp:revision>
  <cp:lastPrinted>2014-04-01T20:31:00Z</cp:lastPrinted>
  <dcterms:created xsi:type="dcterms:W3CDTF">2014-02-15T14:32:00Z</dcterms:created>
  <dcterms:modified xsi:type="dcterms:W3CDTF">2014-04-01T20:32:00Z</dcterms:modified>
</cp:coreProperties>
</file>