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BC502" w14:textId="41A8501C" w:rsidR="006C2C38" w:rsidRDefault="00D5240D" w:rsidP="003F3962">
      <w:pPr>
        <w:jc w:val="center"/>
        <w:rPr>
          <w:rFonts w:ascii="Times New Roman" w:hAnsi="Times New Roman" w:cs="Times New Roman"/>
          <w:sz w:val="24"/>
          <w:szCs w:val="24"/>
        </w:rPr>
        <w:sectPr w:rsidR="006C2C38">
          <w:footerReference w:type="default" r:id="rId9"/>
          <w:pgSz w:w="12240" w:h="15840"/>
          <w:pgMar w:top="1440" w:right="1440" w:bottom="1440" w:left="1440" w:header="720" w:footer="720" w:gutter="0"/>
          <w:cols w:space="720"/>
          <w:docGrid w:linePitch="360"/>
        </w:sectPr>
      </w:pPr>
      <w:bookmarkStart w:id="0" w:name="_GoBack"/>
      <w:bookmarkEnd w:id="0"/>
      <w:r>
        <w:rPr>
          <w:rFonts w:ascii="Times New Roman" w:hAnsi="Times New Roman" w:cs="Times New Roman"/>
          <w:sz w:val="24"/>
          <w:szCs w:val="24"/>
        </w:rPr>
        <w:t>ABSTRACT</w:t>
      </w:r>
    </w:p>
    <w:p w14:paraId="38B1D0C8" w14:textId="77777777" w:rsidR="00E1243D" w:rsidRDefault="006C2C38" w:rsidP="00D5240D">
      <w:pPr>
        <w:rPr>
          <w:rFonts w:ascii="Times New Roman" w:hAnsi="Times New Roman" w:cs="Times New Roman"/>
          <w:sz w:val="24"/>
          <w:szCs w:val="24"/>
        </w:rPr>
      </w:pPr>
      <w:r>
        <w:rPr>
          <w:rFonts w:ascii="Times New Roman" w:hAnsi="Times New Roman" w:cs="Times New Roman"/>
          <w:sz w:val="24"/>
          <w:szCs w:val="24"/>
        </w:rPr>
        <w:lastRenderedPageBreak/>
        <w:tab/>
        <w:t>Title of Document:</w:t>
      </w:r>
    </w:p>
    <w:p w14:paraId="18A34BCB" w14:textId="77777777" w:rsidR="00E1243D" w:rsidRDefault="00E1243D" w:rsidP="00D5240D">
      <w:pPr>
        <w:rPr>
          <w:rFonts w:ascii="Times New Roman" w:hAnsi="Times New Roman" w:cs="Times New Roman"/>
          <w:sz w:val="24"/>
          <w:szCs w:val="24"/>
        </w:rPr>
      </w:pPr>
    </w:p>
    <w:p w14:paraId="4B9F7AFE" w14:textId="77777777" w:rsidR="00E1243D" w:rsidRDefault="00E1243D" w:rsidP="00D5240D">
      <w:pPr>
        <w:rPr>
          <w:rFonts w:ascii="Times New Roman" w:hAnsi="Times New Roman" w:cs="Times New Roman"/>
          <w:sz w:val="24"/>
          <w:szCs w:val="24"/>
        </w:rPr>
      </w:pPr>
    </w:p>
    <w:p w14:paraId="403E50B8" w14:textId="77777777" w:rsidR="003E51ED" w:rsidRDefault="003E51ED" w:rsidP="00D5240D">
      <w:pPr>
        <w:rPr>
          <w:rFonts w:ascii="Times New Roman" w:hAnsi="Times New Roman" w:cs="Times New Roman"/>
          <w:sz w:val="24"/>
          <w:szCs w:val="24"/>
        </w:rPr>
      </w:pPr>
    </w:p>
    <w:p w14:paraId="31AB72A5" w14:textId="77777777" w:rsidR="00E1243D" w:rsidRDefault="00E1243D" w:rsidP="00D5240D">
      <w:pPr>
        <w:rPr>
          <w:rFonts w:ascii="Times New Roman" w:hAnsi="Times New Roman" w:cs="Times New Roman"/>
          <w:sz w:val="24"/>
          <w:szCs w:val="24"/>
        </w:rPr>
      </w:pPr>
    </w:p>
    <w:p w14:paraId="1959E894" w14:textId="77777777" w:rsidR="00E1243D" w:rsidRDefault="00E1243D" w:rsidP="00D5240D">
      <w:pPr>
        <w:rPr>
          <w:rFonts w:ascii="Times New Roman" w:hAnsi="Times New Roman" w:cs="Times New Roman"/>
          <w:sz w:val="24"/>
          <w:szCs w:val="24"/>
        </w:rPr>
      </w:pPr>
    </w:p>
    <w:p w14:paraId="293C37EE" w14:textId="77777777" w:rsidR="003E51ED" w:rsidRDefault="003E51ED" w:rsidP="00D5240D">
      <w:pPr>
        <w:rPr>
          <w:rFonts w:ascii="Times New Roman" w:hAnsi="Times New Roman" w:cs="Times New Roman"/>
          <w:sz w:val="24"/>
          <w:szCs w:val="24"/>
        </w:rPr>
      </w:pPr>
    </w:p>
    <w:p w14:paraId="063A67DA" w14:textId="77777777" w:rsidR="00E1243D" w:rsidRDefault="003E51ED" w:rsidP="00D5240D">
      <w:pPr>
        <w:rPr>
          <w:rFonts w:ascii="Times New Roman" w:hAnsi="Times New Roman" w:cs="Times New Roman"/>
          <w:sz w:val="24"/>
          <w:szCs w:val="24"/>
        </w:rPr>
      </w:pPr>
      <w:r>
        <w:rPr>
          <w:rFonts w:ascii="Times New Roman" w:hAnsi="Times New Roman" w:cs="Times New Roman"/>
          <w:sz w:val="24"/>
          <w:szCs w:val="24"/>
        </w:rPr>
        <w:lastRenderedPageBreak/>
        <w:t>Effect of Addiction Modeling Reinforcement Schedules on Delay Discounting</w:t>
      </w:r>
    </w:p>
    <w:p w14:paraId="09AEC721" w14:textId="77777777" w:rsidR="00E1243D" w:rsidRDefault="00E1243D" w:rsidP="00D5240D">
      <w:pPr>
        <w:rPr>
          <w:rFonts w:ascii="Times New Roman" w:hAnsi="Times New Roman" w:cs="Times New Roman"/>
          <w:sz w:val="24"/>
          <w:szCs w:val="24"/>
        </w:rPr>
      </w:pPr>
    </w:p>
    <w:p w14:paraId="1119E18E" w14:textId="77777777" w:rsidR="003E51ED" w:rsidRDefault="003E51ED" w:rsidP="00D5240D">
      <w:pPr>
        <w:rPr>
          <w:rFonts w:ascii="Times New Roman" w:hAnsi="Times New Roman" w:cs="Times New Roman"/>
          <w:sz w:val="24"/>
          <w:szCs w:val="24"/>
        </w:rPr>
        <w:sectPr w:rsidR="003E51ED">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Shir Boger, Luqman Croal-Abrahams, Milad Emamian, Spencer Ollayos, Avi Packer, Jennifer Rottenberg, Sina Shahamatdar, Casey Smith, Jigisha Srivastav, David Teitelbaum, Louis Wolff</w:t>
      </w:r>
    </w:p>
    <w:p w14:paraId="28EED0A4" w14:textId="77777777" w:rsidR="003E51ED" w:rsidRDefault="003E51ED" w:rsidP="003E51ED">
      <w:pPr>
        <w:rPr>
          <w:rFonts w:ascii="Times New Roman" w:hAnsi="Times New Roman" w:cs="Times New Roman"/>
          <w:sz w:val="24"/>
          <w:szCs w:val="24"/>
        </w:rPr>
      </w:pPr>
      <w:r>
        <w:rPr>
          <w:rFonts w:ascii="Times New Roman" w:hAnsi="Times New Roman" w:cs="Times New Roman"/>
          <w:sz w:val="24"/>
          <w:szCs w:val="24"/>
        </w:rPr>
        <w:lastRenderedPageBreak/>
        <w:t>Directed By:</w:t>
      </w:r>
    </w:p>
    <w:p w14:paraId="6CC6E510" w14:textId="77777777" w:rsidR="000D59E7" w:rsidRDefault="000D59E7" w:rsidP="00C25638">
      <w:pPr>
        <w:rPr>
          <w:rFonts w:ascii="Times New Roman" w:hAnsi="Times New Roman" w:cs="Times New Roman"/>
          <w:sz w:val="24"/>
          <w:szCs w:val="24"/>
        </w:rPr>
      </w:pPr>
    </w:p>
    <w:p w14:paraId="254E8D93" w14:textId="77777777" w:rsidR="003E51ED" w:rsidRDefault="00B7021E" w:rsidP="003E51ED">
      <w:pPr>
        <w:tabs>
          <w:tab w:val="left" w:pos="-18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51ED">
        <w:rPr>
          <w:rFonts w:ascii="Times New Roman" w:hAnsi="Times New Roman" w:cs="Times New Roman"/>
          <w:sz w:val="24"/>
          <w:szCs w:val="24"/>
        </w:rPr>
        <w:t>Dr. Richard Yi, Center for Addictions,</w:t>
      </w:r>
    </w:p>
    <w:p w14:paraId="519A167F" w14:textId="77777777" w:rsidR="00B7021E" w:rsidRDefault="003E51ED" w:rsidP="000D59E7">
      <w:pPr>
        <w:tabs>
          <w:tab w:val="left" w:pos="-180"/>
        </w:tabs>
        <w:spacing w:after="0" w:line="240" w:lineRule="auto"/>
        <w:ind w:left="-630"/>
        <w:rPr>
          <w:rFonts w:ascii="Times New Roman" w:hAnsi="Times New Roman" w:cs="Times New Roman"/>
          <w:sz w:val="24"/>
          <w:szCs w:val="24"/>
        </w:rPr>
        <w:sectPr w:rsidR="00B7021E">
          <w:type w:val="continuous"/>
          <w:pgSz w:w="12240" w:h="15840"/>
          <w:pgMar w:top="1440" w:right="1440" w:bottom="1440" w:left="2160" w:header="720" w:footer="720" w:gutter="0"/>
          <w:cols w:num="2" w:space="720"/>
          <w:docGrid w:linePitch="360"/>
        </w:sectPr>
      </w:pPr>
      <w:r>
        <w:rPr>
          <w:rFonts w:ascii="Times New Roman" w:hAnsi="Times New Roman" w:cs="Times New Roman"/>
          <w:sz w:val="24"/>
          <w:szCs w:val="24"/>
        </w:rPr>
        <w:t xml:space="preserve">     P</w:t>
      </w:r>
      <w:r w:rsidR="003F3962">
        <w:rPr>
          <w:rFonts w:ascii="Times New Roman" w:hAnsi="Times New Roman" w:cs="Times New Roman"/>
          <w:sz w:val="24"/>
          <w:szCs w:val="24"/>
        </w:rPr>
        <w:t>ersonality, and Emotion Research</w:t>
      </w:r>
    </w:p>
    <w:p w14:paraId="1F5DD4AA" w14:textId="328FC9AC" w:rsidR="00B7021E" w:rsidRPr="003F3962" w:rsidRDefault="003F3962" w:rsidP="003F3962">
      <w:pPr>
        <w:spacing w:after="0" w:line="480" w:lineRule="auto"/>
        <w:rPr>
          <w:rFonts w:ascii="Times New Roman" w:hAnsi="Times New Roman"/>
          <w:sz w:val="24"/>
        </w:rPr>
        <w:sectPr w:rsidR="00B7021E" w:rsidRPr="003F3962" w:rsidSect="000D59E7">
          <w:type w:val="continuous"/>
          <w:pgSz w:w="12240" w:h="15840"/>
          <w:pgMar w:top="1440" w:right="1440" w:bottom="1440" w:left="2160" w:header="720" w:footer="720" w:gutter="0"/>
          <w:cols w:space="720"/>
          <w:docGrid w:linePitch="360"/>
        </w:sectPr>
      </w:pPr>
      <w:r w:rsidRPr="003D5CB8">
        <w:rPr>
          <w:rFonts w:ascii="Times New Roman" w:hAnsi="Times New Roman"/>
          <w:sz w:val="24"/>
        </w:rPr>
        <w:lastRenderedPageBreak/>
        <w:t xml:space="preserve">Elevated delay discounting, </w:t>
      </w:r>
      <w:r w:rsidR="00AA2550">
        <w:rPr>
          <w:rFonts w:ascii="Times New Roman" w:hAnsi="Times New Roman"/>
          <w:sz w:val="24"/>
        </w:rPr>
        <w:t>in which</w:t>
      </w:r>
      <w:r w:rsidR="00AA2550" w:rsidRPr="003D5CB8">
        <w:rPr>
          <w:rFonts w:ascii="Times New Roman" w:hAnsi="Times New Roman"/>
          <w:sz w:val="24"/>
        </w:rPr>
        <w:t xml:space="preserve"> </w:t>
      </w:r>
      <w:r w:rsidRPr="003D5CB8">
        <w:rPr>
          <w:rFonts w:ascii="Times New Roman" w:hAnsi="Times New Roman"/>
          <w:sz w:val="24"/>
        </w:rPr>
        <w:t xml:space="preserve">delayed rewards quickly lose value as a function of time, is associated with substance use and abuse. Currently, the direction of causation is unclear: while some research indicates that elevated delay discounting leads to future substance use, it is also possible that chronic substance use and specifically the rate of reinforcement associated with drug use, leads to elevated delay discounting. This project aims to examine the latter possibility. </w:t>
      </w:r>
      <w:r w:rsidR="00251C92">
        <w:rPr>
          <w:rFonts w:ascii="Times New Roman" w:hAnsi="Times New Roman"/>
          <w:sz w:val="24"/>
        </w:rPr>
        <w:t>47</w:t>
      </w:r>
      <w:r w:rsidRPr="003D5CB8">
        <w:rPr>
          <w:rFonts w:ascii="Times New Roman" w:hAnsi="Times New Roman"/>
          <w:sz w:val="24"/>
        </w:rPr>
        <w:t xml:space="preserve"> participants completed ten 30-minute daily sessions of a visual attention task, and were reinforced at a rate intended to model drug use (fixed ratio 1) or drug abstinence (fixed ratio 10). Baseline and post-training rates of delay discounting were assessed for hypothetical $50 and $1000. Area under the curve of the indifference points as a function of delay was calculated. A greater area under the curve suggests more self-control, whereas a lower value represents more impulsiveness. Results at the monetary value of both $50 and $1000 showed increased impulsivity in relation to the control for both the FR1 and FR10 groups indicating that the two schedules may both model drug use.</w:t>
      </w:r>
    </w:p>
    <w:p w14:paraId="6DB43F05" w14:textId="77777777" w:rsidR="00D5240D" w:rsidRDefault="00D5240D" w:rsidP="003F3962">
      <w:pPr>
        <w:rPr>
          <w:rFonts w:ascii="Times New Roman" w:hAnsi="Times New Roman" w:cs="Times New Roman"/>
          <w:sz w:val="24"/>
          <w:szCs w:val="24"/>
        </w:rPr>
      </w:pPr>
    </w:p>
    <w:p w14:paraId="36E284AC" w14:textId="77777777" w:rsidR="00D5240D" w:rsidRDefault="00D5240D" w:rsidP="00D5240D">
      <w:pPr>
        <w:jc w:val="center"/>
        <w:rPr>
          <w:rFonts w:ascii="Times New Roman" w:hAnsi="Times New Roman" w:cs="Times New Roman"/>
          <w:sz w:val="24"/>
          <w:szCs w:val="24"/>
        </w:rPr>
      </w:pPr>
    </w:p>
    <w:p w14:paraId="2B089D04" w14:textId="77777777" w:rsidR="00D5240D" w:rsidRDefault="00D5240D" w:rsidP="00D5240D">
      <w:pPr>
        <w:jc w:val="center"/>
        <w:rPr>
          <w:rFonts w:ascii="Times New Roman" w:hAnsi="Times New Roman" w:cs="Times New Roman"/>
          <w:sz w:val="24"/>
          <w:szCs w:val="24"/>
        </w:rPr>
      </w:pPr>
    </w:p>
    <w:p w14:paraId="047C76D4" w14:textId="77777777" w:rsidR="00D5240D" w:rsidRDefault="00D5240D" w:rsidP="00D5240D">
      <w:pPr>
        <w:jc w:val="center"/>
        <w:rPr>
          <w:rFonts w:ascii="Times New Roman" w:hAnsi="Times New Roman" w:cs="Times New Roman"/>
          <w:sz w:val="24"/>
          <w:szCs w:val="24"/>
        </w:rPr>
      </w:pPr>
    </w:p>
    <w:p w14:paraId="35E7445C" w14:textId="77777777" w:rsidR="00D5240D" w:rsidRDefault="00D5240D" w:rsidP="00D5240D">
      <w:pPr>
        <w:jc w:val="center"/>
        <w:rPr>
          <w:rFonts w:ascii="Times New Roman" w:hAnsi="Times New Roman" w:cs="Times New Roman"/>
          <w:sz w:val="24"/>
          <w:szCs w:val="24"/>
        </w:rPr>
      </w:pPr>
    </w:p>
    <w:p w14:paraId="043650BF" w14:textId="77777777" w:rsidR="00D5240D" w:rsidRDefault="00D5240D" w:rsidP="00D5240D">
      <w:pPr>
        <w:jc w:val="center"/>
        <w:rPr>
          <w:rFonts w:ascii="Times New Roman" w:hAnsi="Times New Roman" w:cs="Times New Roman"/>
          <w:sz w:val="24"/>
          <w:szCs w:val="24"/>
        </w:rPr>
      </w:pPr>
    </w:p>
    <w:p w14:paraId="32C46244" w14:textId="77777777" w:rsidR="00D5240D" w:rsidRDefault="00D5240D" w:rsidP="00D5240D">
      <w:pPr>
        <w:rPr>
          <w:rFonts w:ascii="Times New Roman" w:hAnsi="Times New Roman" w:cs="Times New Roman"/>
          <w:sz w:val="24"/>
          <w:szCs w:val="24"/>
        </w:rPr>
      </w:pPr>
    </w:p>
    <w:p w14:paraId="32FA8AFE" w14:textId="77777777" w:rsidR="00D5240D" w:rsidRDefault="00D5240D" w:rsidP="00D5240D">
      <w:pPr>
        <w:jc w:val="center"/>
        <w:rPr>
          <w:rFonts w:ascii="Times New Roman" w:hAnsi="Times New Roman" w:cs="Times New Roman"/>
          <w:sz w:val="24"/>
          <w:szCs w:val="24"/>
        </w:rPr>
      </w:pPr>
    </w:p>
    <w:p w14:paraId="50B30644" w14:textId="77777777" w:rsidR="00D5240D" w:rsidRDefault="00D5240D" w:rsidP="00D5240D">
      <w:pPr>
        <w:jc w:val="center"/>
        <w:rPr>
          <w:rFonts w:ascii="Times New Roman" w:hAnsi="Times New Roman" w:cs="Times New Roman"/>
          <w:sz w:val="24"/>
          <w:szCs w:val="24"/>
        </w:rPr>
      </w:pPr>
      <w:r>
        <w:rPr>
          <w:rFonts w:ascii="Times New Roman" w:hAnsi="Times New Roman" w:cs="Times New Roman"/>
          <w:sz w:val="24"/>
          <w:szCs w:val="24"/>
        </w:rPr>
        <w:t>Effect of Addiction Modeling Reinforcement Schedules on Delay Discounting</w:t>
      </w:r>
    </w:p>
    <w:p w14:paraId="7F04504A" w14:textId="77777777" w:rsidR="00D5240D" w:rsidRDefault="00D5240D" w:rsidP="00D5240D">
      <w:pPr>
        <w:jc w:val="center"/>
        <w:rPr>
          <w:rFonts w:ascii="Times New Roman" w:hAnsi="Times New Roman" w:cs="Times New Roman"/>
          <w:sz w:val="24"/>
          <w:szCs w:val="24"/>
        </w:rPr>
      </w:pPr>
      <w:r>
        <w:rPr>
          <w:rFonts w:ascii="Times New Roman" w:hAnsi="Times New Roman" w:cs="Times New Roman"/>
          <w:sz w:val="24"/>
          <w:szCs w:val="24"/>
        </w:rPr>
        <w:t>Shir Boger, Luqman Croal-Abrams, Milad Emamian, Spencer Ollayos, Avi Packer, Jennifer Rottenberg, Sina Shahamatdar, Casey Smith, Jigisha Srivastav, David Teitelbaum, Louis Wolff</w:t>
      </w:r>
    </w:p>
    <w:p w14:paraId="6389352B" w14:textId="77777777" w:rsidR="00D5240D" w:rsidRDefault="00D5240D" w:rsidP="00D5240D">
      <w:pPr>
        <w:jc w:val="center"/>
        <w:rPr>
          <w:rFonts w:ascii="Times New Roman" w:hAnsi="Times New Roman" w:cs="Times New Roman"/>
          <w:sz w:val="24"/>
          <w:szCs w:val="24"/>
        </w:rPr>
      </w:pPr>
      <w:r>
        <w:rPr>
          <w:rFonts w:ascii="Times New Roman" w:hAnsi="Times New Roman" w:cs="Times New Roman"/>
          <w:sz w:val="24"/>
          <w:szCs w:val="24"/>
        </w:rPr>
        <w:t>Mentor: Dr. Richard Yi</w:t>
      </w:r>
    </w:p>
    <w:p w14:paraId="21C9B06E" w14:textId="77777777" w:rsidR="00D5240D" w:rsidRDefault="00D5240D" w:rsidP="00D5240D">
      <w:pPr>
        <w:jc w:val="center"/>
        <w:rPr>
          <w:rFonts w:ascii="Times New Roman" w:hAnsi="Times New Roman" w:cs="Times New Roman"/>
          <w:sz w:val="24"/>
          <w:szCs w:val="24"/>
        </w:rPr>
      </w:pPr>
      <w:r>
        <w:rPr>
          <w:rFonts w:ascii="Times New Roman" w:hAnsi="Times New Roman" w:cs="Times New Roman"/>
          <w:sz w:val="24"/>
          <w:szCs w:val="24"/>
        </w:rPr>
        <w:t>Thesis submitted in partial fulfillment of the requirements of the Gemstone Program, University of Maryland, 2014</w:t>
      </w:r>
    </w:p>
    <w:p w14:paraId="51821E76" w14:textId="77777777" w:rsidR="00D5240D" w:rsidRDefault="00D5240D" w:rsidP="00D5240D">
      <w:pPr>
        <w:rPr>
          <w:rFonts w:ascii="Times New Roman" w:hAnsi="Times New Roman" w:cs="Times New Roman"/>
          <w:sz w:val="24"/>
          <w:szCs w:val="24"/>
        </w:rPr>
      </w:pPr>
    </w:p>
    <w:p w14:paraId="07D77F0B" w14:textId="04453D2D" w:rsidR="00D5240D" w:rsidRDefault="00D5240D" w:rsidP="00D5240D">
      <w:pPr>
        <w:spacing w:after="0" w:line="240" w:lineRule="auto"/>
        <w:rPr>
          <w:rFonts w:ascii="Times New Roman" w:hAnsi="Times New Roman" w:cs="Times New Roman"/>
          <w:sz w:val="24"/>
          <w:szCs w:val="24"/>
        </w:rPr>
      </w:pPr>
      <w:r>
        <w:rPr>
          <w:rFonts w:ascii="Times New Roman" w:hAnsi="Times New Roman" w:cs="Times New Roman"/>
          <w:sz w:val="24"/>
          <w:szCs w:val="24"/>
        </w:rPr>
        <w:t>Advisory Committee:</w:t>
      </w:r>
      <w:r>
        <w:rPr>
          <w:rFonts w:ascii="Times New Roman" w:hAnsi="Times New Roman" w:cs="Times New Roman"/>
          <w:sz w:val="24"/>
          <w:szCs w:val="24"/>
        </w:rPr>
        <w:br/>
        <w:t>Dr. Richard Yi, University of Maryland, Mentor</w:t>
      </w:r>
    </w:p>
    <w:p w14:paraId="71318B3B" w14:textId="77777777" w:rsidR="00D5240D" w:rsidRPr="00065260" w:rsidRDefault="00D5240D" w:rsidP="00D5240D">
      <w:pPr>
        <w:spacing w:after="0" w:line="240" w:lineRule="auto"/>
        <w:rPr>
          <w:rFonts w:ascii="Times New Roman" w:hAnsi="Times New Roman" w:cs="Times New Roman"/>
          <w:sz w:val="24"/>
          <w:szCs w:val="24"/>
        </w:rPr>
      </w:pPr>
      <w:r w:rsidRPr="005C375B">
        <w:rPr>
          <w:rFonts w:ascii="Times New Roman" w:hAnsi="Times New Roman"/>
          <w:color w:val="000000"/>
          <w:sz w:val="24"/>
          <w:szCs w:val="32"/>
        </w:rPr>
        <w:t>Dr. Will Aklin</w:t>
      </w:r>
    </w:p>
    <w:p w14:paraId="14B74628" w14:textId="77777777" w:rsidR="00D5240D" w:rsidRPr="005C375B" w:rsidRDefault="00D5240D" w:rsidP="00D5240D">
      <w:pPr>
        <w:spacing w:after="0" w:line="240" w:lineRule="auto"/>
        <w:rPr>
          <w:rFonts w:ascii="Times New Roman" w:hAnsi="Times New Roman"/>
          <w:color w:val="000000"/>
          <w:sz w:val="24"/>
          <w:szCs w:val="32"/>
        </w:rPr>
      </w:pPr>
      <w:r w:rsidRPr="005C375B">
        <w:rPr>
          <w:rFonts w:ascii="Times New Roman" w:hAnsi="Times New Roman"/>
          <w:color w:val="000000"/>
          <w:sz w:val="24"/>
          <w:szCs w:val="32"/>
        </w:rPr>
        <w:t>Dr. Redonna Chandler</w:t>
      </w:r>
    </w:p>
    <w:p w14:paraId="560B196A" w14:textId="77777777" w:rsidR="00D5240D" w:rsidRPr="005C375B" w:rsidRDefault="00D5240D" w:rsidP="00D5240D">
      <w:pPr>
        <w:spacing w:after="0" w:line="240" w:lineRule="auto"/>
        <w:rPr>
          <w:rFonts w:ascii="Times New Roman" w:hAnsi="Times New Roman"/>
          <w:color w:val="000000"/>
          <w:sz w:val="24"/>
          <w:szCs w:val="32"/>
        </w:rPr>
      </w:pPr>
      <w:r w:rsidRPr="005C375B">
        <w:rPr>
          <w:rFonts w:ascii="Times New Roman" w:hAnsi="Times New Roman"/>
          <w:color w:val="000000"/>
          <w:sz w:val="24"/>
          <w:szCs w:val="32"/>
        </w:rPr>
        <w:t>Dr. David Haaga</w:t>
      </w:r>
    </w:p>
    <w:p w14:paraId="02DAC9C8" w14:textId="77777777" w:rsidR="00D5240D" w:rsidRPr="005C375B" w:rsidRDefault="00D5240D" w:rsidP="00D5240D">
      <w:pPr>
        <w:spacing w:after="0" w:line="240" w:lineRule="auto"/>
        <w:rPr>
          <w:rFonts w:ascii="Times New Roman" w:hAnsi="Times New Roman"/>
          <w:color w:val="000000"/>
          <w:sz w:val="24"/>
          <w:szCs w:val="32"/>
        </w:rPr>
      </w:pPr>
      <w:r w:rsidRPr="005C375B">
        <w:rPr>
          <w:rFonts w:ascii="Times New Roman" w:hAnsi="Times New Roman"/>
          <w:color w:val="000000"/>
          <w:sz w:val="24"/>
          <w:szCs w:val="32"/>
        </w:rPr>
        <w:t>Dr. Rebecca Hamilton</w:t>
      </w:r>
    </w:p>
    <w:p w14:paraId="1E7BC211" w14:textId="77777777" w:rsidR="00D5240D" w:rsidRPr="005C375B" w:rsidRDefault="00D5240D" w:rsidP="00D5240D">
      <w:pPr>
        <w:spacing w:after="0" w:line="240" w:lineRule="auto"/>
        <w:rPr>
          <w:rFonts w:ascii="Times New Roman" w:hAnsi="Times New Roman"/>
          <w:color w:val="000000"/>
          <w:sz w:val="24"/>
          <w:szCs w:val="32"/>
        </w:rPr>
      </w:pPr>
      <w:r w:rsidRPr="005C375B">
        <w:rPr>
          <w:rFonts w:ascii="Times New Roman" w:hAnsi="Times New Roman"/>
          <w:color w:val="000000"/>
          <w:sz w:val="24"/>
          <w:szCs w:val="32"/>
        </w:rPr>
        <w:t>Dr. Carl Lejuez</w:t>
      </w:r>
    </w:p>
    <w:p w14:paraId="0CD0D9CD" w14:textId="77777777" w:rsidR="00D5240D" w:rsidRPr="005C375B" w:rsidRDefault="00D5240D" w:rsidP="00D5240D">
      <w:pPr>
        <w:spacing w:after="0" w:line="240" w:lineRule="auto"/>
        <w:rPr>
          <w:rFonts w:ascii="Times New Roman" w:hAnsi="Times New Roman"/>
          <w:sz w:val="24"/>
          <w:szCs w:val="20"/>
        </w:rPr>
      </w:pPr>
      <w:r>
        <w:rPr>
          <w:rFonts w:ascii="Times New Roman" w:hAnsi="Times New Roman"/>
          <w:color w:val="000000"/>
          <w:sz w:val="24"/>
          <w:szCs w:val="48"/>
        </w:rPr>
        <w:t xml:space="preserve">Dr. </w:t>
      </w:r>
      <w:r w:rsidRPr="005C375B">
        <w:rPr>
          <w:rFonts w:ascii="Times New Roman" w:hAnsi="Times New Roman"/>
          <w:color w:val="000000"/>
          <w:sz w:val="24"/>
          <w:szCs w:val="48"/>
        </w:rPr>
        <w:t>Joydeep Srivastava</w:t>
      </w:r>
    </w:p>
    <w:p w14:paraId="43404CDD" w14:textId="77777777" w:rsidR="00D5240D" w:rsidRDefault="00D5240D" w:rsidP="00D5240D">
      <w:pPr>
        <w:rPr>
          <w:rFonts w:ascii="Times New Roman" w:hAnsi="Times New Roman" w:cs="Times New Roman"/>
          <w:sz w:val="24"/>
          <w:szCs w:val="24"/>
        </w:rPr>
      </w:pPr>
      <w:r>
        <w:rPr>
          <w:rFonts w:ascii="Times New Roman" w:hAnsi="Times New Roman" w:cs="Times New Roman"/>
          <w:sz w:val="24"/>
          <w:szCs w:val="24"/>
        </w:rPr>
        <w:br w:type="page"/>
      </w:r>
    </w:p>
    <w:p w14:paraId="14D18764" w14:textId="77777777" w:rsidR="00D5240D" w:rsidRDefault="00D5240D" w:rsidP="00D5240D">
      <w:pPr>
        <w:rPr>
          <w:rFonts w:ascii="Times New Roman" w:hAnsi="Times New Roman" w:cs="Times New Roman"/>
          <w:sz w:val="24"/>
          <w:szCs w:val="24"/>
        </w:rPr>
      </w:pPr>
    </w:p>
    <w:p w14:paraId="4543B748" w14:textId="77777777" w:rsidR="00D5240D" w:rsidRDefault="00D5240D" w:rsidP="00D5240D">
      <w:pPr>
        <w:rPr>
          <w:rFonts w:ascii="Times New Roman" w:hAnsi="Times New Roman" w:cs="Times New Roman"/>
          <w:sz w:val="24"/>
          <w:szCs w:val="24"/>
        </w:rPr>
      </w:pPr>
    </w:p>
    <w:p w14:paraId="51DB2896" w14:textId="77777777" w:rsidR="00D5240D" w:rsidRDefault="00D5240D" w:rsidP="00D5240D">
      <w:pPr>
        <w:rPr>
          <w:rFonts w:ascii="Times New Roman" w:hAnsi="Times New Roman" w:cs="Times New Roman"/>
          <w:sz w:val="24"/>
          <w:szCs w:val="24"/>
        </w:rPr>
      </w:pPr>
    </w:p>
    <w:p w14:paraId="5FB0DDC1" w14:textId="77777777" w:rsidR="00D5240D" w:rsidRDefault="00D5240D" w:rsidP="00D5240D">
      <w:pPr>
        <w:rPr>
          <w:rFonts w:ascii="Times New Roman" w:hAnsi="Times New Roman" w:cs="Times New Roman"/>
          <w:sz w:val="24"/>
          <w:szCs w:val="24"/>
        </w:rPr>
      </w:pPr>
    </w:p>
    <w:p w14:paraId="1F381819" w14:textId="77777777" w:rsidR="00D5240D" w:rsidRDefault="00D5240D" w:rsidP="00D5240D">
      <w:pPr>
        <w:rPr>
          <w:rFonts w:ascii="Times New Roman" w:hAnsi="Times New Roman" w:cs="Times New Roman"/>
          <w:sz w:val="24"/>
          <w:szCs w:val="24"/>
        </w:rPr>
      </w:pPr>
    </w:p>
    <w:p w14:paraId="46012889" w14:textId="77777777" w:rsidR="00D5240D" w:rsidRPr="00065260" w:rsidRDefault="00D5240D" w:rsidP="00D5240D">
      <w:pPr>
        <w:jc w:val="center"/>
        <w:rPr>
          <w:rFonts w:ascii="Times New Roman" w:hAnsi="Times New Roman" w:cs="Times New Roman"/>
          <w:sz w:val="24"/>
          <w:szCs w:val="24"/>
        </w:rPr>
      </w:pPr>
      <w:r w:rsidRPr="00065260">
        <w:rPr>
          <w:rFonts w:ascii="Times New Roman" w:hAnsi="Times New Roman" w:cs="Times New Roman"/>
          <w:sz w:val="24"/>
          <w:szCs w:val="24"/>
        </w:rPr>
        <w:t>© Copyright by:</w:t>
      </w:r>
    </w:p>
    <w:p w14:paraId="357CE51D" w14:textId="77777777" w:rsidR="00D5240D" w:rsidRDefault="00D5240D" w:rsidP="00D5240D">
      <w:pPr>
        <w:jc w:val="center"/>
        <w:rPr>
          <w:rFonts w:ascii="Times New Roman" w:hAnsi="Times New Roman" w:cs="Times New Roman"/>
          <w:sz w:val="24"/>
          <w:szCs w:val="24"/>
        </w:rPr>
      </w:pPr>
      <w:r>
        <w:rPr>
          <w:rFonts w:ascii="Times New Roman" w:hAnsi="Times New Roman" w:cs="Times New Roman"/>
          <w:sz w:val="24"/>
          <w:szCs w:val="24"/>
        </w:rPr>
        <w:t>Shir Boger, Luqman Croal-Abrams, Milad Emamian, Spencer Ollayos, Avi Packer, Jennifer Rottenberg, Sina Shahamatdar, Casey Smith, Jigisha Srivastav, David Teitelbaum, Louis Wolff</w:t>
      </w:r>
    </w:p>
    <w:p w14:paraId="136E5F1B" w14:textId="77777777" w:rsidR="00D5240D" w:rsidRPr="00065260" w:rsidRDefault="00D5240D" w:rsidP="00D5240D">
      <w:pPr>
        <w:jc w:val="center"/>
        <w:rPr>
          <w:rFonts w:ascii="Times New Roman" w:hAnsi="Times New Roman" w:cs="Times New Roman"/>
          <w:sz w:val="24"/>
          <w:szCs w:val="24"/>
        </w:rPr>
      </w:pPr>
    </w:p>
    <w:p w14:paraId="0C4352EC" w14:textId="77777777" w:rsidR="00D5240D" w:rsidRDefault="00D5240D" w:rsidP="00D5240D">
      <w:pPr>
        <w:jc w:val="center"/>
        <w:rPr>
          <w:rFonts w:ascii="Times New Roman" w:hAnsi="Times New Roman" w:cs="Times New Roman"/>
          <w:sz w:val="24"/>
          <w:szCs w:val="24"/>
        </w:rPr>
      </w:pPr>
      <w:r w:rsidRPr="00065260">
        <w:rPr>
          <w:rFonts w:ascii="Times New Roman" w:hAnsi="Times New Roman" w:cs="Times New Roman"/>
          <w:sz w:val="24"/>
          <w:szCs w:val="24"/>
        </w:rPr>
        <w:t>201</w:t>
      </w:r>
      <w:r>
        <w:rPr>
          <w:rFonts w:ascii="Times New Roman" w:hAnsi="Times New Roman" w:cs="Times New Roman"/>
          <w:sz w:val="24"/>
          <w:szCs w:val="24"/>
        </w:rPr>
        <w:t>4</w:t>
      </w:r>
    </w:p>
    <w:p w14:paraId="0DD0DF7C" w14:textId="77777777" w:rsidR="00D5240D" w:rsidRDefault="00D5240D" w:rsidP="00D5240D">
      <w:pPr>
        <w:rPr>
          <w:rFonts w:ascii="Times New Roman" w:hAnsi="Times New Roman" w:cs="Times New Roman"/>
          <w:sz w:val="24"/>
          <w:szCs w:val="24"/>
        </w:rPr>
      </w:pPr>
    </w:p>
    <w:p w14:paraId="211A50EB" w14:textId="77777777" w:rsidR="00D5240D" w:rsidRDefault="00D5240D" w:rsidP="00D5240D">
      <w:pPr>
        <w:rPr>
          <w:rFonts w:ascii="Times New Roman" w:hAnsi="Times New Roman" w:cs="Times New Roman"/>
          <w:sz w:val="24"/>
          <w:szCs w:val="24"/>
        </w:rPr>
      </w:pPr>
    </w:p>
    <w:p w14:paraId="099F1C0B" w14:textId="77777777" w:rsidR="00D5240D" w:rsidRDefault="00D5240D" w:rsidP="00D5240D">
      <w:pPr>
        <w:rPr>
          <w:rFonts w:ascii="Times New Roman" w:hAnsi="Times New Roman" w:cs="Times New Roman"/>
          <w:sz w:val="24"/>
          <w:szCs w:val="24"/>
        </w:rPr>
      </w:pPr>
    </w:p>
    <w:p w14:paraId="38038F37" w14:textId="77777777" w:rsidR="00D5240D" w:rsidRDefault="00D5240D" w:rsidP="00D5240D">
      <w:pPr>
        <w:rPr>
          <w:rFonts w:ascii="Times New Roman" w:hAnsi="Times New Roman" w:cs="Times New Roman"/>
          <w:sz w:val="24"/>
          <w:szCs w:val="24"/>
        </w:rPr>
      </w:pPr>
    </w:p>
    <w:p w14:paraId="7B99F3D0" w14:textId="77777777" w:rsidR="00D5240D" w:rsidRDefault="00D5240D" w:rsidP="00D5240D">
      <w:pPr>
        <w:rPr>
          <w:rFonts w:ascii="Times New Roman" w:hAnsi="Times New Roman" w:cs="Times New Roman"/>
          <w:sz w:val="24"/>
          <w:szCs w:val="24"/>
        </w:rPr>
      </w:pPr>
    </w:p>
    <w:p w14:paraId="5C2B73AA" w14:textId="77777777" w:rsidR="00D5240D" w:rsidRDefault="00D5240D" w:rsidP="00D5240D">
      <w:pPr>
        <w:rPr>
          <w:rFonts w:ascii="Times New Roman" w:hAnsi="Times New Roman" w:cs="Times New Roman"/>
          <w:sz w:val="24"/>
          <w:szCs w:val="24"/>
        </w:rPr>
      </w:pPr>
    </w:p>
    <w:p w14:paraId="0A011967" w14:textId="77777777" w:rsidR="00D5240D" w:rsidRDefault="00D5240D" w:rsidP="00D5240D">
      <w:pPr>
        <w:rPr>
          <w:rFonts w:ascii="Times New Roman" w:hAnsi="Times New Roman" w:cs="Times New Roman"/>
          <w:sz w:val="24"/>
          <w:szCs w:val="24"/>
        </w:rPr>
      </w:pPr>
    </w:p>
    <w:p w14:paraId="67383352" w14:textId="77777777" w:rsidR="00D5240D" w:rsidRDefault="00D5240D" w:rsidP="00D5240D">
      <w:pPr>
        <w:rPr>
          <w:rFonts w:ascii="Times New Roman" w:hAnsi="Times New Roman" w:cs="Times New Roman"/>
          <w:sz w:val="24"/>
          <w:szCs w:val="24"/>
        </w:rPr>
      </w:pPr>
    </w:p>
    <w:p w14:paraId="7215C5C0" w14:textId="77777777" w:rsidR="00D5240D" w:rsidRDefault="00D5240D" w:rsidP="00D5240D">
      <w:pPr>
        <w:rPr>
          <w:rFonts w:ascii="Times New Roman" w:hAnsi="Times New Roman" w:cs="Times New Roman"/>
          <w:sz w:val="24"/>
          <w:szCs w:val="24"/>
        </w:rPr>
      </w:pPr>
    </w:p>
    <w:p w14:paraId="48504558" w14:textId="77777777" w:rsidR="00D5240D" w:rsidRDefault="00D5240D" w:rsidP="00D5240D">
      <w:pPr>
        <w:rPr>
          <w:rFonts w:ascii="Times New Roman" w:hAnsi="Times New Roman" w:cs="Times New Roman"/>
          <w:sz w:val="24"/>
          <w:szCs w:val="24"/>
        </w:rPr>
      </w:pPr>
    </w:p>
    <w:p w14:paraId="4A811EB4" w14:textId="77777777" w:rsidR="00D5240D" w:rsidRDefault="00D5240D" w:rsidP="00D5240D">
      <w:pPr>
        <w:rPr>
          <w:rFonts w:ascii="Times New Roman" w:hAnsi="Times New Roman" w:cs="Times New Roman"/>
          <w:sz w:val="24"/>
          <w:szCs w:val="24"/>
        </w:rPr>
      </w:pPr>
    </w:p>
    <w:p w14:paraId="5683C225" w14:textId="77777777" w:rsidR="00D5240D" w:rsidRDefault="00D5240D" w:rsidP="00D5240D">
      <w:pPr>
        <w:rPr>
          <w:rFonts w:ascii="Times New Roman" w:hAnsi="Times New Roman" w:cs="Times New Roman"/>
          <w:sz w:val="24"/>
          <w:szCs w:val="24"/>
        </w:rPr>
      </w:pPr>
    </w:p>
    <w:p w14:paraId="17BBEEB8" w14:textId="77777777" w:rsidR="00D5240D" w:rsidRDefault="00D5240D" w:rsidP="00D5240D">
      <w:pPr>
        <w:rPr>
          <w:rFonts w:ascii="Times New Roman" w:hAnsi="Times New Roman" w:cs="Times New Roman"/>
          <w:sz w:val="24"/>
          <w:szCs w:val="24"/>
        </w:rPr>
      </w:pPr>
    </w:p>
    <w:p w14:paraId="1FC1C430" w14:textId="77777777" w:rsidR="00691D6D" w:rsidRDefault="00691D6D" w:rsidP="00691D6D">
      <w:pPr>
        <w:jc w:val="right"/>
        <w:rPr>
          <w:rFonts w:ascii="Times New Roman" w:hAnsi="Times New Roman" w:cs="Times New Roman"/>
          <w:sz w:val="24"/>
          <w:szCs w:val="24"/>
        </w:rPr>
        <w:sectPr w:rsidR="00691D6D">
          <w:pgSz w:w="12240" w:h="15840"/>
          <w:pgMar w:top="1440" w:right="1800" w:bottom="1440" w:left="1800" w:header="720" w:footer="720" w:gutter="0"/>
          <w:cols w:space="720"/>
          <w:docGrid w:linePitch="360"/>
        </w:sectPr>
      </w:pPr>
    </w:p>
    <w:p w14:paraId="679039E1" w14:textId="77777777" w:rsidR="00D5240D" w:rsidRDefault="00D5240D" w:rsidP="00691D6D">
      <w:pPr>
        <w:jc w:val="right"/>
        <w:rPr>
          <w:rFonts w:ascii="Times New Roman" w:hAnsi="Times New Roman" w:cs="Times New Roman"/>
          <w:sz w:val="24"/>
          <w:szCs w:val="24"/>
        </w:rPr>
      </w:pPr>
    </w:p>
    <w:p w14:paraId="230961C7" w14:textId="77777777" w:rsidR="00D5240D" w:rsidRDefault="00D5240D" w:rsidP="0007083D">
      <w:pPr>
        <w:spacing w:after="0" w:line="480" w:lineRule="auto"/>
        <w:rPr>
          <w:rFonts w:ascii="Times New Roman" w:hAnsi="Times New Roman" w:cs="Times New Roman"/>
          <w:sz w:val="24"/>
          <w:szCs w:val="24"/>
        </w:rPr>
      </w:pPr>
    </w:p>
    <w:p w14:paraId="39F8DE7E" w14:textId="77777777" w:rsidR="00D5240D" w:rsidRDefault="00D5240D" w:rsidP="0007083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Acknowledgements</w:t>
      </w:r>
    </w:p>
    <w:p w14:paraId="1B7C6164" w14:textId="77777777" w:rsidR="00D5240D" w:rsidRDefault="00D5240D" w:rsidP="0007083D">
      <w:pPr>
        <w:spacing w:after="0" w:line="480" w:lineRule="auto"/>
        <w:rPr>
          <w:rFonts w:ascii="Times New Roman" w:hAnsi="Times New Roman" w:cs="Times New Roman"/>
          <w:sz w:val="24"/>
          <w:szCs w:val="24"/>
        </w:rPr>
      </w:pPr>
      <w:r>
        <w:rPr>
          <w:rFonts w:ascii="Times New Roman" w:hAnsi="Times New Roman" w:cs="Times New Roman"/>
          <w:sz w:val="24"/>
          <w:szCs w:val="24"/>
        </w:rPr>
        <w:t>We would like to thank our mentor Dr. Richard Yi for his continuous support and guidance. We would also like to thank Ms. Allison Stuppy for helping us coordinate our research activities, as well as CAPER for donating their time and space in support of our research efforts. We would like to thank our librarian Mrs. Gerri Foudy for aiding our literature review. Finally, we would like to thank the Gemstone staff for providing additional support throughout our time in the program.</w:t>
      </w:r>
      <w:r>
        <w:rPr>
          <w:rFonts w:ascii="Times New Roman" w:hAnsi="Times New Roman" w:cs="Times New Roman"/>
          <w:sz w:val="24"/>
          <w:szCs w:val="24"/>
        </w:rPr>
        <w:br w:type="page"/>
      </w:r>
    </w:p>
    <w:p w14:paraId="0DB0F619" w14:textId="77777777" w:rsidR="00D5240D" w:rsidRPr="00675F4D" w:rsidRDefault="00D5240D" w:rsidP="00D5240D">
      <w:pPr>
        <w:rPr>
          <w:rFonts w:ascii="Times New Roman" w:hAnsi="Times New Roman" w:cs="Times New Roman"/>
          <w:sz w:val="24"/>
          <w:szCs w:val="24"/>
        </w:rPr>
      </w:pPr>
      <w:r w:rsidRPr="00675F4D">
        <w:rPr>
          <w:rFonts w:ascii="Times New Roman" w:hAnsi="Times New Roman" w:cs="Times New Roman"/>
          <w:sz w:val="24"/>
          <w:szCs w:val="24"/>
        </w:rPr>
        <w:lastRenderedPageBreak/>
        <w:t>Table of Contents</w:t>
      </w:r>
    </w:p>
    <w:p w14:paraId="58DDDC78" w14:textId="77777777" w:rsidR="00D5240D" w:rsidRDefault="00D5240D" w:rsidP="00C95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Acknowledgements</w:t>
      </w:r>
      <w:r w:rsidR="007977D6">
        <w:rPr>
          <w:rFonts w:ascii="Times New Roman" w:hAnsi="Times New Roman" w:cs="Times New Roman"/>
          <w:sz w:val="24"/>
          <w:szCs w:val="24"/>
        </w:rPr>
        <w:t>………………………………………………………………………..ii</w:t>
      </w:r>
      <w:r>
        <w:rPr>
          <w:rFonts w:ascii="Times New Roman" w:hAnsi="Times New Roman" w:cs="Times New Roman"/>
          <w:sz w:val="24"/>
          <w:szCs w:val="24"/>
        </w:rPr>
        <w:br/>
        <w:t>Table of Contents</w:t>
      </w:r>
      <w:r w:rsidR="007977D6">
        <w:rPr>
          <w:rFonts w:ascii="Times New Roman" w:hAnsi="Times New Roman" w:cs="Times New Roman"/>
          <w:sz w:val="24"/>
          <w:szCs w:val="24"/>
        </w:rPr>
        <w:t>…………………………………………………………………………iii</w:t>
      </w:r>
      <w:r>
        <w:rPr>
          <w:rFonts w:ascii="Times New Roman" w:hAnsi="Times New Roman" w:cs="Times New Roman"/>
          <w:sz w:val="24"/>
          <w:szCs w:val="24"/>
        </w:rPr>
        <w:br/>
        <w:t>List of Figures</w:t>
      </w:r>
      <w:r w:rsidR="007977D6">
        <w:rPr>
          <w:rFonts w:ascii="Times New Roman" w:hAnsi="Times New Roman" w:cs="Times New Roman"/>
          <w:sz w:val="24"/>
          <w:szCs w:val="24"/>
        </w:rPr>
        <w:t>……………………………………………………………………………..v</w:t>
      </w:r>
      <w:r>
        <w:rPr>
          <w:rFonts w:ascii="Times New Roman" w:hAnsi="Times New Roman" w:cs="Times New Roman"/>
          <w:sz w:val="24"/>
          <w:szCs w:val="24"/>
        </w:rPr>
        <w:br/>
        <w:t>List of Tables</w:t>
      </w:r>
      <w:r w:rsidR="007977D6">
        <w:rPr>
          <w:rFonts w:ascii="Times New Roman" w:hAnsi="Times New Roman" w:cs="Times New Roman"/>
          <w:sz w:val="24"/>
          <w:szCs w:val="24"/>
        </w:rPr>
        <w:t>……………………………………………………………………………..vi</w:t>
      </w:r>
      <w:r>
        <w:rPr>
          <w:rFonts w:ascii="Times New Roman" w:hAnsi="Times New Roman" w:cs="Times New Roman"/>
          <w:sz w:val="24"/>
          <w:szCs w:val="24"/>
        </w:rPr>
        <w:br/>
        <w:t>1 - Introduction</w:t>
      </w:r>
      <w:r w:rsidR="007977D6">
        <w:rPr>
          <w:rFonts w:ascii="Times New Roman" w:hAnsi="Times New Roman" w:cs="Times New Roman"/>
          <w:sz w:val="24"/>
          <w:szCs w:val="24"/>
        </w:rPr>
        <w:t>……………………………………………………………………………1</w:t>
      </w:r>
      <w:r>
        <w:rPr>
          <w:rFonts w:ascii="Times New Roman" w:hAnsi="Times New Roman" w:cs="Times New Roman"/>
          <w:sz w:val="24"/>
          <w:szCs w:val="24"/>
        </w:rPr>
        <w:br/>
      </w:r>
      <w:r>
        <w:rPr>
          <w:rFonts w:ascii="Times New Roman" w:hAnsi="Times New Roman" w:cs="Times New Roman"/>
          <w:sz w:val="24"/>
          <w:szCs w:val="24"/>
        </w:rPr>
        <w:tab/>
        <w:t xml:space="preserve">1.a – </w:t>
      </w:r>
      <w:r>
        <w:rPr>
          <w:rFonts w:ascii="Times New Roman" w:hAnsi="Times New Roman" w:cs="Times New Roman"/>
          <w:i/>
          <w:sz w:val="24"/>
          <w:szCs w:val="24"/>
        </w:rPr>
        <w:t>Overall Problem of Substance Abuse</w:t>
      </w:r>
      <w:r w:rsidR="007977D6">
        <w:rPr>
          <w:rFonts w:ascii="Times New Roman" w:hAnsi="Times New Roman" w:cs="Times New Roman"/>
          <w:sz w:val="24"/>
          <w:szCs w:val="24"/>
        </w:rPr>
        <w:t>………………………………………..1</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1.a.i – Background</w:t>
      </w:r>
      <w:r w:rsidR="007977D6">
        <w:rPr>
          <w:rFonts w:ascii="Times New Roman" w:hAnsi="Times New Roman" w:cs="Times New Roman"/>
          <w:sz w:val="24"/>
          <w:szCs w:val="24"/>
        </w:rPr>
        <w:t>………………………………………………………...1</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1.a.ii – Effects on Individuals</w:t>
      </w:r>
      <w:r w:rsidR="007977D6">
        <w:rPr>
          <w:rFonts w:ascii="Times New Roman" w:hAnsi="Times New Roman" w:cs="Times New Roman"/>
          <w:sz w:val="24"/>
          <w:szCs w:val="24"/>
        </w:rPr>
        <w:t>……………………………………………..2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1.a.iii – Effects on Society</w:t>
      </w:r>
      <w:r w:rsidR="007977D6">
        <w:rPr>
          <w:rFonts w:ascii="Times New Roman" w:hAnsi="Times New Roman" w:cs="Times New Roman"/>
          <w:sz w:val="24"/>
          <w:szCs w:val="24"/>
        </w:rPr>
        <w:t>……………….………………………………..5</w:t>
      </w:r>
      <w:r>
        <w:rPr>
          <w:rFonts w:ascii="Times New Roman" w:hAnsi="Times New Roman" w:cs="Times New Roman"/>
          <w:sz w:val="24"/>
          <w:szCs w:val="24"/>
        </w:rPr>
        <w:br/>
      </w:r>
      <w:r>
        <w:rPr>
          <w:rFonts w:ascii="Times New Roman" w:hAnsi="Times New Roman" w:cs="Times New Roman"/>
          <w:sz w:val="24"/>
          <w:szCs w:val="24"/>
        </w:rPr>
        <w:tab/>
        <w:t xml:space="preserve">1.b – </w:t>
      </w:r>
      <w:r w:rsidRPr="00F9233E">
        <w:rPr>
          <w:rFonts w:ascii="Times New Roman" w:hAnsi="Times New Roman" w:cs="Times New Roman"/>
          <w:i/>
          <w:sz w:val="24"/>
          <w:szCs w:val="24"/>
        </w:rPr>
        <w:t>Previous Attempts to Rectify the Situation</w:t>
      </w:r>
      <w:r w:rsidR="007977D6">
        <w:rPr>
          <w:rFonts w:ascii="Times New Roman" w:hAnsi="Times New Roman" w:cs="Times New Roman"/>
          <w:sz w:val="24"/>
          <w:szCs w:val="24"/>
        </w:rPr>
        <w:t>…………………………………..8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1.b.i – Stricter Laws</w:t>
      </w:r>
      <w:r w:rsidR="007977D6">
        <w:rPr>
          <w:rFonts w:ascii="Times New Roman" w:hAnsi="Times New Roman" w:cs="Times New Roman"/>
          <w:sz w:val="24"/>
          <w:szCs w:val="24"/>
        </w:rPr>
        <w:t>……………………………………………………….8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1.b.ii – Pharmacological Intervention</w:t>
      </w:r>
      <w:r w:rsidR="007977D6">
        <w:rPr>
          <w:rFonts w:ascii="Times New Roman" w:hAnsi="Times New Roman" w:cs="Times New Roman"/>
          <w:sz w:val="24"/>
          <w:szCs w:val="24"/>
        </w:rPr>
        <w:t>……………………………………11</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1.b.iii – Non-Drug-Based Treatment</w:t>
      </w:r>
      <w:r w:rsidR="007977D6">
        <w:rPr>
          <w:rFonts w:ascii="Times New Roman" w:hAnsi="Times New Roman" w:cs="Times New Roman"/>
          <w:sz w:val="24"/>
          <w:szCs w:val="24"/>
        </w:rPr>
        <w:t>…………………………………….12</w:t>
      </w:r>
      <w:r>
        <w:rPr>
          <w:rFonts w:ascii="Times New Roman" w:hAnsi="Times New Roman" w:cs="Times New Roman"/>
          <w:sz w:val="24"/>
          <w:szCs w:val="24"/>
        </w:rPr>
        <w:br/>
      </w:r>
      <w:r>
        <w:rPr>
          <w:rFonts w:ascii="Times New Roman" w:hAnsi="Times New Roman" w:cs="Times New Roman"/>
          <w:sz w:val="24"/>
          <w:szCs w:val="24"/>
        </w:rPr>
        <w:tab/>
        <w:t xml:space="preserve">1.c –  </w:t>
      </w:r>
      <w:r>
        <w:rPr>
          <w:rFonts w:ascii="Times New Roman" w:hAnsi="Times New Roman" w:cs="Times New Roman"/>
          <w:i/>
          <w:sz w:val="24"/>
          <w:szCs w:val="24"/>
        </w:rPr>
        <w:t>Impulsivity and Addictive Substances</w:t>
      </w:r>
      <w:r w:rsidR="007977D6">
        <w:rPr>
          <w:rFonts w:ascii="Times New Roman" w:hAnsi="Times New Roman" w:cs="Times New Roman"/>
          <w:sz w:val="24"/>
          <w:szCs w:val="24"/>
        </w:rPr>
        <w:t>……………………………………..16</w:t>
      </w:r>
      <w:r>
        <w:rPr>
          <w:rFonts w:ascii="Times New Roman" w:hAnsi="Times New Roman" w:cs="Times New Roman"/>
          <w:i/>
          <w:sz w:val="24"/>
          <w:szCs w:val="24"/>
        </w:rPr>
        <w:br/>
      </w:r>
      <w:r>
        <w:rPr>
          <w:rFonts w:ascii="Times New Roman" w:hAnsi="Times New Roman" w:cs="Times New Roman"/>
          <w:sz w:val="24"/>
          <w:szCs w:val="24"/>
        </w:rPr>
        <w:tab/>
      </w:r>
      <w:r>
        <w:rPr>
          <w:rFonts w:ascii="Times New Roman" w:hAnsi="Times New Roman" w:cs="Times New Roman"/>
          <w:sz w:val="24"/>
          <w:szCs w:val="24"/>
        </w:rPr>
        <w:tab/>
        <w:t>1.c.i – Background</w:t>
      </w:r>
      <w:r w:rsidR="007977D6">
        <w:rPr>
          <w:rFonts w:ascii="Times New Roman" w:hAnsi="Times New Roman" w:cs="Times New Roman"/>
          <w:sz w:val="24"/>
          <w:szCs w:val="24"/>
        </w:rPr>
        <w:t>……………………………………………………….16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1.c.ii – Psychology of Impulsivity</w:t>
      </w:r>
      <w:r w:rsidR="007977D6">
        <w:rPr>
          <w:rFonts w:ascii="Times New Roman" w:hAnsi="Times New Roman" w:cs="Times New Roman"/>
          <w:sz w:val="24"/>
          <w:szCs w:val="24"/>
        </w:rPr>
        <w:t>……………………………………….18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1.c.iii – Link to Drug Addiction</w:t>
      </w:r>
      <w:r w:rsidR="007977D6">
        <w:rPr>
          <w:rFonts w:ascii="Times New Roman" w:hAnsi="Times New Roman" w:cs="Times New Roman"/>
          <w:sz w:val="24"/>
          <w:szCs w:val="24"/>
        </w:rPr>
        <w:t>…………………………………………19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1.c.iv – Reinforcement and Drug Administration</w:t>
      </w:r>
      <w:r w:rsidR="007977D6">
        <w:rPr>
          <w:rFonts w:ascii="Times New Roman" w:hAnsi="Times New Roman" w:cs="Times New Roman"/>
          <w:sz w:val="24"/>
          <w:szCs w:val="24"/>
        </w:rPr>
        <w:t>………………………..21</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1.c.v – Hypothesis</w:t>
      </w:r>
      <w:r w:rsidR="007977D6">
        <w:rPr>
          <w:rFonts w:ascii="Times New Roman" w:hAnsi="Times New Roman" w:cs="Times New Roman"/>
          <w:sz w:val="24"/>
          <w:szCs w:val="24"/>
        </w:rPr>
        <w:t>………………………………………………………..27</w:t>
      </w:r>
      <w:r>
        <w:rPr>
          <w:rFonts w:ascii="Times New Roman" w:hAnsi="Times New Roman" w:cs="Times New Roman"/>
          <w:sz w:val="24"/>
          <w:szCs w:val="24"/>
        </w:rPr>
        <w:br/>
        <w:t>2 – Methodology</w:t>
      </w:r>
      <w:r w:rsidR="00583D88">
        <w:rPr>
          <w:rFonts w:ascii="Times New Roman" w:hAnsi="Times New Roman" w:cs="Times New Roman"/>
          <w:sz w:val="24"/>
          <w:szCs w:val="24"/>
        </w:rPr>
        <w:t>…………………………………………………………………………29</w:t>
      </w:r>
      <w:r>
        <w:rPr>
          <w:rFonts w:ascii="Times New Roman" w:hAnsi="Times New Roman" w:cs="Times New Roman"/>
          <w:sz w:val="24"/>
          <w:szCs w:val="24"/>
        </w:rPr>
        <w:br/>
      </w:r>
      <w:r>
        <w:rPr>
          <w:rFonts w:ascii="Times New Roman" w:hAnsi="Times New Roman" w:cs="Times New Roman"/>
          <w:sz w:val="24"/>
          <w:szCs w:val="24"/>
        </w:rPr>
        <w:tab/>
        <w:t xml:space="preserve">2.a – </w:t>
      </w:r>
      <w:r w:rsidRPr="00B515E7">
        <w:rPr>
          <w:rFonts w:ascii="Times New Roman" w:hAnsi="Times New Roman" w:cs="Times New Roman"/>
          <w:i/>
          <w:sz w:val="24"/>
          <w:szCs w:val="24"/>
        </w:rPr>
        <w:t>Participants</w:t>
      </w:r>
      <w:r w:rsidR="00583D88">
        <w:rPr>
          <w:rFonts w:ascii="Times New Roman" w:hAnsi="Times New Roman" w:cs="Times New Roman"/>
          <w:sz w:val="24"/>
          <w:szCs w:val="24"/>
        </w:rPr>
        <w:t>………………………………………………………………...29</w:t>
      </w:r>
      <w:r>
        <w:rPr>
          <w:rFonts w:ascii="Times New Roman" w:hAnsi="Times New Roman" w:cs="Times New Roman"/>
          <w:sz w:val="24"/>
          <w:szCs w:val="24"/>
        </w:rPr>
        <w:br/>
      </w:r>
      <w:r>
        <w:rPr>
          <w:rFonts w:ascii="Times New Roman" w:hAnsi="Times New Roman" w:cs="Times New Roman"/>
          <w:sz w:val="24"/>
          <w:szCs w:val="24"/>
        </w:rPr>
        <w:tab/>
        <w:t xml:space="preserve">2.b – </w:t>
      </w:r>
      <w:r w:rsidRPr="00B515E7">
        <w:rPr>
          <w:rFonts w:ascii="Times New Roman" w:hAnsi="Times New Roman" w:cs="Times New Roman"/>
          <w:i/>
          <w:sz w:val="24"/>
          <w:szCs w:val="24"/>
        </w:rPr>
        <w:t>Materials</w:t>
      </w:r>
      <w:r w:rsidR="00583D88">
        <w:rPr>
          <w:rFonts w:ascii="Times New Roman" w:hAnsi="Times New Roman" w:cs="Times New Roman"/>
          <w:sz w:val="24"/>
          <w:szCs w:val="24"/>
        </w:rPr>
        <w:t>…………………………………………………………………...29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2.b.i – Pre- and Post-Training Assessments</w:t>
      </w:r>
      <w:r w:rsidR="00583D88">
        <w:rPr>
          <w:rFonts w:ascii="Times New Roman" w:hAnsi="Times New Roman" w:cs="Times New Roman"/>
          <w:sz w:val="24"/>
          <w:szCs w:val="24"/>
        </w:rPr>
        <w:t>……………………………..29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2.b.ii – Training Task </w:t>
      </w:r>
      <w:r w:rsidR="00583D88">
        <w:rPr>
          <w:rFonts w:ascii="Times New Roman" w:hAnsi="Times New Roman" w:cs="Times New Roman"/>
          <w:sz w:val="24"/>
          <w:szCs w:val="24"/>
        </w:rPr>
        <w:t>……………………………………………………32</w:t>
      </w:r>
      <w:r>
        <w:rPr>
          <w:rFonts w:ascii="Times New Roman" w:hAnsi="Times New Roman" w:cs="Times New Roman"/>
          <w:sz w:val="24"/>
          <w:szCs w:val="24"/>
        </w:rPr>
        <w:br/>
      </w:r>
      <w:r>
        <w:rPr>
          <w:rFonts w:ascii="Times New Roman" w:hAnsi="Times New Roman" w:cs="Times New Roman"/>
          <w:sz w:val="24"/>
          <w:szCs w:val="24"/>
        </w:rPr>
        <w:tab/>
        <w:t xml:space="preserve">2.c – </w:t>
      </w:r>
      <w:r w:rsidRPr="00B515E7">
        <w:rPr>
          <w:rFonts w:ascii="Times New Roman" w:hAnsi="Times New Roman" w:cs="Times New Roman"/>
          <w:i/>
          <w:sz w:val="24"/>
          <w:szCs w:val="24"/>
        </w:rPr>
        <w:t>Procedures</w:t>
      </w:r>
      <w:r w:rsidR="00583D88">
        <w:rPr>
          <w:rFonts w:ascii="Times New Roman" w:hAnsi="Times New Roman" w:cs="Times New Roman"/>
          <w:sz w:val="24"/>
          <w:szCs w:val="24"/>
        </w:rPr>
        <w:t>…………………………………………………………………34</w:t>
      </w:r>
      <w:r>
        <w:rPr>
          <w:rFonts w:ascii="Times New Roman" w:hAnsi="Times New Roman" w:cs="Times New Roman"/>
          <w:sz w:val="24"/>
          <w:szCs w:val="24"/>
        </w:rPr>
        <w:br/>
      </w:r>
      <w:r>
        <w:rPr>
          <w:rFonts w:ascii="Times New Roman" w:hAnsi="Times New Roman" w:cs="Times New Roman"/>
          <w:sz w:val="24"/>
          <w:szCs w:val="24"/>
        </w:rPr>
        <w:tab/>
        <w:t xml:space="preserve">2.d – </w:t>
      </w:r>
      <w:r w:rsidRPr="00B515E7">
        <w:rPr>
          <w:rFonts w:ascii="Times New Roman" w:hAnsi="Times New Roman" w:cs="Times New Roman"/>
          <w:i/>
          <w:sz w:val="24"/>
          <w:szCs w:val="24"/>
        </w:rPr>
        <w:t>Statistical Analysis</w:t>
      </w:r>
      <w:r w:rsidR="00583D88">
        <w:rPr>
          <w:rFonts w:ascii="Times New Roman" w:hAnsi="Times New Roman" w:cs="Times New Roman"/>
          <w:sz w:val="24"/>
          <w:szCs w:val="24"/>
        </w:rPr>
        <w:t>…………………………………………………………37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2.d.i – Program</w:t>
      </w:r>
      <w:r w:rsidR="00583D88">
        <w:rPr>
          <w:rFonts w:ascii="Times New Roman" w:hAnsi="Times New Roman" w:cs="Times New Roman"/>
          <w:sz w:val="24"/>
          <w:szCs w:val="24"/>
        </w:rPr>
        <w:t>…………</w:t>
      </w:r>
      <w:r w:rsidR="002F6CAF">
        <w:rPr>
          <w:rFonts w:ascii="Times New Roman" w:hAnsi="Times New Roman" w:cs="Times New Roman"/>
          <w:sz w:val="24"/>
          <w:szCs w:val="24"/>
        </w:rPr>
        <w:t>.</w:t>
      </w:r>
      <w:r w:rsidR="00583D88">
        <w:rPr>
          <w:rFonts w:ascii="Times New Roman" w:hAnsi="Times New Roman" w:cs="Times New Roman"/>
          <w:sz w:val="24"/>
          <w:szCs w:val="24"/>
        </w:rPr>
        <w:t>………………………………………………..37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2.d.ii – Formatting</w:t>
      </w:r>
      <w:r w:rsidR="00583D88">
        <w:rPr>
          <w:rFonts w:ascii="Times New Roman" w:hAnsi="Times New Roman" w:cs="Times New Roman"/>
          <w:sz w:val="24"/>
          <w:szCs w:val="24"/>
        </w:rPr>
        <w:t>………</w:t>
      </w:r>
      <w:r w:rsidR="002F6CAF">
        <w:rPr>
          <w:rFonts w:ascii="Times New Roman" w:hAnsi="Times New Roman" w:cs="Times New Roman"/>
          <w:sz w:val="24"/>
          <w:szCs w:val="24"/>
        </w:rPr>
        <w:t>….</w:t>
      </w:r>
      <w:r w:rsidR="00583D88">
        <w:rPr>
          <w:rFonts w:ascii="Times New Roman" w:hAnsi="Times New Roman" w:cs="Times New Roman"/>
          <w:sz w:val="24"/>
          <w:szCs w:val="24"/>
        </w:rPr>
        <w:t>…………………</w:t>
      </w:r>
      <w:r w:rsidR="00C95A8C">
        <w:rPr>
          <w:rFonts w:ascii="Times New Roman" w:hAnsi="Times New Roman" w:cs="Times New Roman"/>
          <w:sz w:val="24"/>
          <w:szCs w:val="24"/>
        </w:rPr>
        <w:t>…………</w:t>
      </w:r>
      <w:r w:rsidR="00583D88">
        <w:rPr>
          <w:rFonts w:ascii="Times New Roman" w:hAnsi="Times New Roman" w:cs="Times New Roman"/>
          <w:sz w:val="24"/>
          <w:szCs w:val="24"/>
        </w:rPr>
        <w:t>………</w:t>
      </w:r>
      <w:r w:rsidR="00C95A8C">
        <w:rPr>
          <w:rFonts w:ascii="Times New Roman" w:hAnsi="Times New Roman" w:cs="Times New Roman"/>
          <w:sz w:val="24"/>
          <w:szCs w:val="24"/>
        </w:rPr>
        <w:t>……</w:t>
      </w:r>
      <w:r w:rsidR="00583D88">
        <w:rPr>
          <w:rFonts w:ascii="Times New Roman" w:hAnsi="Times New Roman" w:cs="Times New Roman"/>
          <w:sz w:val="24"/>
          <w:szCs w:val="24"/>
        </w:rPr>
        <w:t>…38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2.d.iii – Correlations</w:t>
      </w:r>
      <w:r w:rsidR="00583D88">
        <w:rPr>
          <w:rFonts w:ascii="Times New Roman" w:hAnsi="Times New Roman" w:cs="Times New Roman"/>
          <w:sz w:val="24"/>
          <w:szCs w:val="24"/>
        </w:rPr>
        <w:t>………</w:t>
      </w:r>
      <w:r w:rsidR="002F6CAF">
        <w:rPr>
          <w:rFonts w:ascii="Times New Roman" w:hAnsi="Times New Roman" w:cs="Times New Roman"/>
          <w:sz w:val="24"/>
          <w:szCs w:val="24"/>
        </w:rPr>
        <w:t>..</w:t>
      </w:r>
      <w:r w:rsidR="00583D88">
        <w:rPr>
          <w:rFonts w:ascii="Times New Roman" w:hAnsi="Times New Roman" w:cs="Times New Roman"/>
          <w:sz w:val="24"/>
          <w:szCs w:val="24"/>
        </w:rPr>
        <w:t>……………</w:t>
      </w:r>
      <w:r w:rsidR="00C95A8C">
        <w:rPr>
          <w:rFonts w:ascii="Times New Roman" w:hAnsi="Times New Roman" w:cs="Times New Roman"/>
          <w:sz w:val="24"/>
          <w:szCs w:val="24"/>
        </w:rPr>
        <w:t>…………</w:t>
      </w:r>
      <w:r w:rsidR="00583D88">
        <w:rPr>
          <w:rFonts w:ascii="Times New Roman" w:hAnsi="Times New Roman" w:cs="Times New Roman"/>
          <w:sz w:val="24"/>
          <w:szCs w:val="24"/>
        </w:rPr>
        <w:t>………</w:t>
      </w:r>
      <w:r w:rsidR="00C95A8C">
        <w:rPr>
          <w:rFonts w:ascii="Times New Roman" w:hAnsi="Times New Roman" w:cs="Times New Roman"/>
          <w:sz w:val="24"/>
          <w:szCs w:val="24"/>
        </w:rPr>
        <w:t>……</w:t>
      </w:r>
      <w:r w:rsidR="00583D88">
        <w:rPr>
          <w:rFonts w:ascii="Times New Roman" w:hAnsi="Times New Roman" w:cs="Times New Roman"/>
          <w:sz w:val="24"/>
          <w:szCs w:val="24"/>
        </w:rPr>
        <w:t>………40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2.d.iv – Covariates</w:t>
      </w:r>
      <w:r w:rsidR="00583D88">
        <w:rPr>
          <w:rFonts w:ascii="Times New Roman" w:hAnsi="Times New Roman" w:cs="Times New Roman"/>
          <w:sz w:val="24"/>
          <w:szCs w:val="24"/>
        </w:rPr>
        <w:t>……</w:t>
      </w:r>
      <w:r w:rsidR="002F6CAF">
        <w:rPr>
          <w:rFonts w:ascii="Times New Roman" w:hAnsi="Times New Roman" w:cs="Times New Roman"/>
          <w:sz w:val="24"/>
          <w:szCs w:val="24"/>
        </w:rPr>
        <w:t>…</w:t>
      </w:r>
      <w:r w:rsidR="00583D88">
        <w:rPr>
          <w:rFonts w:ascii="Times New Roman" w:hAnsi="Times New Roman" w:cs="Times New Roman"/>
          <w:sz w:val="24"/>
          <w:szCs w:val="24"/>
        </w:rPr>
        <w:t>……………</w:t>
      </w:r>
      <w:r w:rsidR="00C95A8C">
        <w:rPr>
          <w:rFonts w:ascii="Times New Roman" w:hAnsi="Times New Roman" w:cs="Times New Roman"/>
          <w:sz w:val="24"/>
          <w:szCs w:val="24"/>
        </w:rPr>
        <w:t>…………</w:t>
      </w:r>
      <w:r w:rsidR="00583D88">
        <w:rPr>
          <w:rFonts w:ascii="Times New Roman" w:hAnsi="Times New Roman" w:cs="Times New Roman"/>
          <w:sz w:val="24"/>
          <w:szCs w:val="24"/>
        </w:rPr>
        <w:t>…</w:t>
      </w:r>
      <w:r w:rsidR="00C95A8C">
        <w:rPr>
          <w:rFonts w:ascii="Times New Roman" w:hAnsi="Times New Roman" w:cs="Times New Roman"/>
          <w:sz w:val="24"/>
          <w:szCs w:val="24"/>
        </w:rPr>
        <w:t>……</w:t>
      </w:r>
      <w:r w:rsidR="00583D88">
        <w:rPr>
          <w:rFonts w:ascii="Times New Roman" w:hAnsi="Times New Roman" w:cs="Times New Roman"/>
          <w:sz w:val="24"/>
          <w:szCs w:val="24"/>
        </w:rPr>
        <w:t>………………40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2.d.v – Main Analysis</w:t>
      </w:r>
      <w:r w:rsidR="00583D88">
        <w:rPr>
          <w:rFonts w:ascii="Times New Roman" w:hAnsi="Times New Roman" w:cs="Times New Roman"/>
          <w:sz w:val="24"/>
          <w:szCs w:val="24"/>
        </w:rPr>
        <w:t>……………</w:t>
      </w:r>
      <w:r w:rsidR="00C95A8C">
        <w:rPr>
          <w:rFonts w:ascii="Times New Roman" w:hAnsi="Times New Roman" w:cs="Times New Roman"/>
          <w:sz w:val="24"/>
          <w:szCs w:val="24"/>
        </w:rPr>
        <w:t>…………</w:t>
      </w:r>
      <w:r w:rsidR="00583D88">
        <w:rPr>
          <w:rFonts w:ascii="Times New Roman" w:hAnsi="Times New Roman" w:cs="Times New Roman"/>
          <w:sz w:val="24"/>
          <w:szCs w:val="24"/>
        </w:rPr>
        <w:t>…</w:t>
      </w:r>
      <w:r w:rsidR="00C95A8C">
        <w:rPr>
          <w:rFonts w:ascii="Times New Roman" w:hAnsi="Times New Roman" w:cs="Times New Roman"/>
          <w:sz w:val="24"/>
          <w:szCs w:val="24"/>
        </w:rPr>
        <w:t>……</w:t>
      </w:r>
      <w:r w:rsidR="00583D88">
        <w:rPr>
          <w:rFonts w:ascii="Times New Roman" w:hAnsi="Times New Roman" w:cs="Times New Roman"/>
          <w:sz w:val="24"/>
          <w:szCs w:val="24"/>
        </w:rPr>
        <w:t>……………………41</w:t>
      </w:r>
      <w:r>
        <w:rPr>
          <w:rFonts w:ascii="Times New Roman" w:hAnsi="Times New Roman" w:cs="Times New Roman"/>
          <w:sz w:val="24"/>
          <w:szCs w:val="24"/>
        </w:rPr>
        <w:br/>
        <w:t xml:space="preserve">3 – </w:t>
      </w:r>
      <w:r w:rsidR="00583D88">
        <w:rPr>
          <w:rFonts w:ascii="Times New Roman" w:hAnsi="Times New Roman" w:cs="Times New Roman"/>
          <w:sz w:val="24"/>
          <w:szCs w:val="24"/>
        </w:rPr>
        <w:t>Results and Data Analysis …………………</w:t>
      </w:r>
      <w:r w:rsidR="00C95A8C">
        <w:rPr>
          <w:rFonts w:ascii="Times New Roman" w:hAnsi="Times New Roman" w:cs="Times New Roman"/>
          <w:sz w:val="24"/>
          <w:szCs w:val="24"/>
        </w:rPr>
        <w:t>…………</w:t>
      </w:r>
      <w:r w:rsidR="00583D88">
        <w:rPr>
          <w:rFonts w:ascii="Times New Roman" w:hAnsi="Times New Roman" w:cs="Times New Roman"/>
          <w:sz w:val="24"/>
          <w:szCs w:val="24"/>
        </w:rPr>
        <w:t>…</w:t>
      </w:r>
      <w:r w:rsidR="00C95A8C">
        <w:rPr>
          <w:rFonts w:ascii="Times New Roman" w:hAnsi="Times New Roman" w:cs="Times New Roman"/>
          <w:sz w:val="24"/>
          <w:szCs w:val="24"/>
        </w:rPr>
        <w:t>…………</w:t>
      </w:r>
      <w:r w:rsidR="00583D88">
        <w:rPr>
          <w:rFonts w:ascii="Times New Roman" w:hAnsi="Times New Roman" w:cs="Times New Roman"/>
          <w:sz w:val="24"/>
          <w:szCs w:val="24"/>
        </w:rPr>
        <w:t>………………42</w:t>
      </w:r>
      <w:r w:rsidR="00583D88">
        <w:rPr>
          <w:rFonts w:ascii="Times New Roman" w:hAnsi="Times New Roman" w:cs="Times New Roman"/>
          <w:sz w:val="24"/>
          <w:szCs w:val="24"/>
        </w:rPr>
        <w:br/>
      </w:r>
      <w:r w:rsidR="00583D88">
        <w:rPr>
          <w:rFonts w:ascii="Times New Roman" w:hAnsi="Times New Roman" w:cs="Times New Roman"/>
          <w:sz w:val="24"/>
          <w:szCs w:val="24"/>
        </w:rPr>
        <w:tab/>
        <w:t xml:space="preserve">3.a – </w:t>
      </w:r>
      <w:r w:rsidR="00583D88" w:rsidRPr="00260E44">
        <w:rPr>
          <w:rFonts w:ascii="Times New Roman" w:hAnsi="Times New Roman" w:cs="Times New Roman"/>
          <w:i/>
          <w:sz w:val="24"/>
          <w:szCs w:val="24"/>
        </w:rPr>
        <w:t>Introduction and Validation of Measures</w:t>
      </w:r>
      <w:r w:rsidR="00583D88">
        <w:rPr>
          <w:rFonts w:ascii="Times New Roman" w:hAnsi="Times New Roman" w:cs="Times New Roman"/>
          <w:sz w:val="24"/>
          <w:szCs w:val="24"/>
        </w:rPr>
        <w:t>…………………………………42</w:t>
      </w:r>
      <w:r w:rsidR="00583D88">
        <w:rPr>
          <w:rFonts w:ascii="Times New Roman" w:hAnsi="Times New Roman" w:cs="Times New Roman"/>
          <w:sz w:val="24"/>
          <w:szCs w:val="24"/>
        </w:rPr>
        <w:br/>
      </w:r>
      <w:r w:rsidR="00583D88">
        <w:rPr>
          <w:rFonts w:ascii="Times New Roman" w:hAnsi="Times New Roman" w:cs="Times New Roman"/>
          <w:sz w:val="24"/>
          <w:szCs w:val="24"/>
        </w:rPr>
        <w:tab/>
      </w:r>
      <w:r w:rsidR="00583D88">
        <w:rPr>
          <w:rFonts w:ascii="Times New Roman" w:hAnsi="Times New Roman" w:cs="Times New Roman"/>
          <w:sz w:val="24"/>
          <w:szCs w:val="24"/>
        </w:rPr>
        <w:tab/>
        <w:t xml:space="preserve">3.a.i </w:t>
      </w:r>
      <w:r w:rsidR="009706C3">
        <w:rPr>
          <w:rFonts w:ascii="Times New Roman" w:hAnsi="Times New Roman" w:cs="Times New Roman"/>
          <w:sz w:val="24"/>
          <w:szCs w:val="24"/>
        </w:rPr>
        <w:t>–</w:t>
      </w:r>
      <w:r w:rsidR="00583D88">
        <w:rPr>
          <w:rFonts w:ascii="Times New Roman" w:hAnsi="Times New Roman" w:cs="Times New Roman"/>
          <w:sz w:val="24"/>
          <w:szCs w:val="24"/>
        </w:rPr>
        <w:t xml:space="preserve"> </w:t>
      </w:r>
      <w:r w:rsidR="009706C3">
        <w:rPr>
          <w:rFonts w:ascii="Times New Roman" w:hAnsi="Times New Roman" w:cs="Times New Roman"/>
          <w:sz w:val="24"/>
          <w:szCs w:val="24"/>
        </w:rPr>
        <w:t>Overview ……………………</w:t>
      </w:r>
      <w:r w:rsidR="00C95A8C">
        <w:rPr>
          <w:rFonts w:ascii="Times New Roman" w:hAnsi="Times New Roman" w:cs="Times New Roman"/>
          <w:sz w:val="24"/>
          <w:szCs w:val="24"/>
        </w:rPr>
        <w:t>……………………</w:t>
      </w:r>
      <w:r w:rsidR="009706C3">
        <w:rPr>
          <w:rFonts w:ascii="Times New Roman" w:hAnsi="Times New Roman" w:cs="Times New Roman"/>
          <w:sz w:val="24"/>
          <w:szCs w:val="24"/>
        </w:rPr>
        <w:t>………………42</w:t>
      </w:r>
      <w:r w:rsidR="009706C3">
        <w:rPr>
          <w:rFonts w:ascii="Times New Roman" w:hAnsi="Times New Roman" w:cs="Times New Roman"/>
          <w:sz w:val="24"/>
          <w:szCs w:val="24"/>
        </w:rPr>
        <w:br/>
      </w:r>
      <w:r w:rsidR="009706C3">
        <w:rPr>
          <w:rFonts w:ascii="Times New Roman" w:hAnsi="Times New Roman" w:cs="Times New Roman"/>
          <w:sz w:val="24"/>
          <w:szCs w:val="24"/>
        </w:rPr>
        <w:tab/>
      </w:r>
      <w:r w:rsidR="009706C3">
        <w:rPr>
          <w:rFonts w:ascii="Times New Roman" w:hAnsi="Times New Roman" w:cs="Times New Roman"/>
          <w:sz w:val="24"/>
          <w:szCs w:val="24"/>
        </w:rPr>
        <w:tab/>
        <w:t>3.a.ii – Correlations between Measures of Delay Discounting………42</w:t>
      </w:r>
      <w:r w:rsidR="009706C3">
        <w:rPr>
          <w:rFonts w:ascii="Times New Roman" w:hAnsi="Times New Roman" w:cs="Times New Roman"/>
          <w:sz w:val="24"/>
          <w:szCs w:val="24"/>
        </w:rPr>
        <w:br/>
      </w:r>
      <w:r w:rsidR="009706C3">
        <w:rPr>
          <w:rFonts w:ascii="Times New Roman" w:hAnsi="Times New Roman" w:cs="Times New Roman"/>
          <w:sz w:val="24"/>
          <w:szCs w:val="24"/>
        </w:rPr>
        <w:tab/>
      </w:r>
      <w:r w:rsidR="009706C3">
        <w:rPr>
          <w:rFonts w:ascii="Times New Roman" w:hAnsi="Times New Roman" w:cs="Times New Roman"/>
          <w:sz w:val="24"/>
          <w:szCs w:val="24"/>
        </w:rPr>
        <w:tab/>
        <w:t>3.a.iii – Testing for Confounding Variables……………………………43</w:t>
      </w:r>
      <w:r w:rsidR="009706C3">
        <w:rPr>
          <w:rFonts w:ascii="Times New Roman" w:hAnsi="Times New Roman" w:cs="Times New Roman"/>
          <w:sz w:val="24"/>
          <w:szCs w:val="24"/>
        </w:rPr>
        <w:br/>
      </w:r>
      <w:r w:rsidR="009706C3">
        <w:rPr>
          <w:rFonts w:ascii="Times New Roman" w:hAnsi="Times New Roman" w:cs="Times New Roman"/>
          <w:sz w:val="24"/>
          <w:szCs w:val="24"/>
        </w:rPr>
        <w:tab/>
        <w:t xml:space="preserve">3.b – </w:t>
      </w:r>
      <w:r w:rsidR="009706C3" w:rsidRPr="00260E44">
        <w:rPr>
          <w:rFonts w:ascii="Times New Roman" w:hAnsi="Times New Roman" w:cs="Times New Roman"/>
          <w:i/>
          <w:sz w:val="24"/>
          <w:szCs w:val="24"/>
        </w:rPr>
        <w:t>Hypothesis Testing</w:t>
      </w:r>
      <w:r w:rsidR="009706C3">
        <w:rPr>
          <w:rFonts w:ascii="Times New Roman" w:hAnsi="Times New Roman" w:cs="Times New Roman"/>
          <w:sz w:val="24"/>
          <w:szCs w:val="24"/>
        </w:rPr>
        <w:t xml:space="preserve"> ………………………</w:t>
      </w:r>
      <w:r w:rsidR="00C95A8C">
        <w:rPr>
          <w:rFonts w:ascii="Times New Roman" w:hAnsi="Times New Roman" w:cs="Times New Roman"/>
          <w:sz w:val="24"/>
          <w:szCs w:val="24"/>
        </w:rPr>
        <w:t>………………</w:t>
      </w:r>
      <w:r w:rsidR="009706C3">
        <w:rPr>
          <w:rFonts w:ascii="Times New Roman" w:hAnsi="Times New Roman" w:cs="Times New Roman"/>
          <w:sz w:val="24"/>
          <w:szCs w:val="24"/>
        </w:rPr>
        <w:t>……………57</w:t>
      </w:r>
      <w:r w:rsidR="009706C3">
        <w:rPr>
          <w:rFonts w:ascii="Times New Roman" w:hAnsi="Times New Roman" w:cs="Times New Roman"/>
          <w:sz w:val="24"/>
          <w:szCs w:val="24"/>
        </w:rPr>
        <w:br/>
      </w:r>
      <w:r w:rsidR="009706C3">
        <w:rPr>
          <w:rFonts w:ascii="Times New Roman" w:hAnsi="Times New Roman" w:cs="Times New Roman"/>
          <w:sz w:val="24"/>
          <w:szCs w:val="24"/>
        </w:rPr>
        <w:tab/>
      </w:r>
      <w:r w:rsidR="009706C3">
        <w:rPr>
          <w:rFonts w:ascii="Times New Roman" w:hAnsi="Times New Roman" w:cs="Times New Roman"/>
          <w:sz w:val="24"/>
          <w:szCs w:val="24"/>
        </w:rPr>
        <w:tab/>
        <w:t>3.b.i – Tests Using LNK…………………</w:t>
      </w:r>
      <w:r w:rsidR="00C95A8C">
        <w:rPr>
          <w:rFonts w:ascii="Times New Roman" w:hAnsi="Times New Roman" w:cs="Times New Roman"/>
          <w:sz w:val="24"/>
          <w:szCs w:val="24"/>
        </w:rPr>
        <w:t>…………</w:t>
      </w:r>
      <w:r w:rsidR="009706C3">
        <w:rPr>
          <w:rFonts w:ascii="Times New Roman" w:hAnsi="Times New Roman" w:cs="Times New Roman"/>
          <w:sz w:val="24"/>
          <w:szCs w:val="24"/>
        </w:rPr>
        <w:t>………………… 57</w:t>
      </w:r>
      <w:r w:rsidR="009706C3">
        <w:rPr>
          <w:rFonts w:ascii="Times New Roman" w:hAnsi="Times New Roman" w:cs="Times New Roman"/>
          <w:sz w:val="24"/>
          <w:szCs w:val="24"/>
        </w:rPr>
        <w:br/>
      </w:r>
      <w:r w:rsidR="009706C3">
        <w:rPr>
          <w:rFonts w:ascii="Times New Roman" w:hAnsi="Times New Roman" w:cs="Times New Roman"/>
          <w:sz w:val="24"/>
          <w:szCs w:val="24"/>
        </w:rPr>
        <w:tab/>
      </w:r>
      <w:r w:rsidR="009706C3">
        <w:rPr>
          <w:rFonts w:ascii="Times New Roman" w:hAnsi="Times New Roman" w:cs="Times New Roman"/>
          <w:sz w:val="24"/>
          <w:szCs w:val="24"/>
        </w:rPr>
        <w:tab/>
        <w:t>3.b.ii – Tests Using AUC………………</w:t>
      </w:r>
      <w:r w:rsidR="00C95A8C">
        <w:rPr>
          <w:rFonts w:ascii="Times New Roman" w:hAnsi="Times New Roman" w:cs="Times New Roman"/>
          <w:sz w:val="24"/>
          <w:szCs w:val="24"/>
        </w:rPr>
        <w:t>…………</w:t>
      </w:r>
      <w:r w:rsidR="009706C3">
        <w:rPr>
          <w:rFonts w:ascii="Times New Roman" w:hAnsi="Times New Roman" w:cs="Times New Roman"/>
          <w:sz w:val="24"/>
          <w:szCs w:val="24"/>
        </w:rPr>
        <w:t>……………………62</w:t>
      </w:r>
      <w:r w:rsidR="00260E44">
        <w:rPr>
          <w:rFonts w:ascii="Times New Roman" w:hAnsi="Times New Roman" w:cs="Times New Roman"/>
          <w:sz w:val="24"/>
          <w:szCs w:val="24"/>
        </w:rPr>
        <w:br/>
      </w:r>
      <w:r w:rsidR="00260E44">
        <w:rPr>
          <w:rFonts w:ascii="Times New Roman" w:hAnsi="Times New Roman" w:cs="Times New Roman"/>
          <w:sz w:val="24"/>
          <w:szCs w:val="24"/>
        </w:rPr>
        <w:tab/>
        <w:t xml:space="preserve">3.c – </w:t>
      </w:r>
      <w:r w:rsidR="00260E44" w:rsidRPr="00260E44">
        <w:rPr>
          <w:rFonts w:ascii="Times New Roman" w:hAnsi="Times New Roman" w:cs="Times New Roman"/>
          <w:i/>
          <w:sz w:val="24"/>
          <w:szCs w:val="24"/>
        </w:rPr>
        <w:t>Secondary Measures</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 67</w:t>
      </w:r>
      <w:r w:rsidR="009706C3">
        <w:rPr>
          <w:rFonts w:ascii="Times New Roman" w:hAnsi="Times New Roman" w:cs="Times New Roman"/>
          <w:sz w:val="24"/>
          <w:szCs w:val="24"/>
        </w:rPr>
        <w:t xml:space="preserve"> </w:t>
      </w:r>
      <w:r w:rsidR="00260E44">
        <w:rPr>
          <w:rFonts w:ascii="Times New Roman" w:hAnsi="Times New Roman" w:cs="Times New Roman"/>
          <w:sz w:val="24"/>
          <w:szCs w:val="24"/>
        </w:rPr>
        <w:br/>
      </w:r>
      <w:r w:rsidR="00260E44">
        <w:rPr>
          <w:rFonts w:ascii="Times New Roman" w:hAnsi="Times New Roman" w:cs="Times New Roman"/>
          <w:sz w:val="24"/>
          <w:szCs w:val="24"/>
        </w:rPr>
        <w:tab/>
      </w:r>
      <w:r w:rsidR="00260E44">
        <w:rPr>
          <w:rFonts w:ascii="Times New Roman" w:hAnsi="Times New Roman" w:cs="Times New Roman"/>
          <w:sz w:val="24"/>
          <w:szCs w:val="24"/>
        </w:rPr>
        <w:tab/>
        <w:t>3.c.i – Correlations with Delay Discounting Measures…………………67</w:t>
      </w:r>
      <w:r w:rsidR="00260E44">
        <w:rPr>
          <w:rFonts w:ascii="Times New Roman" w:hAnsi="Times New Roman" w:cs="Times New Roman"/>
          <w:sz w:val="24"/>
          <w:szCs w:val="24"/>
        </w:rPr>
        <w:br/>
      </w:r>
      <w:r w:rsidR="00260E44">
        <w:rPr>
          <w:rFonts w:ascii="Times New Roman" w:hAnsi="Times New Roman" w:cs="Times New Roman"/>
          <w:sz w:val="24"/>
          <w:szCs w:val="24"/>
        </w:rPr>
        <w:tab/>
      </w:r>
      <w:r w:rsidR="00260E44">
        <w:rPr>
          <w:rFonts w:ascii="Times New Roman" w:hAnsi="Times New Roman" w:cs="Times New Roman"/>
          <w:sz w:val="24"/>
          <w:szCs w:val="24"/>
        </w:rPr>
        <w:tab/>
        <w:t>3.c.ii – Correlations among Other Secondary Measures…………………71</w:t>
      </w:r>
      <w:r w:rsidR="00260E44">
        <w:rPr>
          <w:rFonts w:ascii="Times New Roman" w:hAnsi="Times New Roman" w:cs="Times New Roman"/>
          <w:sz w:val="24"/>
          <w:szCs w:val="24"/>
        </w:rPr>
        <w:br/>
      </w:r>
      <w:r w:rsidR="00260E44">
        <w:rPr>
          <w:rFonts w:ascii="Times New Roman" w:hAnsi="Times New Roman" w:cs="Times New Roman"/>
          <w:sz w:val="24"/>
          <w:szCs w:val="24"/>
        </w:rPr>
        <w:tab/>
      </w:r>
      <w:r w:rsidR="00260E44">
        <w:rPr>
          <w:rFonts w:ascii="Times New Roman" w:hAnsi="Times New Roman" w:cs="Times New Roman"/>
          <w:sz w:val="24"/>
          <w:szCs w:val="24"/>
        </w:rPr>
        <w:tab/>
        <w:t>3.c.iii – Validation ANOVA for Qualitative Substance Abuse………….72</w:t>
      </w:r>
      <w:r w:rsidR="00260E44">
        <w:rPr>
          <w:rFonts w:ascii="Times New Roman" w:hAnsi="Times New Roman" w:cs="Times New Roman"/>
          <w:sz w:val="24"/>
          <w:szCs w:val="24"/>
        </w:rPr>
        <w:br/>
      </w:r>
      <w:r w:rsidR="00260E44">
        <w:rPr>
          <w:rFonts w:ascii="Times New Roman" w:hAnsi="Times New Roman" w:cs="Times New Roman"/>
          <w:sz w:val="24"/>
          <w:szCs w:val="24"/>
        </w:rPr>
        <w:tab/>
      </w:r>
      <w:r w:rsidR="00260E44">
        <w:rPr>
          <w:rFonts w:ascii="Times New Roman" w:hAnsi="Times New Roman" w:cs="Times New Roman"/>
          <w:sz w:val="24"/>
          <w:szCs w:val="24"/>
        </w:rPr>
        <w:tab/>
        <w:t>3.c.iv – Validation Chi-Square for Qualitative Substance Abuse ……….73</w:t>
      </w:r>
      <w:r>
        <w:rPr>
          <w:rFonts w:ascii="Times New Roman" w:hAnsi="Times New Roman" w:cs="Times New Roman"/>
          <w:sz w:val="24"/>
          <w:szCs w:val="24"/>
        </w:rPr>
        <w:br/>
        <w:t>4 – Discussion</w:t>
      </w:r>
      <w:r w:rsidR="00583D88">
        <w:rPr>
          <w:rFonts w:ascii="Times New Roman" w:hAnsi="Times New Roman" w:cs="Times New Roman"/>
          <w:sz w:val="24"/>
          <w:szCs w:val="24"/>
        </w:rPr>
        <w:t>………………………</w:t>
      </w:r>
      <w:r w:rsidR="00C95A8C">
        <w:rPr>
          <w:rFonts w:ascii="Times New Roman" w:hAnsi="Times New Roman" w:cs="Times New Roman"/>
          <w:sz w:val="24"/>
          <w:szCs w:val="24"/>
        </w:rPr>
        <w:t>……………………………………</w:t>
      </w:r>
      <w:r w:rsidR="00583D88">
        <w:rPr>
          <w:rFonts w:ascii="Times New Roman" w:hAnsi="Times New Roman" w:cs="Times New Roman"/>
          <w:sz w:val="24"/>
          <w:szCs w:val="24"/>
        </w:rPr>
        <w:t>………</w:t>
      </w:r>
      <w:r w:rsidR="00C95A8C">
        <w:rPr>
          <w:rFonts w:ascii="Times New Roman" w:hAnsi="Times New Roman" w:cs="Times New Roman"/>
          <w:sz w:val="24"/>
          <w:szCs w:val="24"/>
        </w:rPr>
        <w:t>…</w:t>
      </w:r>
      <w:r w:rsidR="00583D88">
        <w:rPr>
          <w:rFonts w:ascii="Times New Roman" w:hAnsi="Times New Roman" w:cs="Times New Roman"/>
          <w:sz w:val="24"/>
          <w:szCs w:val="24"/>
        </w:rPr>
        <w:t>……</w:t>
      </w:r>
      <w:r w:rsidR="00260E44">
        <w:rPr>
          <w:rFonts w:ascii="Times New Roman" w:hAnsi="Times New Roman" w:cs="Times New Roman"/>
          <w:sz w:val="24"/>
          <w:szCs w:val="24"/>
        </w:rPr>
        <w:t>76</w:t>
      </w:r>
    </w:p>
    <w:p w14:paraId="525FDB0F" w14:textId="77777777" w:rsidR="00D5240D" w:rsidRDefault="00D5240D" w:rsidP="00C95A8C">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4.a – </w:t>
      </w:r>
      <w:r>
        <w:rPr>
          <w:rFonts w:ascii="Times New Roman" w:hAnsi="Times New Roman" w:cs="Times New Roman"/>
          <w:i/>
          <w:sz w:val="24"/>
          <w:szCs w:val="24"/>
        </w:rPr>
        <w:t>Interpretation of Results</w:t>
      </w:r>
      <w:r w:rsidR="00583D88">
        <w:rPr>
          <w:rFonts w:ascii="Times New Roman" w:hAnsi="Times New Roman" w:cs="Times New Roman"/>
          <w:sz w:val="24"/>
          <w:szCs w:val="24"/>
        </w:rPr>
        <w:t>…………………</w:t>
      </w:r>
      <w:r w:rsidR="00C95A8C">
        <w:rPr>
          <w:rFonts w:ascii="Times New Roman" w:hAnsi="Times New Roman" w:cs="Times New Roman"/>
          <w:sz w:val="24"/>
          <w:szCs w:val="24"/>
        </w:rPr>
        <w:t>………………</w:t>
      </w:r>
      <w:r w:rsidR="00583D88">
        <w:rPr>
          <w:rFonts w:ascii="Times New Roman" w:hAnsi="Times New Roman" w:cs="Times New Roman"/>
          <w:sz w:val="24"/>
          <w:szCs w:val="24"/>
        </w:rPr>
        <w:t>…………………</w:t>
      </w:r>
      <w:r w:rsidR="00260E44">
        <w:rPr>
          <w:rFonts w:ascii="Times New Roman" w:hAnsi="Times New Roman" w:cs="Times New Roman"/>
          <w:sz w:val="24"/>
          <w:szCs w:val="24"/>
        </w:rPr>
        <w:t>76</w:t>
      </w:r>
    </w:p>
    <w:p w14:paraId="4263A4C4" w14:textId="6EFFFA43" w:rsidR="00D5240D" w:rsidRDefault="00D5240D" w:rsidP="00C95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4.b – </w:t>
      </w:r>
      <w:r>
        <w:rPr>
          <w:rFonts w:ascii="Times New Roman" w:hAnsi="Times New Roman" w:cs="Times New Roman"/>
          <w:i/>
          <w:sz w:val="24"/>
          <w:szCs w:val="24"/>
        </w:rPr>
        <w:t>Secondary results</w:t>
      </w:r>
      <w:r w:rsidR="00C43C5A">
        <w:rPr>
          <w:rFonts w:ascii="Times New Roman" w:hAnsi="Times New Roman" w:cs="Times New Roman"/>
          <w:i/>
          <w:sz w:val="24"/>
          <w:szCs w:val="24"/>
        </w:rPr>
        <w:t xml:space="preserve"> </w:t>
      </w:r>
      <w:r>
        <w:rPr>
          <w:rFonts w:ascii="Times New Roman" w:hAnsi="Times New Roman" w:cs="Times New Roman"/>
          <w:i/>
          <w:sz w:val="24"/>
          <w:szCs w:val="24"/>
        </w:rPr>
        <w:t>- Correlational matrix</w:t>
      </w:r>
      <w:r w:rsidR="00583D88">
        <w:rPr>
          <w:rFonts w:ascii="Times New Roman" w:hAnsi="Times New Roman" w:cs="Times New Roman"/>
          <w:sz w:val="24"/>
          <w:szCs w:val="24"/>
        </w:rPr>
        <w:t>………………</w:t>
      </w:r>
      <w:r w:rsidR="00C43C5A">
        <w:rPr>
          <w:rFonts w:ascii="Times New Roman" w:hAnsi="Times New Roman" w:cs="Times New Roman"/>
          <w:sz w:val="24"/>
          <w:szCs w:val="24"/>
        </w:rPr>
        <w:t>...</w:t>
      </w:r>
      <w:r w:rsidR="00583D88">
        <w:rPr>
          <w:rFonts w:ascii="Times New Roman" w:hAnsi="Times New Roman" w:cs="Times New Roman"/>
          <w:sz w:val="24"/>
          <w:szCs w:val="24"/>
        </w:rPr>
        <w:t>……</w:t>
      </w:r>
      <w:r w:rsidR="00C95A8C">
        <w:rPr>
          <w:rFonts w:ascii="Times New Roman" w:hAnsi="Times New Roman" w:cs="Times New Roman"/>
          <w:sz w:val="24"/>
          <w:szCs w:val="24"/>
        </w:rPr>
        <w:t>…</w:t>
      </w:r>
      <w:r w:rsidR="00C43C5A">
        <w:rPr>
          <w:rFonts w:ascii="Times New Roman" w:hAnsi="Times New Roman" w:cs="Times New Roman"/>
          <w:sz w:val="24"/>
          <w:szCs w:val="24"/>
        </w:rPr>
        <w:t>..</w:t>
      </w:r>
      <w:r w:rsidR="00583D88">
        <w:rPr>
          <w:rFonts w:ascii="Times New Roman" w:hAnsi="Times New Roman" w:cs="Times New Roman"/>
          <w:sz w:val="24"/>
          <w:szCs w:val="24"/>
        </w:rPr>
        <w:t>………</w:t>
      </w:r>
      <w:r w:rsidR="00260E44">
        <w:rPr>
          <w:rFonts w:ascii="Times New Roman" w:hAnsi="Times New Roman" w:cs="Times New Roman"/>
          <w:sz w:val="24"/>
          <w:szCs w:val="24"/>
        </w:rPr>
        <w:t>82</w:t>
      </w:r>
    </w:p>
    <w:p w14:paraId="03B4D6A3" w14:textId="77777777" w:rsidR="00D5240D" w:rsidRDefault="00D5240D" w:rsidP="00C95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4.c – </w:t>
      </w:r>
      <w:r>
        <w:rPr>
          <w:rFonts w:ascii="Times New Roman" w:hAnsi="Times New Roman" w:cs="Times New Roman"/>
          <w:i/>
          <w:sz w:val="24"/>
          <w:szCs w:val="24"/>
        </w:rPr>
        <w:t>Weakness, Limitations, and Future Directions</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…………………83</w:t>
      </w:r>
    </w:p>
    <w:p w14:paraId="4B9AE01D" w14:textId="77777777" w:rsidR="00D5240D" w:rsidRDefault="00D5240D" w:rsidP="00C95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4.d – </w:t>
      </w:r>
      <w:r>
        <w:rPr>
          <w:rFonts w:ascii="Times New Roman" w:hAnsi="Times New Roman" w:cs="Times New Roman"/>
          <w:i/>
          <w:sz w:val="24"/>
          <w:szCs w:val="24"/>
        </w:rPr>
        <w:t>Conclusion</w:t>
      </w:r>
      <w:r w:rsidR="00260E44">
        <w:rPr>
          <w:rFonts w:ascii="Times New Roman" w:hAnsi="Times New Roman" w:cs="Times New Roman"/>
          <w:sz w:val="24"/>
          <w:szCs w:val="24"/>
        </w:rPr>
        <w:t>……………</w:t>
      </w:r>
      <w:r w:rsidR="00191B66">
        <w:rPr>
          <w:rFonts w:ascii="Times New Roman" w:hAnsi="Times New Roman" w:cs="Times New Roman"/>
          <w:sz w:val="24"/>
          <w:szCs w:val="24"/>
        </w:rPr>
        <w:t>…</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……85</w:t>
      </w:r>
      <w:r>
        <w:rPr>
          <w:rFonts w:ascii="Times New Roman" w:hAnsi="Times New Roman" w:cs="Times New Roman"/>
          <w:sz w:val="24"/>
          <w:szCs w:val="24"/>
        </w:rPr>
        <w:br/>
        <w:t>Appendix A</w:t>
      </w:r>
      <w:r w:rsidRPr="00675F4D">
        <w:rPr>
          <w:rFonts w:ascii="Times New Roman" w:hAnsi="Times New Roman" w:cs="Times New Roman"/>
          <w:sz w:val="24"/>
          <w:szCs w:val="24"/>
        </w:rPr>
        <w:t xml:space="preserve"> </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………………………87</w:t>
      </w:r>
      <w:r>
        <w:rPr>
          <w:rFonts w:ascii="Times New Roman" w:hAnsi="Times New Roman" w:cs="Times New Roman"/>
          <w:sz w:val="24"/>
          <w:szCs w:val="24"/>
        </w:rPr>
        <w:br/>
        <w:t>Appendix B</w:t>
      </w:r>
      <w:r w:rsidRPr="00675F4D">
        <w:rPr>
          <w:rFonts w:ascii="Times New Roman" w:hAnsi="Times New Roman" w:cs="Times New Roman"/>
          <w:sz w:val="24"/>
          <w:szCs w:val="24"/>
        </w:rPr>
        <w:t xml:space="preserve"> </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……………………88</w:t>
      </w:r>
      <w:r>
        <w:rPr>
          <w:rFonts w:ascii="Times New Roman" w:hAnsi="Times New Roman" w:cs="Times New Roman"/>
          <w:sz w:val="24"/>
          <w:szCs w:val="24"/>
        </w:rPr>
        <w:br/>
        <w:t>Appendix C</w:t>
      </w:r>
      <w:r w:rsidRPr="00675F4D">
        <w:rPr>
          <w:rFonts w:ascii="Times New Roman" w:hAnsi="Times New Roman" w:cs="Times New Roman"/>
          <w:sz w:val="24"/>
          <w:szCs w:val="24"/>
        </w:rPr>
        <w:t xml:space="preserve"> </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…………………89</w:t>
      </w:r>
      <w:r>
        <w:rPr>
          <w:rFonts w:ascii="Times New Roman" w:hAnsi="Times New Roman" w:cs="Times New Roman"/>
          <w:sz w:val="24"/>
          <w:szCs w:val="24"/>
        </w:rPr>
        <w:br/>
        <w:t>Appendix D</w:t>
      </w:r>
      <w:r w:rsidRPr="00675F4D">
        <w:rPr>
          <w:rFonts w:ascii="Times New Roman" w:hAnsi="Times New Roman" w:cs="Times New Roman"/>
          <w:sz w:val="24"/>
          <w:szCs w:val="24"/>
        </w:rPr>
        <w:t xml:space="preserve"> </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………………90</w:t>
      </w:r>
      <w:r>
        <w:rPr>
          <w:rFonts w:ascii="Times New Roman" w:hAnsi="Times New Roman" w:cs="Times New Roman"/>
          <w:sz w:val="24"/>
          <w:szCs w:val="24"/>
        </w:rPr>
        <w:br/>
        <w:t>Appendix E</w:t>
      </w:r>
      <w:r w:rsidRPr="00675F4D">
        <w:rPr>
          <w:rFonts w:ascii="Times New Roman" w:hAnsi="Times New Roman" w:cs="Times New Roman"/>
          <w:sz w:val="24"/>
          <w:szCs w:val="24"/>
        </w:rPr>
        <w:t xml:space="preserve"> </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……………91</w:t>
      </w:r>
      <w:r>
        <w:rPr>
          <w:rFonts w:ascii="Times New Roman" w:hAnsi="Times New Roman" w:cs="Times New Roman"/>
          <w:sz w:val="24"/>
          <w:szCs w:val="24"/>
        </w:rPr>
        <w:br/>
        <w:t>Appendix F</w:t>
      </w:r>
      <w:r w:rsidRPr="00675F4D">
        <w:rPr>
          <w:rFonts w:ascii="Times New Roman" w:hAnsi="Times New Roman" w:cs="Times New Roman"/>
          <w:sz w:val="24"/>
          <w:szCs w:val="24"/>
        </w:rPr>
        <w:t xml:space="preserve"> </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………………………………92</w:t>
      </w:r>
      <w:r>
        <w:rPr>
          <w:rFonts w:ascii="Times New Roman" w:hAnsi="Times New Roman" w:cs="Times New Roman"/>
          <w:sz w:val="24"/>
          <w:szCs w:val="24"/>
        </w:rPr>
        <w:br/>
        <w:t>Appendix G</w:t>
      </w:r>
      <w:r w:rsidRPr="00675F4D">
        <w:rPr>
          <w:rFonts w:ascii="Times New Roman" w:hAnsi="Times New Roman" w:cs="Times New Roman"/>
          <w:sz w:val="24"/>
          <w:szCs w:val="24"/>
        </w:rPr>
        <w:t xml:space="preserve"> </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……………………………94</w:t>
      </w:r>
      <w:r>
        <w:rPr>
          <w:rFonts w:ascii="Times New Roman" w:hAnsi="Times New Roman" w:cs="Times New Roman"/>
          <w:sz w:val="24"/>
          <w:szCs w:val="24"/>
        </w:rPr>
        <w:br/>
        <w:t>Appendix H</w:t>
      </w:r>
      <w:r w:rsidRPr="00675F4D">
        <w:rPr>
          <w:rFonts w:ascii="Times New Roman" w:hAnsi="Times New Roman" w:cs="Times New Roman"/>
          <w:sz w:val="24"/>
          <w:szCs w:val="24"/>
        </w:rPr>
        <w:t xml:space="preserve"> </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…………………………95</w:t>
      </w:r>
      <w:r>
        <w:rPr>
          <w:rFonts w:ascii="Times New Roman" w:hAnsi="Times New Roman" w:cs="Times New Roman"/>
          <w:sz w:val="24"/>
          <w:szCs w:val="24"/>
        </w:rPr>
        <w:br/>
        <w:t>Appendix I</w:t>
      </w:r>
      <w:r w:rsidRPr="00675F4D">
        <w:rPr>
          <w:rFonts w:ascii="Times New Roman" w:hAnsi="Times New Roman" w:cs="Times New Roman"/>
          <w:sz w:val="24"/>
          <w:szCs w:val="24"/>
        </w:rPr>
        <w:t xml:space="preserve"> </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………………………96</w:t>
      </w:r>
      <w:r>
        <w:rPr>
          <w:rFonts w:ascii="Times New Roman" w:hAnsi="Times New Roman" w:cs="Times New Roman"/>
          <w:sz w:val="24"/>
          <w:szCs w:val="24"/>
        </w:rPr>
        <w:br/>
        <w:t>Appendix J</w:t>
      </w:r>
      <w:r w:rsidR="00C95A8C">
        <w:rPr>
          <w:rFonts w:ascii="Times New Roman" w:hAnsi="Times New Roman" w:cs="Times New Roman"/>
          <w:sz w:val="24"/>
          <w:szCs w:val="24"/>
        </w:rPr>
        <w:t>.</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……………………100</w:t>
      </w:r>
      <w:r>
        <w:rPr>
          <w:rFonts w:ascii="Times New Roman" w:hAnsi="Times New Roman" w:cs="Times New Roman"/>
          <w:sz w:val="24"/>
          <w:szCs w:val="24"/>
        </w:rPr>
        <w:br/>
        <w:t>Appendix K</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…………………101</w:t>
      </w:r>
      <w:r>
        <w:rPr>
          <w:rFonts w:ascii="Times New Roman" w:hAnsi="Times New Roman" w:cs="Times New Roman"/>
          <w:sz w:val="24"/>
          <w:szCs w:val="24"/>
        </w:rPr>
        <w:br/>
        <w:t>Appendix L</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………………102</w:t>
      </w:r>
      <w:r>
        <w:rPr>
          <w:rFonts w:ascii="Times New Roman" w:hAnsi="Times New Roman" w:cs="Times New Roman"/>
          <w:sz w:val="24"/>
          <w:szCs w:val="24"/>
        </w:rPr>
        <w:br/>
      </w:r>
      <w:r w:rsidR="00260E44">
        <w:rPr>
          <w:rFonts w:ascii="Times New Roman" w:hAnsi="Times New Roman" w:cs="Times New Roman"/>
          <w:sz w:val="24"/>
          <w:szCs w:val="24"/>
        </w:rPr>
        <w:t>Appendix M……………………………………………………………</w:t>
      </w:r>
      <w:r w:rsidR="00C95A8C">
        <w:rPr>
          <w:rFonts w:ascii="Times New Roman" w:hAnsi="Times New Roman" w:cs="Times New Roman"/>
          <w:sz w:val="24"/>
          <w:szCs w:val="24"/>
        </w:rPr>
        <w:t>…</w:t>
      </w:r>
      <w:r w:rsidR="00260E44">
        <w:rPr>
          <w:rFonts w:ascii="Times New Roman" w:hAnsi="Times New Roman" w:cs="Times New Roman"/>
          <w:sz w:val="24"/>
          <w:szCs w:val="24"/>
        </w:rPr>
        <w:t>……………103</w:t>
      </w:r>
      <w:r w:rsidR="00260E44">
        <w:rPr>
          <w:rFonts w:ascii="Times New Roman" w:hAnsi="Times New Roman" w:cs="Times New Roman"/>
          <w:sz w:val="24"/>
          <w:szCs w:val="24"/>
        </w:rPr>
        <w:br/>
      </w:r>
      <w:r>
        <w:rPr>
          <w:rFonts w:ascii="Times New Roman" w:hAnsi="Times New Roman" w:cs="Times New Roman"/>
          <w:sz w:val="24"/>
          <w:szCs w:val="24"/>
        </w:rPr>
        <w:t>References</w:t>
      </w:r>
      <w:r w:rsidR="00260E44">
        <w:rPr>
          <w:rFonts w:ascii="Times New Roman" w:hAnsi="Times New Roman" w:cs="Times New Roman"/>
          <w:sz w:val="24"/>
          <w:szCs w:val="24"/>
        </w:rPr>
        <w:t>…………………………………………………………………</w:t>
      </w:r>
      <w:r w:rsidR="00C95A8C">
        <w:rPr>
          <w:rFonts w:ascii="Times New Roman" w:hAnsi="Times New Roman" w:cs="Times New Roman"/>
          <w:sz w:val="24"/>
          <w:szCs w:val="24"/>
        </w:rPr>
        <w:t>……</w:t>
      </w:r>
      <w:r w:rsidR="00260E44">
        <w:rPr>
          <w:rFonts w:ascii="Times New Roman" w:hAnsi="Times New Roman" w:cs="Times New Roman"/>
          <w:sz w:val="24"/>
          <w:szCs w:val="24"/>
        </w:rPr>
        <w:t>………108</w:t>
      </w:r>
    </w:p>
    <w:p w14:paraId="0F949B85" w14:textId="77777777" w:rsidR="00D5240D" w:rsidRDefault="00D5240D" w:rsidP="00D5240D">
      <w:pPr>
        <w:rPr>
          <w:rFonts w:ascii="Times New Roman" w:hAnsi="Times New Roman" w:cs="Times New Roman"/>
          <w:sz w:val="24"/>
          <w:szCs w:val="24"/>
        </w:rPr>
      </w:pPr>
      <w:r>
        <w:rPr>
          <w:rFonts w:ascii="Times New Roman" w:hAnsi="Times New Roman" w:cs="Times New Roman"/>
          <w:sz w:val="24"/>
          <w:szCs w:val="24"/>
        </w:rPr>
        <w:br w:type="page"/>
      </w:r>
    </w:p>
    <w:p w14:paraId="531EEEC5" w14:textId="77777777" w:rsidR="00D5240D" w:rsidRDefault="00D5240D" w:rsidP="00D5240D">
      <w:pPr>
        <w:rPr>
          <w:rFonts w:ascii="Times New Roman" w:hAnsi="Times New Roman" w:cs="Times New Roman"/>
          <w:sz w:val="24"/>
          <w:szCs w:val="24"/>
        </w:rPr>
      </w:pPr>
      <w:r>
        <w:rPr>
          <w:rFonts w:ascii="Times New Roman" w:hAnsi="Times New Roman" w:cs="Times New Roman"/>
          <w:sz w:val="24"/>
          <w:szCs w:val="24"/>
        </w:rPr>
        <w:lastRenderedPageBreak/>
        <w:t>List of Figures</w:t>
      </w:r>
    </w:p>
    <w:p w14:paraId="475A0D90" w14:textId="68ADD6A0" w:rsidR="00F46C34" w:rsidRDefault="00F46C34" w:rsidP="00FD3310">
      <w:pPr>
        <w:jc w:val="both"/>
        <w:rPr>
          <w:rFonts w:ascii="Times New Roman" w:hAnsi="Times New Roman" w:cs="Times New Roman"/>
          <w:sz w:val="24"/>
          <w:szCs w:val="24"/>
        </w:rPr>
      </w:pPr>
      <w:r>
        <w:rPr>
          <w:rFonts w:ascii="Times New Roman" w:hAnsi="Times New Roman" w:cs="Times New Roman"/>
          <w:sz w:val="24"/>
          <w:szCs w:val="24"/>
        </w:rPr>
        <w:t xml:space="preserve">Figure 1. </w:t>
      </w:r>
      <w:r w:rsidR="00541A0D">
        <w:rPr>
          <w:rFonts w:ascii="Times New Roman" w:hAnsi="Times New Roman" w:cs="Times New Roman"/>
          <w:sz w:val="24"/>
          <w:szCs w:val="24"/>
        </w:rPr>
        <w:t>Ambiguous</w:t>
      </w:r>
      <w:r w:rsidR="00917B64">
        <w:rPr>
          <w:rFonts w:ascii="Times New Roman" w:hAnsi="Times New Roman" w:cs="Times New Roman"/>
          <w:sz w:val="24"/>
          <w:szCs w:val="24"/>
        </w:rPr>
        <w:t xml:space="preserve"> connection between impulsivity and drug use……………</w:t>
      </w:r>
      <w:r w:rsidR="00541A0D">
        <w:rPr>
          <w:rFonts w:ascii="Times New Roman" w:hAnsi="Times New Roman" w:cs="Times New Roman"/>
          <w:sz w:val="24"/>
          <w:szCs w:val="24"/>
        </w:rPr>
        <w:t>……</w:t>
      </w:r>
      <w:r w:rsidR="00917B64">
        <w:rPr>
          <w:rFonts w:ascii="Times New Roman" w:hAnsi="Times New Roman" w:cs="Times New Roman"/>
          <w:sz w:val="24"/>
          <w:szCs w:val="24"/>
        </w:rPr>
        <w:t>…22</w:t>
      </w:r>
    </w:p>
    <w:p w14:paraId="64BAD0E8" w14:textId="43553CFF" w:rsidR="00D5240D" w:rsidRDefault="00F46C34" w:rsidP="00FD3310">
      <w:pPr>
        <w:jc w:val="both"/>
        <w:rPr>
          <w:rFonts w:ascii="Times New Roman" w:hAnsi="Times New Roman" w:cs="Times New Roman"/>
          <w:sz w:val="24"/>
          <w:szCs w:val="24"/>
        </w:rPr>
      </w:pPr>
      <w:r>
        <w:rPr>
          <w:rFonts w:ascii="Times New Roman" w:hAnsi="Times New Roman" w:cs="Times New Roman"/>
          <w:sz w:val="24"/>
          <w:szCs w:val="24"/>
        </w:rPr>
        <w:t>Figure 2</w:t>
      </w:r>
      <w:r w:rsidR="00F43B4A">
        <w:rPr>
          <w:rFonts w:ascii="Times New Roman" w:hAnsi="Times New Roman" w:cs="Times New Roman"/>
          <w:sz w:val="24"/>
          <w:szCs w:val="24"/>
        </w:rPr>
        <w:t>. Model-f</w:t>
      </w:r>
      <w:r w:rsidR="00D5240D">
        <w:rPr>
          <w:rFonts w:ascii="Times New Roman" w:hAnsi="Times New Roman" w:cs="Times New Roman"/>
          <w:sz w:val="24"/>
          <w:szCs w:val="24"/>
        </w:rPr>
        <w:t xml:space="preserve">ree </w:t>
      </w:r>
      <w:r w:rsidR="00F43B4A">
        <w:rPr>
          <w:rFonts w:ascii="Times New Roman" w:hAnsi="Times New Roman" w:cs="Times New Roman"/>
          <w:sz w:val="24"/>
          <w:szCs w:val="24"/>
        </w:rPr>
        <w:t>c</w:t>
      </w:r>
      <w:r w:rsidR="00D5240D">
        <w:rPr>
          <w:rFonts w:ascii="Times New Roman" w:hAnsi="Times New Roman" w:cs="Times New Roman"/>
          <w:sz w:val="24"/>
          <w:szCs w:val="24"/>
        </w:rPr>
        <w:t xml:space="preserve">alculation of </w:t>
      </w:r>
      <w:r w:rsidR="00F43B4A">
        <w:rPr>
          <w:rFonts w:ascii="Times New Roman" w:hAnsi="Times New Roman" w:cs="Times New Roman"/>
          <w:sz w:val="24"/>
          <w:szCs w:val="24"/>
        </w:rPr>
        <w:t>d</w:t>
      </w:r>
      <w:r w:rsidR="00D5240D">
        <w:rPr>
          <w:rFonts w:ascii="Times New Roman" w:hAnsi="Times New Roman" w:cs="Times New Roman"/>
          <w:sz w:val="24"/>
          <w:szCs w:val="24"/>
        </w:rPr>
        <w:t xml:space="preserve">elay </w:t>
      </w:r>
      <w:r w:rsidR="00F43B4A">
        <w:rPr>
          <w:rFonts w:ascii="Times New Roman" w:hAnsi="Times New Roman" w:cs="Times New Roman"/>
          <w:sz w:val="24"/>
          <w:szCs w:val="24"/>
        </w:rPr>
        <w:t>d</w:t>
      </w:r>
      <w:r w:rsidR="00D5240D">
        <w:rPr>
          <w:rFonts w:ascii="Times New Roman" w:hAnsi="Times New Roman" w:cs="Times New Roman"/>
          <w:sz w:val="24"/>
          <w:szCs w:val="24"/>
        </w:rPr>
        <w:t xml:space="preserve">iscounting </w:t>
      </w:r>
      <w:r w:rsidR="00F43B4A">
        <w:rPr>
          <w:rFonts w:ascii="Times New Roman" w:hAnsi="Times New Roman" w:cs="Times New Roman"/>
          <w:sz w:val="24"/>
          <w:szCs w:val="24"/>
        </w:rPr>
        <w:t>d</w:t>
      </w:r>
      <w:r w:rsidR="00D5240D">
        <w:rPr>
          <w:rFonts w:ascii="Times New Roman" w:hAnsi="Times New Roman" w:cs="Times New Roman"/>
          <w:sz w:val="24"/>
          <w:szCs w:val="24"/>
        </w:rPr>
        <w:t>ata</w:t>
      </w:r>
      <w:r w:rsidR="005C21D9">
        <w:rPr>
          <w:rFonts w:ascii="Times New Roman" w:hAnsi="Times New Roman" w:cs="Times New Roman"/>
          <w:sz w:val="24"/>
          <w:szCs w:val="24"/>
        </w:rPr>
        <w:t>………………</w:t>
      </w:r>
      <w:r w:rsidR="00825110">
        <w:rPr>
          <w:rFonts w:ascii="Times New Roman" w:hAnsi="Times New Roman" w:cs="Times New Roman"/>
          <w:sz w:val="24"/>
          <w:szCs w:val="24"/>
        </w:rPr>
        <w:t>.</w:t>
      </w:r>
      <w:r w:rsidR="0000748B">
        <w:rPr>
          <w:rFonts w:ascii="Times New Roman" w:hAnsi="Times New Roman" w:cs="Times New Roman"/>
          <w:sz w:val="24"/>
          <w:szCs w:val="24"/>
        </w:rPr>
        <w:t>…………….42</w:t>
      </w:r>
    </w:p>
    <w:p w14:paraId="4361DA8A" w14:textId="242836D2" w:rsidR="00F43B4A" w:rsidRDefault="0000748B" w:rsidP="00FD3310">
      <w:pPr>
        <w:jc w:val="both"/>
        <w:rPr>
          <w:rFonts w:ascii="Times New Roman" w:hAnsi="Times New Roman" w:cs="Times New Roman"/>
          <w:sz w:val="24"/>
          <w:szCs w:val="24"/>
        </w:rPr>
      </w:pPr>
      <w:r>
        <w:rPr>
          <w:rFonts w:ascii="Times New Roman" w:hAnsi="Times New Roman" w:cs="Times New Roman"/>
          <w:sz w:val="24"/>
          <w:szCs w:val="24"/>
        </w:rPr>
        <w:t>Figure 3</w:t>
      </w:r>
      <w:r w:rsidR="00F43B4A">
        <w:rPr>
          <w:rFonts w:ascii="Times New Roman" w:hAnsi="Times New Roman" w:cs="Times New Roman"/>
          <w:sz w:val="24"/>
          <w:szCs w:val="24"/>
        </w:rPr>
        <w:t>. Interaction effect of group assignment by two-week interval.</w:t>
      </w:r>
      <w:r w:rsidR="005C21D9" w:rsidRPr="005C21D9">
        <w:rPr>
          <w:rFonts w:ascii="Times New Roman" w:hAnsi="Times New Roman" w:cs="Times New Roman"/>
          <w:sz w:val="24"/>
          <w:szCs w:val="24"/>
        </w:rPr>
        <w:t xml:space="preserve"> </w:t>
      </w:r>
      <w:r w:rsidR="005C21D9">
        <w:rPr>
          <w:rFonts w:ascii="Times New Roman" w:hAnsi="Times New Roman" w:cs="Times New Roman"/>
          <w:sz w:val="24"/>
          <w:szCs w:val="24"/>
        </w:rPr>
        <w:t>………………..6</w:t>
      </w:r>
      <w:r w:rsidR="00541A0D">
        <w:rPr>
          <w:rFonts w:ascii="Times New Roman" w:hAnsi="Times New Roman" w:cs="Times New Roman"/>
          <w:sz w:val="24"/>
          <w:szCs w:val="24"/>
        </w:rPr>
        <w:t>1</w:t>
      </w:r>
    </w:p>
    <w:p w14:paraId="1C09C656" w14:textId="60BBAAC2" w:rsidR="00F43B4A" w:rsidRDefault="0049204B" w:rsidP="00FD3310">
      <w:pPr>
        <w:jc w:val="both"/>
        <w:rPr>
          <w:rFonts w:ascii="Times New Roman" w:hAnsi="Times New Roman" w:cs="Times New Roman"/>
          <w:sz w:val="24"/>
          <w:szCs w:val="24"/>
        </w:rPr>
      </w:pPr>
      <w:r>
        <w:rPr>
          <w:rFonts w:ascii="Times New Roman" w:hAnsi="Times New Roman" w:cs="Times New Roman"/>
          <w:sz w:val="24"/>
          <w:szCs w:val="24"/>
        </w:rPr>
        <w:t xml:space="preserve">Figure </w:t>
      </w:r>
      <w:r w:rsidR="0000748B">
        <w:rPr>
          <w:rFonts w:ascii="Times New Roman" w:hAnsi="Times New Roman" w:cs="Times New Roman"/>
          <w:sz w:val="24"/>
          <w:szCs w:val="24"/>
        </w:rPr>
        <w:t>4</w:t>
      </w:r>
      <w:r w:rsidR="00F43B4A">
        <w:rPr>
          <w:rFonts w:ascii="Times New Roman" w:hAnsi="Times New Roman" w:cs="Times New Roman"/>
          <w:sz w:val="24"/>
          <w:szCs w:val="24"/>
        </w:rPr>
        <w:t>. Reformulation of the interaction effect of group assignment by two-week interval</w:t>
      </w:r>
      <w:r w:rsidR="005C21D9">
        <w:rPr>
          <w:rFonts w:ascii="Times New Roman" w:hAnsi="Times New Roman" w:cs="Times New Roman"/>
          <w:sz w:val="24"/>
          <w:szCs w:val="24"/>
        </w:rPr>
        <w:t>……………………………………………………………………</w:t>
      </w:r>
      <w:r w:rsidR="00825110">
        <w:rPr>
          <w:rFonts w:ascii="Times New Roman" w:hAnsi="Times New Roman" w:cs="Times New Roman"/>
          <w:sz w:val="24"/>
          <w:szCs w:val="24"/>
        </w:rPr>
        <w:t>.</w:t>
      </w:r>
      <w:r w:rsidR="005C21D9">
        <w:rPr>
          <w:rFonts w:ascii="Times New Roman" w:hAnsi="Times New Roman" w:cs="Times New Roman"/>
          <w:sz w:val="24"/>
          <w:szCs w:val="24"/>
        </w:rPr>
        <w:t>……………</w:t>
      </w:r>
      <w:r w:rsidR="00541A0D">
        <w:rPr>
          <w:rFonts w:ascii="Times New Roman" w:hAnsi="Times New Roman" w:cs="Times New Roman"/>
          <w:sz w:val="24"/>
          <w:szCs w:val="24"/>
        </w:rPr>
        <w:t>..62</w:t>
      </w:r>
    </w:p>
    <w:p w14:paraId="3E0AA1CA" w14:textId="0DA84067" w:rsidR="00F43B4A" w:rsidRDefault="0000748B" w:rsidP="00FD3310">
      <w:pPr>
        <w:jc w:val="both"/>
        <w:rPr>
          <w:rFonts w:ascii="Times New Roman" w:hAnsi="Times New Roman" w:cs="Times New Roman"/>
          <w:sz w:val="24"/>
          <w:szCs w:val="24"/>
        </w:rPr>
      </w:pPr>
      <w:r>
        <w:rPr>
          <w:rFonts w:ascii="Times New Roman" w:hAnsi="Times New Roman" w:cs="Times New Roman"/>
          <w:sz w:val="24"/>
          <w:szCs w:val="24"/>
        </w:rPr>
        <w:t>Figure 5</w:t>
      </w:r>
      <w:r w:rsidR="00F43B4A">
        <w:rPr>
          <w:rFonts w:ascii="Times New Roman" w:hAnsi="Times New Roman" w:cs="Times New Roman"/>
          <w:sz w:val="24"/>
          <w:szCs w:val="24"/>
        </w:rPr>
        <w:t>. Main effect of reward size on AUC</w:t>
      </w:r>
      <w:r w:rsidR="00296C0F">
        <w:rPr>
          <w:rFonts w:ascii="Times New Roman" w:hAnsi="Times New Roman" w:cs="Times New Roman"/>
          <w:sz w:val="24"/>
          <w:szCs w:val="24"/>
        </w:rPr>
        <w:t>……..……………………………………</w:t>
      </w:r>
      <w:r>
        <w:rPr>
          <w:rFonts w:ascii="Times New Roman" w:hAnsi="Times New Roman" w:cs="Times New Roman"/>
          <w:sz w:val="24"/>
          <w:szCs w:val="24"/>
        </w:rPr>
        <w:t>.</w:t>
      </w:r>
      <w:r w:rsidR="00296C0F">
        <w:rPr>
          <w:rFonts w:ascii="Times New Roman" w:hAnsi="Times New Roman" w:cs="Times New Roman"/>
          <w:sz w:val="24"/>
          <w:szCs w:val="24"/>
        </w:rPr>
        <w:t>63</w:t>
      </w:r>
    </w:p>
    <w:p w14:paraId="38EDA657" w14:textId="43BA3208" w:rsidR="00F43B4A" w:rsidRDefault="0000748B" w:rsidP="00FD3310">
      <w:pPr>
        <w:jc w:val="both"/>
        <w:rPr>
          <w:rFonts w:ascii="Times New Roman" w:hAnsi="Times New Roman" w:cs="Times New Roman"/>
          <w:sz w:val="24"/>
          <w:szCs w:val="24"/>
        </w:rPr>
      </w:pPr>
      <w:r>
        <w:rPr>
          <w:rFonts w:ascii="Times New Roman" w:hAnsi="Times New Roman" w:cs="Times New Roman"/>
          <w:sz w:val="24"/>
          <w:szCs w:val="24"/>
        </w:rPr>
        <w:t>Figure 6</w:t>
      </w:r>
      <w:r w:rsidR="00F43B4A">
        <w:rPr>
          <w:rFonts w:ascii="Times New Roman" w:hAnsi="Times New Roman" w:cs="Times New Roman"/>
          <w:sz w:val="24"/>
          <w:szCs w:val="24"/>
        </w:rPr>
        <w:t>. Main effect of two-week interval on AUC</w:t>
      </w:r>
      <w:r w:rsidR="00296C0F">
        <w:rPr>
          <w:rFonts w:ascii="Times New Roman" w:hAnsi="Times New Roman" w:cs="Times New Roman"/>
          <w:sz w:val="24"/>
          <w:szCs w:val="24"/>
        </w:rPr>
        <w:t>……………………………………64</w:t>
      </w:r>
    </w:p>
    <w:p w14:paraId="101316EC" w14:textId="76975586" w:rsidR="00FB317C" w:rsidRDefault="0000748B" w:rsidP="00FD3310">
      <w:pPr>
        <w:jc w:val="both"/>
        <w:rPr>
          <w:rFonts w:ascii="Times New Roman" w:hAnsi="Times New Roman" w:cs="Times New Roman"/>
          <w:sz w:val="24"/>
          <w:szCs w:val="24"/>
        </w:rPr>
      </w:pPr>
      <w:r>
        <w:rPr>
          <w:rFonts w:ascii="Times New Roman" w:hAnsi="Times New Roman" w:cs="Times New Roman"/>
          <w:sz w:val="24"/>
          <w:szCs w:val="24"/>
        </w:rPr>
        <w:t>Figure 7</w:t>
      </w:r>
      <w:r w:rsidR="00F43B4A">
        <w:rPr>
          <w:rFonts w:ascii="Times New Roman" w:hAnsi="Times New Roman" w:cs="Times New Roman"/>
          <w:sz w:val="24"/>
          <w:szCs w:val="24"/>
        </w:rPr>
        <w:t xml:space="preserve">. </w:t>
      </w:r>
      <w:r w:rsidR="00FB317C">
        <w:rPr>
          <w:rFonts w:ascii="Times New Roman" w:hAnsi="Times New Roman" w:cs="Times New Roman"/>
          <w:sz w:val="24"/>
          <w:szCs w:val="24"/>
        </w:rPr>
        <w:t>Interaction of group assignment with two-week interval</w:t>
      </w:r>
      <w:r w:rsidR="00296C0F">
        <w:rPr>
          <w:rFonts w:ascii="Times New Roman" w:hAnsi="Times New Roman" w:cs="Times New Roman"/>
          <w:sz w:val="24"/>
          <w:szCs w:val="24"/>
        </w:rPr>
        <w:t>…………</w:t>
      </w:r>
      <w:r w:rsidR="00825110">
        <w:rPr>
          <w:rFonts w:ascii="Times New Roman" w:hAnsi="Times New Roman" w:cs="Times New Roman"/>
          <w:sz w:val="24"/>
          <w:szCs w:val="24"/>
        </w:rPr>
        <w:t>.</w:t>
      </w:r>
      <w:r w:rsidR="00296C0F">
        <w:rPr>
          <w:rFonts w:ascii="Times New Roman" w:hAnsi="Times New Roman" w:cs="Times New Roman"/>
          <w:sz w:val="24"/>
          <w:szCs w:val="24"/>
        </w:rPr>
        <w:t>…………..65</w:t>
      </w:r>
    </w:p>
    <w:p w14:paraId="476321DE" w14:textId="5DFEA90D" w:rsidR="00D5240D" w:rsidRDefault="00F46C34" w:rsidP="00FD3310">
      <w:pPr>
        <w:jc w:val="both"/>
        <w:rPr>
          <w:rFonts w:ascii="Times New Roman" w:hAnsi="Times New Roman" w:cs="Times New Roman"/>
          <w:sz w:val="24"/>
          <w:szCs w:val="24"/>
        </w:rPr>
      </w:pPr>
      <w:r>
        <w:rPr>
          <w:rFonts w:ascii="Times New Roman" w:hAnsi="Times New Roman" w:cs="Times New Roman"/>
          <w:sz w:val="24"/>
          <w:szCs w:val="24"/>
        </w:rPr>
        <w:t xml:space="preserve">Figure </w:t>
      </w:r>
      <w:r w:rsidR="0000748B">
        <w:rPr>
          <w:rFonts w:ascii="Times New Roman" w:hAnsi="Times New Roman" w:cs="Times New Roman"/>
          <w:sz w:val="24"/>
          <w:szCs w:val="24"/>
        </w:rPr>
        <w:t>8</w:t>
      </w:r>
      <w:r w:rsidR="00FB317C">
        <w:rPr>
          <w:rFonts w:ascii="Times New Roman" w:hAnsi="Times New Roman" w:cs="Times New Roman"/>
          <w:sz w:val="24"/>
          <w:szCs w:val="24"/>
        </w:rPr>
        <w:t>. Reformulation of the interaction of group assignment with two-week interval</w:t>
      </w:r>
      <w:r w:rsidR="00296C0F">
        <w:rPr>
          <w:rFonts w:ascii="Times New Roman" w:hAnsi="Times New Roman" w:cs="Times New Roman"/>
          <w:sz w:val="24"/>
          <w:szCs w:val="24"/>
        </w:rPr>
        <w:t>….</w:t>
      </w:r>
      <w:r w:rsidR="00296C0F" w:rsidRPr="00296C0F">
        <w:rPr>
          <w:rFonts w:ascii="Times New Roman" w:hAnsi="Times New Roman" w:cs="Times New Roman"/>
          <w:sz w:val="24"/>
          <w:szCs w:val="24"/>
        </w:rPr>
        <w:t xml:space="preserve"> </w:t>
      </w:r>
      <w:r w:rsidR="00296C0F">
        <w:rPr>
          <w:rFonts w:ascii="Times New Roman" w:hAnsi="Times New Roman" w:cs="Times New Roman"/>
          <w:sz w:val="24"/>
          <w:szCs w:val="24"/>
        </w:rPr>
        <w:t>……………………………………………………………………………………………66</w:t>
      </w:r>
      <w:r w:rsidR="00D5240D">
        <w:rPr>
          <w:rFonts w:ascii="Times New Roman" w:hAnsi="Times New Roman" w:cs="Times New Roman"/>
          <w:sz w:val="24"/>
          <w:szCs w:val="24"/>
        </w:rPr>
        <w:br w:type="page"/>
      </w:r>
    </w:p>
    <w:p w14:paraId="41171C16" w14:textId="77777777" w:rsidR="00D5240D" w:rsidRDefault="00D5240D" w:rsidP="00D5240D">
      <w:pPr>
        <w:rPr>
          <w:rFonts w:ascii="Times New Roman" w:hAnsi="Times New Roman" w:cs="Times New Roman"/>
          <w:sz w:val="24"/>
          <w:szCs w:val="24"/>
        </w:rPr>
      </w:pPr>
      <w:r>
        <w:rPr>
          <w:rFonts w:ascii="Times New Roman" w:hAnsi="Times New Roman" w:cs="Times New Roman"/>
          <w:sz w:val="24"/>
          <w:szCs w:val="24"/>
        </w:rPr>
        <w:lastRenderedPageBreak/>
        <w:t>List of Tables</w:t>
      </w:r>
    </w:p>
    <w:p w14:paraId="2E9D5B0C" w14:textId="10694B6D" w:rsidR="00D5240D" w:rsidRDefault="00D5240D"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 </w:t>
      </w:r>
      <w:r w:rsidR="00FB317C">
        <w:rPr>
          <w:rFonts w:ascii="Times New Roman" w:hAnsi="Times New Roman" w:cs="Times New Roman"/>
          <w:sz w:val="24"/>
          <w:szCs w:val="24"/>
        </w:rPr>
        <w:t xml:space="preserve">Example </w:t>
      </w:r>
      <w:r w:rsidR="00D919BE">
        <w:rPr>
          <w:rFonts w:ascii="Times New Roman" w:hAnsi="Times New Roman" w:cs="Times New Roman"/>
          <w:sz w:val="24"/>
          <w:szCs w:val="24"/>
        </w:rPr>
        <w:t>Indifference Points</w:t>
      </w:r>
      <w:r w:rsidR="004B4535">
        <w:rPr>
          <w:rFonts w:ascii="Times New Roman" w:hAnsi="Times New Roman" w:cs="Times New Roman"/>
          <w:sz w:val="24"/>
          <w:szCs w:val="24"/>
        </w:rPr>
        <w:t>……………………………………………………39</w:t>
      </w:r>
    </w:p>
    <w:p w14:paraId="65BABA24" w14:textId="225D55F3" w:rsidR="00FB317C" w:rsidRDefault="00FB317C"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2. Pearson’s </w:t>
      </w:r>
      <w:r>
        <w:rPr>
          <w:rFonts w:ascii="Times New Roman" w:hAnsi="Times New Roman" w:cs="Times New Roman"/>
          <w:i/>
          <w:sz w:val="24"/>
          <w:szCs w:val="24"/>
        </w:rPr>
        <w:t>r</w:t>
      </w:r>
      <w:r>
        <w:rPr>
          <w:rFonts w:ascii="Times New Roman" w:hAnsi="Times New Roman" w:cs="Times New Roman"/>
          <w:sz w:val="24"/>
          <w:szCs w:val="24"/>
        </w:rPr>
        <w:t xml:space="preserve"> </w:t>
      </w:r>
      <w:r w:rsidR="00D919BE">
        <w:rPr>
          <w:rFonts w:ascii="Times New Roman" w:hAnsi="Times New Roman" w:cs="Times New Roman"/>
          <w:sz w:val="24"/>
          <w:szCs w:val="24"/>
        </w:rPr>
        <w:t xml:space="preserve">Correlation Matrix </w:t>
      </w:r>
      <w:r>
        <w:rPr>
          <w:rFonts w:ascii="Times New Roman" w:hAnsi="Times New Roman" w:cs="Times New Roman"/>
          <w:sz w:val="24"/>
          <w:szCs w:val="24"/>
        </w:rPr>
        <w:t xml:space="preserve">for </w:t>
      </w:r>
      <w:r w:rsidR="00D919BE">
        <w:rPr>
          <w:rFonts w:ascii="Times New Roman" w:hAnsi="Times New Roman" w:cs="Times New Roman"/>
          <w:sz w:val="24"/>
          <w:szCs w:val="24"/>
        </w:rPr>
        <w:t xml:space="preserve">Pretest Measures </w:t>
      </w:r>
      <w:r>
        <w:rPr>
          <w:rFonts w:ascii="Times New Roman" w:hAnsi="Times New Roman" w:cs="Times New Roman"/>
          <w:sz w:val="24"/>
          <w:szCs w:val="24"/>
        </w:rPr>
        <w:t xml:space="preserve">of </w:t>
      </w:r>
      <w:r w:rsidR="00D919BE">
        <w:rPr>
          <w:rFonts w:ascii="Times New Roman" w:hAnsi="Times New Roman" w:cs="Times New Roman"/>
          <w:sz w:val="24"/>
          <w:szCs w:val="24"/>
        </w:rPr>
        <w:t>Delay Discounting</w:t>
      </w:r>
      <w:r w:rsidR="001721CD">
        <w:rPr>
          <w:rFonts w:ascii="Times New Roman" w:hAnsi="Times New Roman" w:cs="Times New Roman"/>
          <w:sz w:val="24"/>
          <w:szCs w:val="24"/>
        </w:rPr>
        <w:t>…...</w:t>
      </w:r>
      <w:r w:rsidR="004B4535">
        <w:rPr>
          <w:rFonts w:ascii="Times New Roman" w:hAnsi="Times New Roman" w:cs="Times New Roman"/>
          <w:sz w:val="24"/>
          <w:szCs w:val="24"/>
        </w:rPr>
        <w:t>43</w:t>
      </w:r>
    </w:p>
    <w:p w14:paraId="4783EEAA" w14:textId="730C33B3" w:rsidR="00FB317C" w:rsidRDefault="00FB317C"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3. Distribution of </w:t>
      </w:r>
      <w:r w:rsidR="00D919BE">
        <w:rPr>
          <w:rFonts w:ascii="Times New Roman" w:hAnsi="Times New Roman" w:cs="Times New Roman"/>
          <w:sz w:val="24"/>
          <w:szCs w:val="24"/>
        </w:rPr>
        <w:t xml:space="preserve">Cigarette Smokers </w:t>
      </w:r>
      <w:r>
        <w:rPr>
          <w:rFonts w:ascii="Times New Roman" w:hAnsi="Times New Roman" w:cs="Times New Roman"/>
          <w:sz w:val="24"/>
          <w:szCs w:val="24"/>
        </w:rPr>
        <w:t xml:space="preserve">and </w:t>
      </w:r>
      <w:r w:rsidR="00D919BE">
        <w:rPr>
          <w:rFonts w:ascii="Times New Roman" w:hAnsi="Times New Roman" w:cs="Times New Roman"/>
          <w:sz w:val="24"/>
          <w:szCs w:val="24"/>
        </w:rPr>
        <w:t xml:space="preserve">Nonsmokers </w:t>
      </w:r>
      <w:r>
        <w:rPr>
          <w:rFonts w:ascii="Times New Roman" w:hAnsi="Times New Roman" w:cs="Times New Roman"/>
          <w:sz w:val="24"/>
          <w:szCs w:val="24"/>
        </w:rPr>
        <w:t xml:space="preserve">by </w:t>
      </w:r>
      <w:r w:rsidR="00D919BE">
        <w:rPr>
          <w:rFonts w:ascii="Times New Roman" w:hAnsi="Times New Roman" w:cs="Times New Roman"/>
          <w:sz w:val="24"/>
          <w:szCs w:val="24"/>
        </w:rPr>
        <w:t>Group</w:t>
      </w:r>
      <w:r w:rsidR="004B4535">
        <w:rPr>
          <w:rFonts w:ascii="Times New Roman" w:hAnsi="Times New Roman" w:cs="Times New Roman"/>
          <w:sz w:val="24"/>
          <w:szCs w:val="24"/>
        </w:rPr>
        <w:t>…………..…44</w:t>
      </w:r>
    </w:p>
    <w:p w14:paraId="2B67C5B4" w14:textId="3628458D" w:rsidR="00FB317C" w:rsidRDefault="00FB317C"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4. </w:t>
      </w:r>
      <w:r w:rsidR="007C088B">
        <w:rPr>
          <w:rFonts w:ascii="Times New Roman" w:hAnsi="Times New Roman" w:cs="Times New Roman"/>
          <w:sz w:val="24"/>
          <w:szCs w:val="24"/>
        </w:rPr>
        <w:t xml:space="preserve">Distribution of </w:t>
      </w:r>
      <w:r w:rsidR="00D919BE">
        <w:rPr>
          <w:rFonts w:ascii="Times New Roman" w:hAnsi="Times New Roman" w:cs="Times New Roman"/>
          <w:sz w:val="24"/>
          <w:szCs w:val="24"/>
        </w:rPr>
        <w:t>Alcohol Use Among Groups</w:t>
      </w:r>
      <w:r w:rsidR="004B4535">
        <w:rPr>
          <w:rFonts w:ascii="Times New Roman" w:hAnsi="Times New Roman" w:cs="Times New Roman"/>
          <w:sz w:val="24"/>
          <w:szCs w:val="24"/>
        </w:rPr>
        <w:t>………………………...…………44</w:t>
      </w:r>
    </w:p>
    <w:p w14:paraId="47184AFB" w14:textId="1658D5AE" w:rsidR="007C088B"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5. Distribution of </w:t>
      </w:r>
      <w:r w:rsidR="001721CD">
        <w:rPr>
          <w:rFonts w:ascii="Times New Roman" w:hAnsi="Times New Roman" w:cs="Times New Roman"/>
          <w:sz w:val="24"/>
          <w:szCs w:val="24"/>
        </w:rPr>
        <w:t>Marijuana Use Among Groups</w:t>
      </w:r>
      <w:r w:rsidR="004B4535">
        <w:rPr>
          <w:rFonts w:ascii="Times New Roman" w:hAnsi="Times New Roman" w:cs="Times New Roman"/>
          <w:sz w:val="24"/>
          <w:szCs w:val="24"/>
        </w:rPr>
        <w:t>……………………...…………45</w:t>
      </w:r>
    </w:p>
    <w:p w14:paraId="0A0148B1" w14:textId="38139C67"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6. Distribution of </w:t>
      </w:r>
      <w:r w:rsidR="001721CD">
        <w:rPr>
          <w:rFonts w:ascii="Times New Roman" w:hAnsi="Times New Roman" w:cs="Times New Roman"/>
          <w:sz w:val="24"/>
          <w:szCs w:val="24"/>
        </w:rPr>
        <w:t>Gender Among Groups</w:t>
      </w:r>
      <w:r w:rsidR="004B4535">
        <w:rPr>
          <w:rFonts w:ascii="Times New Roman" w:hAnsi="Times New Roman" w:cs="Times New Roman"/>
          <w:sz w:val="24"/>
          <w:szCs w:val="24"/>
        </w:rPr>
        <w:t>…………………..……………………46</w:t>
      </w:r>
    </w:p>
    <w:p w14:paraId="6E4E690B" w14:textId="22EAECBB"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7. Distribution of </w:t>
      </w:r>
      <w:r w:rsidR="001721CD">
        <w:rPr>
          <w:rFonts w:ascii="Times New Roman" w:hAnsi="Times New Roman" w:cs="Times New Roman"/>
          <w:sz w:val="24"/>
          <w:szCs w:val="24"/>
        </w:rPr>
        <w:t>Academic Rank Among Groups</w:t>
      </w:r>
      <w:r w:rsidR="004B4535">
        <w:rPr>
          <w:rFonts w:ascii="Times New Roman" w:hAnsi="Times New Roman" w:cs="Times New Roman"/>
          <w:sz w:val="24"/>
          <w:szCs w:val="24"/>
        </w:rPr>
        <w:t>……………..………………47</w:t>
      </w:r>
    </w:p>
    <w:p w14:paraId="5120B46B" w14:textId="7AF6E6D3"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8. Distribution of </w:t>
      </w:r>
      <w:r w:rsidR="001721CD">
        <w:rPr>
          <w:rFonts w:ascii="Times New Roman" w:hAnsi="Times New Roman" w:cs="Times New Roman"/>
          <w:sz w:val="24"/>
          <w:szCs w:val="24"/>
        </w:rPr>
        <w:t>Ethnicity Among Groups</w:t>
      </w:r>
      <w:r w:rsidR="004B4535">
        <w:rPr>
          <w:rFonts w:ascii="Times New Roman" w:hAnsi="Times New Roman" w:cs="Times New Roman"/>
          <w:sz w:val="24"/>
          <w:szCs w:val="24"/>
        </w:rPr>
        <w:t>………………...……………………48</w:t>
      </w:r>
    </w:p>
    <w:p w14:paraId="6EB65C96" w14:textId="681BE80A"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9. Age </w:t>
      </w:r>
      <w:r w:rsidR="001721CD">
        <w:rPr>
          <w:rFonts w:ascii="Times New Roman" w:hAnsi="Times New Roman" w:cs="Times New Roman"/>
          <w:sz w:val="24"/>
          <w:szCs w:val="24"/>
        </w:rPr>
        <w:t>Distributions Across Groups</w:t>
      </w:r>
      <w:r w:rsidR="004B4535">
        <w:rPr>
          <w:rFonts w:ascii="Times New Roman" w:hAnsi="Times New Roman" w:cs="Times New Roman"/>
          <w:sz w:val="24"/>
          <w:szCs w:val="24"/>
        </w:rPr>
        <w:t>…………………………...…………………49</w:t>
      </w:r>
    </w:p>
    <w:p w14:paraId="650AE006" w14:textId="448ECF9E"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10. Distribution of </w:t>
      </w:r>
      <w:r w:rsidR="001721CD">
        <w:rPr>
          <w:rFonts w:ascii="Times New Roman" w:hAnsi="Times New Roman" w:cs="Times New Roman"/>
          <w:sz w:val="24"/>
          <w:szCs w:val="24"/>
        </w:rPr>
        <w:t>Family Income Among Groups</w:t>
      </w:r>
      <w:r w:rsidR="004B4535">
        <w:rPr>
          <w:rFonts w:ascii="Times New Roman" w:hAnsi="Times New Roman" w:cs="Times New Roman"/>
          <w:sz w:val="24"/>
          <w:szCs w:val="24"/>
        </w:rPr>
        <w:t>………………………………50</w:t>
      </w:r>
    </w:p>
    <w:p w14:paraId="6D4137FE" w14:textId="49C42B28"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11. Distribution of </w:t>
      </w:r>
      <w:r w:rsidR="001721CD">
        <w:rPr>
          <w:rFonts w:ascii="Times New Roman" w:hAnsi="Times New Roman" w:cs="Times New Roman"/>
          <w:sz w:val="24"/>
          <w:szCs w:val="24"/>
        </w:rPr>
        <w:t>Undergraduate GPA Among Groups</w:t>
      </w:r>
      <w:r w:rsidR="004B4535">
        <w:rPr>
          <w:rFonts w:ascii="Times New Roman" w:hAnsi="Times New Roman" w:cs="Times New Roman"/>
          <w:sz w:val="24"/>
          <w:szCs w:val="24"/>
        </w:rPr>
        <w:t>……...…………………50</w:t>
      </w:r>
    </w:p>
    <w:p w14:paraId="7A0E081A" w14:textId="3FB3A7FA"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12. SAT </w:t>
      </w:r>
      <w:r w:rsidR="001721CD">
        <w:rPr>
          <w:rFonts w:ascii="Times New Roman" w:hAnsi="Times New Roman" w:cs="Times New Roman"/>
          <w:sz w:val="24"/>
          <w:szCs w:val="24"/>
        </w:rPr>
        <w:t xml:space="preserve">Score Distributions </w:t>
      </w:r>
      <w:r>
        <w:rPr>
          <w:rFonts w:ascii="Times New Roman" w:hAnsi="Times New Roman" w:cs="Times New Roman"/>
          <w:sz w:val="24"/>
          <w:szCs w:val="24"/>
        </w:rPr>
        <w:t xml:space="preserve">by </w:t>
      </w:r>
      <w:r w:rsidR="001721CD">
        <w:rPr>
          <w:rFonts w:ascii="Times New Roman" w:hAnsi="Times New Roman" w:cs="Times New Roman"/>
          <w:sz w:val="24"/>
          <w:szCs w:val="24"/>
        </w:rPr>
        <w:t>Group</w:t>
      </w:r>
      <w:r w:rsidR="004B4535">
        <w:rPr>
          <w:rFonts w:ascii="Times New Roman" w:hAnsi="Times New Roman" w:cs="Times New Roman"/>
          <w:sz w:val="24"/>
          <w:szCs w:val="24"/>
        </w:rPr>
        <w:t>…………………………………………..51</w:t>
      </w:r>
    </w:p>
    <w:p w14:paraId="0759BEF7" w14:textId="3DE61600"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13. Distributions of </w:t>
      </w:r>
      <w:r w:rsidR="001721CD">
        <w:rPr>
          <w:rFonts w:ascii="Times New Roman" w:hAnsi="Times New Roman" w:cs="Times New Roman"/>
          <w:sz w:val="24"/>
          <w:szCs w:val="24"/>
        </w:rPr>
        <w:t>Quantitative Substance Use Among Groups</w:t>
      </w:r>
      <w:r w:rsidR="004B4535">
        <w:rPr>
          <w:rFonts w:ascii="Times New Roman" w:hAnsi="Times New Roman" w:cs="Times New Roman"/>
          <w:sz w:val="24"/>
          <w:szCs w:val="24"/>
        </w:rPr>
        <w:t>………………53</w:t>
      </w:r>
    </w:p>
    <w:p w14:paraId="18FFC467" w14:textId="52F67278"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14. Group </w:t>
      </w:r>
      <w:r w:rsidR="001721CD">
        <w:rPr>
          <w:rFonts w:ascii="Times New Roman" w:hAnsi="Times New Roman" w:cs="Times New Roman"/>
          <w:sz w:val="24"/>
          <w:szCs w:val="24"/>
        </w:rPr>
        <w:t xml:space="preserve">Distributions </w:t>
      </w:r>
      <w:r>
        <w:rPr>
          <w:rFonts w:ascii="Times New Roman" w:hAnsi="Times New Roman" w:cs="Times New Roman"/>
          <w:sz w:val="24"/>
          <w:szCs w:val="24"/>
        </w:rPr>
        <w:t xml:space="preserve">of BIS </w:t>
      </w:r>
      <w:r w:rsidR="001721CD">
        <w:rPr>
          <w:rFonts w:ascii="Times New Roman" w:hAnsi="Times New Roman" w:cs="Times New Roman"/>
          <w:sz w:val="24"/>
          <w:szCs w:val="24"/>
        </w:rPr>
        <w:t>Scores</w:t>
      </w:r>
      <w:r w:rsidR="004B4535">
        <w:rPr>
          <w:rFonts w:ascii="Times New Roman" w:hAnsi="Times New Roman" w:cs="Times New Roman"/>
          <w:sz w:val="24"/>
          <w:szCs w:val="24"/>
        </w:rPr>
        <w:t>………………………………………..…55</w:t>
      </w:r>
    </w:p>
    <w:p w14:paraId="271E5F83" w14:textId="6F7A19F2"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15. Group </w:t>
      </w:r>
      <w:r w:rsidR="001721CD">
        <w:rPr>
          <w:rFonts w:ascii="Times New Roman" w:hAnsi="Times New Roman" w:cs="Times New Roman"/>
          <w:sz w:val="24"/>
          <w:szCs w:val="24"/>
        </w:rPr>
        <w:t xml:space="preserve">Distributions </w:t>
      </w:r>
      <w:r>
        <w:rPr>
          <w:rFonts w:ascii="Times New Roman" w:hAnsi="Times New Roman" w:cs="Times New Roman"/>
          <w:sz w:val="24"/>
          <w:szCs w:val="24"/>
        </w:rPr>
        <w:t xml:space="preserve">of Eysenck Personality Scale </w:t>
      </w:r>
      <w:r w:rsidR="001721CD">
        <w:rPr>
          <w:rFonts w:ascii="Times New Roman" w:hAnsi="Times New Roman" w:cs="Times New Roman"/>
          <w:sz w:val="24"/>
          <w:szCs w:val="24"/>
        </w:rPr>
        <w:t>Scores</w:t>
      </w:r>
      <w:r w:rsidR="004B4535">
        <w:rPr>
          <w:rFonts w:ascii="Times New Roman" w:hAnsi="Times New Roman" w:cs="Times New Roman"/>
          <w:sz w:val="24"/>
          <w:szCs w:val="24"/>
        </w:rPr>
        <w:t>…………..………57</w:t>
      </w:r>
    </w:p>
    <w:p w14:paraId="5342F1FD" w14:textId="3F82C04D"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16. Distribution of LNK by </w:t>
      </w:r>
      <w:r w:rsidR="001721CD">
        <w:rPr>
          <w:rFonts w:ascii="Times New Roman" w:hAnsi="Times New Roman" w:cs="Times New Roman"/>
          <w:sz w:val="24"/>
          <w:szCs w:val="24"/>
        </w:rPr>
        <w:t>Reward Size</w:t>
      </w:r>
      <w:r w:rsidR="004B4535">
        <w:rPr>
          <w:rFonts w:ascii="Times New Roman" w:hAnsi="Times New Roman" w:cs="Times New Roman"/>
          <w:sz w:val="24"/>
          <w:szCs w:val="24"/>
        </w:rPr>
        <w:t>…………………………..……………62</w:t>
      </w:r>
    </w:p>
    <w:p w14:paraId="4A4A691A" w14:textId="509F0491"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17. Distribution </w:t>
      </w:r>
      <w:r w:rsidR="001721CD">
        <w:rPr>
          <w:rFonts w:ascii="Times New Roman" w:hAnsi="Times New Roman" w:cs="Times New Roman"/>
          <w:sz w:val="24"/>
          <w:szCs w:val="24"/>
        </w:rPr>
        <w:t xml:space="preserve">Statistics </w:t>
      </w:r>
      <w:r>
        <w:rPr>
          <w:rFonts w:ascii="Times New Roman" w:hAnsi="Times New Roman" w:cs="Times New Roman"/>
          <w:sz w:val="24"/>
          <w:szCs w:val="24"/>
        </w:rPr>
        <w:t>for AUC</w:t>
      </w:r>
      <w:r w:rsidR="004B4535">
        <w:rPr>
          <w:rFonts w:ascii="Times New Roman" w:hAnsi="Times New Roman" w:cs="Times New Roman"/>
          <w:sz w:val="24"/>
          <w:szCs w:val="24"/>
        </w:rPr>
        <w:t>………………………………..………………67</w:t>
      </w:r>
    </w:p>
    <w:p w14:paraId="23AEDD65" w14:textId="04D03023"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18. Correlations </w:t>
      </w:r>
      <w:r w:rsidR="001721CD">
        <w:rPr>
          <w:rFonts w:ascii="Times New Roman" w:hAnsi="Times New Roman" w:cs="Times New Roman"/>
          <w:sz w:val="24"/>
          <w:szCs w:val="24"/>
        </w:rPr>
        <w:t xml:space="preserve">Between Age </w:t>
      </w:r>
      <w:r>
        <w:rPr>
          <w:rFonts w:ascii="Times New Roman" w:hAnsi="Times New Roman" w:cs="Times New Roman"/>
          <w:sz w:val="24"/>
          <w:szCs w:val="24"/>
        </w:rPr>
        <w:t xml:space="preserve">and </w:t>
      </w:r>
      <w:r w:rsidR="001721CD">
        <w:rPr>
          <w:rFonts w:ascii="Times New Roman" w:hAnsi="Times New Roman" w:cs="Times New Roman"/>
          <w:sz w:val="24"/>
          <w:szCs w:val="24"/>
        </w:rPr>
        <w:t xml:space="preserve">Delay Discounting Measures </w:t>
      </w:r>
      <w:r>
        <w:rPr>
          <w:rFonts w:ascii="Times New Roman" w:hAnsi="Times New Roman" w:cs="Times New Roman"/>
          <w:sz w:val="24"/>
          <w:szCs w:val="24"/>
        </w:rPr>
        <w:t xml:space="preserve">on </w:t>
      </w:r>
      <w:r w:rsidR="001721CD">
        <w:rPr>
          <w:rFonts w:ascii="Times New Roman" w:hAnsi="Times New Roman" w:cs="Times New Roman"/>
          <w:sz w:val="24"/>
          <w:szCs w:val="24"/>
        </w:rPr>
        <w:t>Pre</w:t>
      </w:r>
      <w:r>
        <w:rPr>
          <w:rFonts w:ascii="Times New Roman" w:hAnsi="Times New Roman" w:cs="Times New Roman"/>
          <w:sz w:val="24"/>
          <w:szCs w:val="24"/>
        </w:rPr>
        <w:t>-</w:t>
      </w:r>
      <w:r w:rsidR="001721CD">
        <w:rPr>
          <w:rFonts w:ascii="Times New Roman" w:hAnsi="Times New Roman" w:cs="Times New Roman"/>
          <w:sz w:val="24"/>
          <w:szCs w:val="24"/>
        </w:rPr>
        <w:t>Assessment</w:t>
      </w:r>
      <w:r w:rsidR="004B4535">
        <w:rPr>
          <w:rFonts w:ascii="Times New Roman" w:hAnsi="Times New Roman" w:cs="Times New Roman"/>
          <w:sz w:val="24"/>
          <w:szCs w:val="24"/>
        </w:rPr>
        <w:t>………………………………………………………………………………68</w:t>
      </w:r>
    </w:p>
    <w:p w14:paraId="06702218" w14:textId="57D6BA93"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19. Correlation </w:t>
      </w:r>
      <w:r w:rsidR="001721CD">
        <w:rPr>
          <w:rFonts w:ascii="Times New Roman" w:hAnsi="Times New Roman" w:cs="Times New Roman"/>
          <w:sz w:val="24"/>
          <w:szCs w:val="24"/>
        </w:rPr>
        <w:t xml:space="preserve">Between Family Income </w:t>
      </w:r>
      <w:r>
        <w:rPr>
          <w:rFonts w:ascii="Times New Roman" w:hAnsi="Times New Roman" w:cs="Times New Roman"/>
          <w:sz w:val="24"/>
          <w:szCs w:val="24"/>
        </w:rPr>
        <w:t xml:space="preserve">and </w:t>
      </w:r>
      <w:r w:rsidR="001721CD">
        <w:rPr>
          <w:rFonts w:ascii="Times New Roman" w:hAnsi="Times New Roman" w:cs="Times New Roman"/>
          <w:sz w:val="24"/>
          <w:szCs w:val="24"/>
        </w:rPr>
        <w:t xml:space="preserve">Delay Discounting Measures </w:t>
      </w:r>
      <w:r>
        <w:rPr>
          <w:rFonts w:ascii="Times New Roman" w:hAnsi="Times New Roman" w:cs="Times New Roman"/>
          <w:sz w:val="24"/>
          <w:szCs w:val="24"/>
        </w:rPr>
        <w:t xml:space="preserve">on </w:t>
      </w:r>
      <w:r w:rsidR="001721CD">
        <w:rPr>
          <w:rFonts w:ascii="Times New Roman" w:hAnsi="Times New Roman" w:cs="Times New Roman"/>
          <w:sz w:val="24"/>
          <w:szCs w:val="24"/>
        </w:rPr>
        <w:t>Pre</w:t>
      </w:r>
      <w:r>
        <w:rPr>
          <w:rFonts w:ascii="Times New Roman" w:hAnsi="Times New Roman" w:cs="Times New Roman"/>
          <w:sz w:val="24"/>
          <w:szCs w:val="24"/>
        </w:rPr>
        <w:t>-</w:t>
      </w:r>
      <w:r w:rsidR="001721CD">
        <w:rPr>
          <w:rFonts w:ascii="Times New Roman" w:hAnsi="Times New Roman" w:cs="Times New Roman"/>
          <w:sz w:val="24"/>
          <w:szCs w:val="24"/>
        </w:rPr>
        <w:t>Assessment</w:t>
      </w:r>
      <w:r w:rsidR="004B4535">
        <w:rPr>
          <w:rFonts w:ascii="Times New Roman" w:hAnsi="Times New Roman" w:cs="Times New Roman"/>
          <w:sz w:val="24"/>
          <w:szCs w:val="24"/>
        </w:rPr>
        <w:t>…………………</w:t>
      </w:r>
      <w:r w:rsidR="001721CD">
        <w:rPr>
          <w:rFonts w:ascii="Times New Roman" w:hAnsi="Times New Roman" w:cs="Times New Roman"/>
          <w:sz w:val="24"/>
          <w:szCs w:val="24"/>
        </w:rPr>
        <w:t>….</w:t>
      </w:r>
      <w:r w:rsidR="004B4535">
        <w:rPr>
          <w:rFonts w:ascii="Times New Roman" w:hAnsi="Times New Roman" w:cs="Times New Roman"/>
          <w:sz w:val="24"/>
          <w:szCs w:val="24"/>
        </w:rPr>
        <w:t>……………………………………………..…………68</w:t>
      </w:r>
    </w:p>
    <w:p w14:paraId="16D8A141" w14:textId="32573168"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20. Correlation </w:t>
      </w:r>
      <w:r w:rsidR="001721CD">
        <w:rPr>
          <w:rFonts w:ascii="Times New Roman" w:hAnsi="Times New Roman" w:cs="Times New Roman"/>
          <w:sz w:val="24"/>
          <w:szCs w:val="24"/>
        </w:rPr>
        <w:t xml:space="preserve">Between Measures </w:t>
      </w:r>
      <w:r>
        <w:rPr>
          <w:rFonts w:ascii="Times New Roman" w:hAnsi="Times New Roman" w:cs="Times New Roman"/>
          <w:sz w:val="24"/>
          <w:szCs w:val="24"/>
        </w:rPr>
        <w:t xml:space="preserve">of </w:t>
      </w:r>
      <w:r w:rsidR="001721CD">
        <w:rPr>
          <w:rFonts w:ascii="Times New Roman" w:hAnsi="Times New Roman" w:cs="Times New Roman"/>
          <w:sz w:val="24"/>
          <w:szCs w:val="24"/>
        </w:rPr>
        <w:t xml:space="preserve">Academic Performance </w:t>
      </w:r>
      <w:r>
        <w:rPr>
          <w:rFonts w:ascii="Times New Roman" w:hAnsi="Times New Roman" w:cs="Times New Roman"/>
          <w:sz w:val="24"/>
          <w:szCs w:val="24"/>
        </w:rPr>
        <w:t xml:space="preserve">and </w:t>
      </w:r>
      <w:r w:rsidR="001721CD">
        <w:rPr>
          <w:rFonts w:ascii="Times New Roman" w:hAnsi="Times New Roman" w:cs="Times New Roman"/>
          <w:sz w:val="24"/>
          <w:szCs w:val="24"/>
        </w:rPr>
        <w:t xml:space="preserve">Pretest Measures </w:t>
      </w:r>
      <w:r>
        <w:rPr>
          <w:rFonts w:ascii="Times New Roman" w:hAnsi="Times New Roman" w:cs="Times New Roman"/>
          <w:sz w:val="24"/>
          <w:szCs w:val="24"/>
        </w:rPr>
        <w:t xml:space="preserve">of </w:t>
      </w:r>
      <w:r w:rsidR="001721CD">
        <w:rPr>
          <w:rFonts w:ascii="Times New Roman" w:hAnsi="Times New Roman" w:cs="Times New Roman"/>
          <w:sz w:val="24"/>
          <w:szCs w:val="24"/>
        </w:rPr>
        <w:t>Delay Discounting</w:t>
      </w:r>
      <w:r w:rsidR="004B4535">
        <w:rPr>
          <w:rFonts w:ascii="Times New Roman" w:hAnsi="Times New Roman" w:cs="Times New Roman"/>
          <w:sz w:val="24"/>
          <w:szCs w:val="24"/>
        </w:rPr>
        <w:t>…………</w:t>
      </w:r>
      <w:r w:rsidR="000521EA">
        <w:rPr>
          <w:rFonts w:ascii="Times New Roman" w:hAnsi="Times New Roman" w:cs="Times New Roman"/>
          <w:sz w:val="24"/>
          <w:szCs w:val="24"/>
        </w:rPr>
        <w:t>…</w:t>
      </w:r>
      <w:r w:rsidR="004B4535">
        <w:rPr>
          <w:rFonts w:ascii="Times New Roman" w:hAnsi="Times New Roman" w:cs="Times New Roman"/>
          <w:sz w:val="24"/>
          <w:szCs w:val="24"/>
        </w:rPr>
        <w:t>……………...………………………………………69</w:t>
      </w:r>
    </w:p>
    <w:p w14:paraId="0FAEE660" w14:textId="7B58A30F"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21. Correlations </w:t>
      </w:r>
      <w:r w:rsidR="000521EA">
        <w:rPr>
          <w:rFonts w:ascii="Times New Roman" w:hAnsi="Times New Roman" w:cs="Times New Roman"/>
          <w:sz w:val="24"/>
          <w:szCs w:val="24"/>
        </w:rPr>
        <w:t>Between Self</w:t>
      </w:r>
      <w:r>
        <w:rPr>
          <w:rFonts w:ascii="Times New Roman" w:hAnsi="Times New Roman" w:cs="Times New Roman"/>
          <w:sz w:val="24"/>
          <w:szCs w:val="24"/>
        </w:rPr>
        <w:t>-</w:t>
      </w:r>
      <w:r w:rsidR="000521EA">
        <w:rPr>
          <w:rFonts w:ascii="Times New Roman" w:hAnsi="Times New Roman" w:cs="Times New Roman"/>
          <w:sz w:val="24"/>
          <w:szCs w:val="24"/>
        </w:rPr>
        <w:t xml:space="preserve">Reported Substance Use Frequencies </w:t>
      </w:r>
      <w:r>
        <w:rPr>
          <w:rFonts w:ascii="Times New Roman" w:hAnsi="Times New Roman" w:cs="Times New Roman"/>
          <w:sz w:val="24"/>
          <w:szCs w:val="24"/>
        </w:rPr>
        <w:t xml:space="preserve">and </w:t>
      </w:r>
      <w:r w:rsidR="000521EA">
        <w:rPr>
          <w:rFonts w:ascii="Times New Roman" w:hAnsi="Times New Roman" w:cs="Times New Roman"/>
          <w:sz w:val="24"/>
          <w:szCs w:val="24"/>
        </w:rPr>
        <w:t>Pretest Delay Discounting Measures</w:t>
      </w:r>
      <w:r w:rsidR="004B4535">
        <w:rPr>
          <w:rFonts w:ascii="Times New Roman" w:hAnsi="Times New Roman" w:cs="Times New Roman"/>
          <w:sz w:val="24"/>
          <w:szCs w:val="24"/>
        </w:rPr>
        <w:t>…………………………………………………….………70</w:t>
      </w:r>
    </w:p>
    <w:p w14:paraId="43C8A759" w14:textId="7F511D46"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22. Correlations </w:t>
      </w:r>
      <w:r w:rsidR="000521EA">
        <w:rPr>
          <w:rFonts w:ascii="Times New Roman" w:hAnsi="Times New Roman" w:cs="Times New Roman"/>
          <w:sz w:val="24"/>
          <w:szCs w:val="24"/>
        </w:rPr>
        <w:t xml:space="preserve">Between Pretest Delay Discounting Measures </w:t>
      </w:r>
      <w:r>
        <w:rPr>
          <w:rFonts w:ascii="Times New Roman" w:hAnsi="Times New Roman" w:cs="Times New Roman"/>
          <w:sz w:val="24"/>
          <w:szCs w:val="24"/>
        </w:rPr>
        <w:t xml:space="preserve">and </w:t>
      </w:r>
      <w:r w:rsidR="000521EA">
        <w:rPr>
          <w:rFonts w:ascii="Times New Roman" w:hAnsi="Times New Roman" w:cs="Times New Roman"/>
          <w:sz w:val="24"/>
          <w:szCs w:val="24"/>
        </w:rPr>
        <w:t xml:space="preserve">Alternative Pretest Measures </w:t>
      </w:r>
      <w:r>
        <w:rPr>
          <w:rFonts w:ascii="Times New Roman" w:hAnsi="Times New Roman" w:cs="Times New Roman"/>
          <w:sz w:val="24"/>
          <w:szCs w:val="24"/>
        </w:rPr>
        <w:t xml:space="preserve">of </w:t>
      </w:r>
      <w:r w:rsidR="000521EA">
        <w:rPr>
          <w:rFonts w:ascii="Times New Roman" w:hAnsi="Times New Roman" w:cs="Times New Roman"/>
          <w:sz w:val="24"/>
          <w:szCs w:val="24"/>
        </w:rPr>
        <w:t>Impulsivity</w:t>
      </w:r>
      <w:r w:rsidR="004B4535">
        <w:rPr>
          <w:rFonts w:ascii="Times New Roman" w:hAnsi="Times New Roman" w:cs="Times New Roman"/>
          <w:sz w:val="24"/>
          <w:szCs w:val="24"/>
        </w:rPr>
        <w:t>……………………………………………………….…71</w:t>
      </w:r>
    </w:p>
    <w:p w14:paraId="03C8DD33" w14:textId="6F96B719"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23. Relative </w:t>
      </w:r>
      <w:r w:rsidR="000521EA">
        <w:rPr>
          <w:rFonts w:ascii="Times New Roman" w:hAnsi="Times New Roman" w:cs="Times New Roman"/>
          <w:sz w:val="24"/>
          <w:szCs w:val="24"/>
        </w:rPr>
        <w:t xml:space="preserve">Distribution </w:t>
      </w:r>
      <w:r>
        <w:rPr>
          <w:rFonts w:ascii="Times New Roman" w:hAnsi="Times New Roman" w:cs="Times New Roman"/>
          <w:sz w:val="24"/>
          <w:szCs w:val="24"/>
        </w:rPr>
        <w:t xml:space="preserve">of </w:t>
      </w:r>
      <w:r w:rsidR="000521EA">
        <w:rPr>
          <w:rFonts w:ascii="Times New Roman" w:hAnsi="Times New Roman" w:cs="Times New Roman"/>
          <w:sz w:val="24"/>
          <w:szCs w:val="24"/>
        </w:rPr>
        <w:t xml:space="preserve">Cigarette </w:t>
      </w:r>
      <w:r>
        <w:rPr>
          <w:rFonts w:ascii="Times New Roman" w:hAnsi="Times New Roman" w:cs="Times New Roman"/>
          <w:sz w:val="24"/>
          <w:szCs w:val="24"/>
        </w:rPr>
        <w:t xml:space="preserve">and </w:t>
      </w:r>
      <w:r w:rsidR="000521EA">
        <w:rPr>
          <w:rFonts w:ascii="Times New Roman" w:hAnsi="Times New Roman" w:cs="Times New Roman"/>
          <w:sz w:val="24"/>
          <w:szCs w:val="24"/>
        </w:rPr>
        <w:t>Alcohol Use</w:t>
      </w:r>
      <w:r w:rsidR="004B4535">
        <w:rPr>
          <w:rFonts w:ascii="Times New Roman" w:hAnsi="Times New Roman" w:cs="Times New Roman"/>
          <w:sz w:val="24"/>
          <w:szCs w:val="24"/>
        </w:rPr>
        <w:t>…………………..………74</w:t>
      </w:r>
    </w:p>
    <w:p w14:paraId="4BDA952A" w14:textId="3628304F" w:rsidR="00431403"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24. Relative </w:t>
      </w:r>
      <w:r w:rsidR="000521EA">
        <w:rPr>
          <w:rFonts w:ascii="Times New Roman" w:hAnsi="Times New Roman" w:cs="Times New Roman"/>
          <w:sz w:val="24"/>
          <w:szCs w:val="24"/>
        </w:rPr>
        <w:t xml:space="preserve">Distribution </w:t>
      </w:r>
      <w:r>
        <w:rPr>
          <w:rFonts w:ascii="Times New Roman" w:hAnsi="Times New Roman" w:cs="Times New Roman"/>
          <w:sz w:val="24"/>
          <w:szCs w:val="24"/>
        </w:rPr>
        <w:t xml:space="preserve">of </w:t>
      </w:r>
      <w:r w:rsidR="000521EA">
        <w:rPr>
          <w:rFonts w:ascii="Times New Roman" w:hAnsi="Times New Roman" w:cs="Times New Roman"/>
          <w:sz w:val="24"/>
          <w:szCs w:val="24"/>
        </w:rPr>
        <w:t xml:space="preserve">Cigarette </w:t>
      </w:r>
      <w:r>
        <w:rPr>
          <w:rFonts w:ascii="Times New Roman" w:hAnsi="Times New Roman" w:cs="Times New Roman"/>
          <w:sz w:val="24"/>
          <w:szCs w:val="24"/>
        </w:rPr>
        <w:t xml:space="preserve">and </w:t>
      </w:r>
      <w:r w:rsidR="000521EA">
        <w:rPr>
          <w:rFonts w:ascii="Times New Roman" w:hAnsi="Times New Roman" w:cs="Times New Roman"/>
          <w:sz w:val="24"/>
          <w:szCs w:val="24"/>
        </w:rPr>
        <w:t>Marijuana Use</w:t>
      </w:r>
      <w:r w:rsidR="004B4535">
        <w:rPr>
          <w:rFonts w:ascii="Times New Roman" w:hAnsi="Times New Roman" w:cs="Times New Roman"/>
          <w:sz w:val="24"/>
          <w:szCs w:val="24"/>
        </w:rPr>
        <w:t>…….…………………74</w:t>
      </w:r>
    </w:p>
    <w:p w14:paraId="1B994979" w14:textId="3FBAA2C0" w:rsidR="00431403" w:rsidRPr="00FB317C" w:rsidRDefault="00431403" w:rsidP="004B4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25. Relative </w:t>
      </w:r>
      <w:r w:rsidR="000521EA">
        <w:rPr>
          <w:rFonts w:ascii="Times New Roman" w:hAnsi="Times New Roman" w:cs="Times New Roman"/>
          <w:sz w:val="24"/>
          <w:szCs w:val="24"/>
        </w:rPr>
        <w:t xml:space="preserve">Distribution </w:t>
      </w:r>
      <w:r>
        <w:rPr>
          <w:rFonts w:ascii="Times New Roman" w:hAnsi="Times New Roman" w:cs="Times New Roman"/>
          <w:sz w:val="24"/>
          <w:szCs w:val="24"/>
        </w:rPr>
        <w:t xml:space="preserve">of </w:t>
      </w:r>
      <w:r w:rsidR="000521EA">
        <w:rPr>
          <w:rFonts w:ascii="Times New Roman" w:hAnsi="Times New Roman" w:cs="Times New Roman"/>
          <w:sz w:val="24"/>
          <w:szCs w:val="24"/>
        </w:rPr>
        <w:t xml:space="preserve">Alcohol </w:t>
      </w:r>
      <w:r>
        <w:rPr>
          <w:rFonts w:ascii="Times New Roman" w:hAnsi="Times New Roman" w:cs="Times New Roman"/>
          <w:sz w:val="24"/>
          <w:szCs w:val="24"/>
        </w:rPr>
        <w:t xml:space="preserve">and </w:t>
      </w:r>
      <w:r w:rsidR="000521EA">
        <w:rPr>
          <w:rFonts w:ascii="Times New Roman" w:hAnsi="Times New Roman" w:cs="Times New Roman"/>
          <w:sz w:val="24"/>
          <w:szCs w:val="24"/>
        </w:rPr>
        <w:t>Marijuana Use</w:t>
      </w:r>
      <w:r w:rsidR="004B4535">
        <w:rPr>
          <w:rFonts w:ascii="Times New Roman" w:hAnsi="Times New Roman" w:cs="Times New Roman"/>
          <w:sz w:val="24"/>
          <w:szCs w:val="24"/>
        </w:rPr>
        <w:t>……..</w:t>
      </w:r>
      <w:r w:rsidR="000521EA">
        <w:rPr>
          <w:rFonts w:ascii="Times New Roman" w:hAnsi="Times New Roman" w:cs="Times New Roman"/>
          <w:sz w:val="24"/>
          <w:szCs w:val="24"/>
        </w:rPr>
        <w:t>.</w:t>
      </w:r>
      <w:r w:rsidR="004B4535">
        <w:rPr>
          <w:rFonts w:ascii="Times New Roman" w:hAnsi="Times New Roman" w:cs="Times New Roman"/>
          <w:sz w:val="24"/>
          <w:szCs w:val="24"/>
        </w:rPr>
        <w:t>.…………………75</w:t>
      </w:r>
    </w:p>
    <w:p w14:paraId="62A458EF" w14:textId="77777777" w:rsidR="00D5240D" w:rsidRPr="00675F4D" w:rsidRDefault="00D5240D" w:rsidP="00D5240D">
      <w:pPr>
        <w:rPr>
          <w:rFonts w:ascii="Times New Roman" w:hAnsi="Times New Roman" w:cs="Times New Roman"/>
          <w:sz w:val="24"/>
          <w:szCs w:val="24"/>
        </w:rPr>
      </w:pPr>
    </w:p>
    <w:p w14:paraId="55F4A895" w14:textId="77777777" w:rsidR="00691D6D" w:rsidRDefault="00691D6D" w:rsidP="00691D6D">
      <w:pPr>
        <w:spacing w:after="0" w:line="480" w:lineRule="auto"/>
        <w:jc w:val="right"/>
        <w:rPr>
          <w:rFonts w:ascii="Times New Roman" w:eastAsia="Times New Roman" w:hAnsi="Times New Roman" w:cs="Times New Roman"/>
          <w:b/>
          <w:bCs/>
          <w:color w:val="000000"/>
          <w:sz w:val="24"/>
          <w:szCs w:val="24"/>
        </w:rPr>
        <w:sectPr w:rsidR="00691D6D">
          <w:footerReference w:type="default" r:id="rId10"/>
          <w:type w:val="continuous"/>
          <w:pgSz w:w="12240" w:h="15840"/>
          <w:pgMar w:top="1440" w:right="1800" w:bottom="1440" w:left="1800" w:header="720" w:footer="720" w:gutter="0"/>
          <w:pgNumType w:fmt="lowerRoman" w:start="1"/>
          <w:cols w:space="720"/>
          <w:docGrid w:linePitch="360"/>
        </w:sectPr>
      </w:pPr>
    </w:p>
    <w:p w14:paraId="25F43B37" w14:textId="77777777" w:rsidR="00D5240D" w:rsidRDefault="00D5240D" w:rsidP="00691D6D">
      <w:pPr>
        <w:spacing w:after="0" w:line="480" w:lineRule="auto"/>
        <w:jc w:val="right"/>
        <w:rPr>
          <w:rFonts w:ascii="Times New Roman" w:eastAsia="Times New Roman" w:hAnsi="Times New Roman" w:cs="Times New Roman"/>
          <w:b/>
          <w:bCs/>
          <w:color w:val="000000"/>
          <w:sz w:val="24"/>
          <w:szCs w:val="24"/>
        </w:rPr>
      </w:pPr>
    </w:p>
    <w:p w14:paraId="259073B7" w14:textId="77777777" w:rsidR="00691D6D" w:rsidRDefault="00691D6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31B3F8F1" w14:textId="77777777" w:rsidR="00A201F5" w:rsidRPr="004654F0" w:rsidRDefault="006E121C" w:rsidP="00C430C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1</w:t>
      </w:r>
      <w:r w:rsidR="00A201F5" w:rsidRPr="004654F0">
        <w:rPr>
          <w:rFonts w:ascii="Times New Roman" w:eastAsia="Times New Roman" w:hAnsi="Times New Roman" w:cs="Times New Roman"/>
          <w:b/>
          <w:bCs/>
          <w:color w:val="000000"/>
          <w:sz w:val="24"/>
          <w:szCs w:val="24"/>
        </w:rPr>
        <w:t>. Introduction</w:t>
      </w:r>
    </w:p>
    <w:p w14:paraId="6061F7A3"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i/>
          <w:iCs/>
          <w:color w:val="000000"/>
          <w:sz w:val="24"/>
          <w:szCs w:val="24"/>
        </w:rPr>
        <w:t>a. Overall Problem of Substance Abuse</w:t>
      </w:r>
    </w:p>
    <w:p w14:paraId="296609FF"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i. Background</w:t>
      </w:r>
    </w:p>
    <w:p w14:paraId="4A9A570D"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Approximately 23 million people in America alone are believed to suffer from some type of substance abuse (</w:t>
      </w:r>
      <w:r w:rsidRPr="004654F0">
        <w:rPr>
          <w:rFonts w:ascii="Times New Roman" w:eastAsia="Times New Roman" w:hAnsi="Times New Roman" w:cs="Times New Roman"/>
          <w:iCs/>
          <w:color w:val="000000"/>
          <w:sz w:val="24"/>
          <w:szCs w:val="24"/>
        </w:rPr>
        <w:t>National Institute on Drug Abuse</w:t>
      </w:r>
      <w:r w:rsidR="009C7685">
        <w:rPr>
          <w:rFonts w:ascii="Times New Roman" w:eastAsia="Times New Roman" w:hAnsi="Times New Roman" w:cs="Times New Roman"/>
          <w:iCs/>
          <w:color w:val="000000"/>
          <w:sz w:val="24"/>
          <w:szCs w:val="24"/>
        </w:rPr>
        <w:t xml:space="preserve"> [NIDA]</w:t>
      </w:r>
      <w:r w:rsidRPr="004654F0">
        <w:rPr>
          <w:rFonts w:ascii="Times New Roman" w:eastAsia="Times New Roman" w:hAnsi="Times New Roman" w:cs="Times New Roman"/>
          <w:color w:val="000000"/>
          <w:sz w:val="24"/>
          <w:szCs w:val="24"/>
        </w:rPr>
        <w:t>, 2009), which is characterized as a pattern of drug use which causes significant problems. The effects of substance abuse are extensive and include the failure to attend work or school, poor judgment in dangerous situations, legal problems, and interference in friendship and family relationships. As a medically recognized brain disorder, substance abuse specifically refers to using illicit drugs like marijuana, cocaine, heroin, and methamphetamines as well as legal ones like alcohol, nicotine, and prescription drugs (</w:t>
      </w:r>
      <w:r w:rsidR="00EE60A4">
        <w:rPr>
          <w:rFonts w:ascii="Times New Roman" w:eastAsia="Times New Roman" w:hAnsi="Times New Roman" w:cs="Times New Roman"/>
          <w:color w:val="000000"/>
          <w:sz w:val="24"/>
          <w:szCs w:val="24"/>
          <w:shd w:val="clear" w:color="auto" w:fill="FFFFFF"/>
        </w:rPr>
        <w:t>“Substance abuse/chemical dependency</w:t>
      </w:r>
      <w:r w:rsidRPr="004654F0">
        <w:rPr>
          <w:rFonts w:ascii="Times New Roman" w:eastAsia="Times New Roman" w:hAnsi="Times New Roman" w:cs="Times New Roman"/>
          <w:color w:val="000000"/>
          <w:sz w:val="24"/>
          <w:szCs w:val="24"/>
          <w:shd w:val="clear" w:color="auto" w:fill="FFFFFF"/>
        </w:rPr>
        <w:t>,</w:t>
      </w:r>
      <w:r w:rsidR="00EE60A4">
        <w:rPr>
          <w:rFonts w:ascii="Times New Roman" w:eastAsia="Times New Roman" w:hAnsi="Times New Roman" w:cs="Times New Roman"/>
          <w:color w:val="000000"/>
          <w:sz w:val="24"/>
          <w:szCs w:val="24"/>
          <w:shd w:val="clear" w:color="auto" w:fill="FFFFFF"/>
        </w:rPr>
        <w:t>”</w:t>
      </w:r>
      <w:r w:rsidRPr="004654F0">
        <w:rPr>
          <w:rFonts w:ascii="Times New Roman" w:eastAsia="Times New Roman" w:hAnsi="Times New Roman" w:cs="Times New Roman"/>
          <w:color w:val="000000"/>
          <w:sz w:val="24"/>
          <w:szCs w:val="24"/>
          <w:shd w:val="clear" w:color="auto" w:fill="FFFFFF"/>
        </w:rPr>
        <w:t xml:space="preserve"> 2014</w:t>
      </w:r>
      <w:r w:rsidRPr="004654F0">
        <w:rPr>
          <w:rFonts w:ascii="Times New Roman" w:eastAsia="Times New Roman" w:hAnsi="Times New Roman" w:cs="Times New Roman"/>
          <w:color w:val="000000"/>
          <w:sz w:val="24"/>
          <w:szCs w:val="24"/>
        </w:rPr>
        <w:t>). Substance abuse presents a serious challenge both within America and abroad. Worldwide, some 230 million adults are believed to have used illicit drugs at least once in 2010 – this represents almost one in 20 adults – and of this population at least 15.3 million are thought to have more serious drug disorders. Furthermore, 148 countries specifically report occurrences of injectable drug use, a problem further exacerbated by the elevated rate of HIV infection for this more vulnerable group of substance abusers (</w:t>
      </w:r>
      <w:hyperlink r:id="rId11" w:history="1">
        <w:r w:rsidRPr="004654F0">
          <w:rPr>
            <w:rFonts w:ascii="Times New Roman" w:eastAsia="Times New Roman" w:hAnsi="Times New Roman" w:cs="Times New Roman"/>
            <w:color w:val="000000"/>
            <w:sz w:val="24"/>
            <w:szCs w:val="24"/>
          </w:rPr>
          <w:t>Mathers</w:t>
        </w:r>
        <w:r w:rsidR="00BF533E">
          <w:rPr>
            <w:rFonts w:ascii="Times New Roman" w:eastAsia="Times New Roman" w:hAnsi="Times New Roman" w:cs="Times New Roman"/>
            <w:color w:val="000000"/>
            <w:sz w:val="24"/>
            <w:szCs w:val="24"/>
          </w:rPr>
          <w:t xml:space="preserve"> et al.</w:t>
        </w:r>
        <w:r w:rsidRPr="004654F0">
          <w:rPr>
            <w:rFonts w:ascii="Times New Roman" w:eastAsia="Times New Roman" w:hAnsi="Times New Roman" w:cs="Times New Roman"/>
            <w:color w:val="000000"/>
            <w:sz w:val="24"/>
            <w:szCs w:val="24"/>
          </w:rPr>
          <w:t>,</w:t>
        </w:r>
      </w:hyperlink>
      <w:r w:rsidRPr="004654F0">
        <w:rPr>
          <w:rFonts w:ascii="Times New Roman" w:eastAsia="Times New Roman" w:hAnsi="Times New Roman" w:cs="Times New Roman"/>
          <w:color w:val="000000"/>
          <w:sz w:val="24"/>
          <w:szCs w:val="24"/>
        </w:rPr>
        <w:t xml:space="preserve"> 2008).</w:t>
      </w:r>
    </w:p>
    <w:p w14:paraId="1E0A5847" w14:textId="7623E8F1" w:rsidR="00A201F5" w:rsidRPr="00C430CC"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In America, the damage to the economy from substance abuse is estimated to total hundreds of billions of dollars. The most commonly abused legal drug in America is alcohol (</w:t>
      </w:r>
      <w:r w:rsidR="00EE60A4">
        <w:rPr>
          <w:rFonts w:ascii="Times New Roman" w:eastAsia="Times New Roman" w:hAnsi="Times New Roman" w:cs="Times New Roman"/>
          <w:color w:val="000000"/>
          <w:sz w:val="24"/>
          <w:szCs w:val="24"/>
          <w:shd w:val="clear" w:color="auto" w:fill="FFFFFF"/>
        </w:rPr>
        <w:t>“Substance Abuse/Chemical Dependency</w:t>
      </w:r>
      <w:r w:rsidRPr="004654F0">
        <w:rPr>
          <w:rFonts w:ascii="Times New Roman" w:eastAsia="Times New Roman" w:hAnsi="Times New Roman" w:cs="Times New Roman"/>
          <w:color w:val="000000"/>
          <w:sz w:val="24"/>
          <w:szCs w:val="24"/>
          <w:shd w:val="clear" w:color="auto" w:fill="FFFFFF"/>
        </w:rPr>
        <w:t>,</w:t>
      </w:r>
      <w:r w:rsidR="00EE60A4">
        <w:rPr>
          <w:rFonts w:ascii="Times New Roman" w:eastAsia="Times New Roman" w:hAnsi="Times New Roman" w:cs="Times New Roman"/>
          <w:color w:val="000000"/>
          <w:sz w:val="24"/>
          <w:szCs w:val="24"/>
          <w:shd w:val="clear" w:color="auto" w:fill="FFFFFF"/>
        </w:rPr>
        <w:t>”</w:t>
      </w:r>
      <w:r w:rsidRPr="004654F0">
        <w:rPr>
          <w:rFonts w:ascii="Times New Roman" w:eastAsia="Times New Roman" w:hAnsi="Times New Roman" w:cs="Times New Roman"/>
          <w:color w:val="000000"/>
          <w:sz w:val="24"/>
          <w:szCs w:val="24"/>
          <w:shd w:val="clear" w:color="auto" w:fill="FFFFFF"/>
        </w:rPr>
        <w:t xml:space="preserve"> 2014</w:t>
      </w:r>
      <w:r w:rsidRPr="004654F0">
        <w:rPr>
          <w:rFonts w:ascii="Times New Roman" w:eastAsia="Times New Roman" w:hAnsi="Times New Roman" w:cs="Times New Roman"/>
          <w:color w:val="000000"/>
          <w:sz w:val="24"/>
          <w:szCs w:val="24"/>
        </w:rPr>
        <w:t xml:space="preserve">), and together with tobacco carries health care expenditures nearing 125 billion dollars. When the productivity and crime-related costs of all drug abuse is taken into account, the full economic loss totals </w:t>
      </w:r>
      <w:r w:rsidRPr="004654F0">
        <w:rPr>
          <w:rFonts w:ascii="Times New Roman" w:eastAsia="Times New Roman" w:hAnsi="Times New Roman" w:cs="Times New Roman"/>
          <w:color w:val="000000"/>
          <w:sz w:val="24"/>
          <w:szCs w:val="24"/>
        </w:rPr>
        <w:lastRenderedPageBreak/>
        <w:t>600 billion dollars (</w:t>
      </w:r>
      <w:r w:rsidR="009C7685">
        <w:rPr>
          <w:rFonts w:ascii="Times New Roman" w:eastAsia="Times New Roman" w:hAnsi="Times New Roman" w:cs="Times New Roman"/>
          <w:color w:val="000000"/>
          <w:sz w:val="24"/>
          <w:szCs w:val="24"/>
        </w:rPr>
        <w:t>NIDA</w:t>
      </w:r>
      <w:r w:rsidRPr="004654F0">
        <w:rPr>
          <w:rFonts w:ascii="Times New Roman" w:eastAsia="Times New Roman" w:hAnsi="Times New Roman" w:cs="Times New Roman"/>
          <w:color w:val="000000"/>
          <w:sz w:val="24"/>
          <w:szCs w:val="24"/>
        </w:rPr>
        <w:t xml:space="preserve">, 2012). Perhaps more concerning than the damage to the economy is that the overwhelming majority of Americans who struggle with drug abuse </w:t>
      </w:r>
      <w:r w:rsidR="0002722F">
        <w:rPr>
          <w:rFonts w:ascii="Times New Roman" w:eastAsia="Times New Roman" w:hAnsi="Times New Roman" w:cs="Times New Roman"/>
          <w:color w:val="000000"/>
          <w:sz w:val="24"/>
          <w:szCs w:val="24"/>
        </w:rPr>
        <w:t>underestimate the severity of</w:t>
      </w:r>
      <w:r w:rsidRPr="004654F0">
        <w:rPr>
          <w:rFonts w:ascii="Times New Roman" w:eastAsia="Times New Roman" w:hAnsi="Times New Roman" w:cs="Times New Roman"/>
          <w:color w:val="000000"/>
          <w:sz w:val="24"/>
          <w:szCs w:val="24"/>
        </w:rPr>
        <w:t xml:space="preserve"> their problem. The issue is compounded as many among those who do recognize </w:t>
      </w:r>
      <w:r w:rsidR="001F3B38">
        <w:rPr>
          <w:rFonts w:ascii="Times New Roman" w:eastAsia="Times New Roman" w:hAnsi="Times New Roman" w:cs="Times New Roman"/>
          <w:color w:val="000000"/>
          <w:sz w:val="24"/>
          <w:szCs w:val="24"/>
        </w:rPr>
        <w:t xml:space="preserve">the seriousness of </w:t>
      </w:r>
      <w:r w:rsidRPr="004654F0">
        <w:rPr>
          <w:rFonts w:ascii="Times New Roman" w:eastAsia="Times New Roman" w:hAnsi="Times New Roman" w:cs="Times New Roman"/>
          <w:color w:val="000000"/>
          <w:sz w:val="24"/>
          <w:szCs w:val="24"/>
        </w:rPr>
        <w:t xml:space="preserve">their </w:t>
      </w:r>
      <w:r w:rsidR="001F3B38">
        <w:rPr>
          <w:rFonts w:ascii="Times New Roman" w:eastAsia="Times New Roman" w:hAnsi="Times New Roman" w:cs="Times New Roman"/>
          <w:color w:val="000000"/>
          <w:sz w:val="24"/>
          <w:szCs w:val="24"/>
        </w:rPr>
        <w:t>condition</w:t>
      </w:r>
      <w:r w:rsidRPr="004654F0">
        <w:rPr>
          <w:rFonts w:ascii="Times New Roman" w:eastAsia="Times New Roman" w:hAnsi="Times New Roman" w:cs="Times New Roman"/>
          <w:color w:val="000000"/>
          <w:sz w:val="24"/>
          <w:szCs w:val="24"/>
        </w:rPr>
        <w:t>, approximately 300 thousand people, are unsuccessful in their efforts to obtain treatment.</w:t>
      </w:r>
    </w:p>
    <w:p w14:paraId="0DE96B5F"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ii. Effects on Individuals</w:t>
      </w:r>
    </w:p>
    <w:p w14:paraId="4EC8CB3E"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Alcohol abuse in particular presents a challenge to societal health both in America and around the world. Indeed, alcohol abuse is considered one of the leading preventable causes of death and in the US takes a toll of 75 thousand deaths per year (</w:t>
      </w:r>
      <w:r w:rsidR="00BF533E">
        <w:rPr>
          <w:rFonts w:ascii="Times New Roman" w:eastAsia="Times New Roman" w:hAnsi="Times New Roman" w:cs="Times New Roman"/>
          <w:color w:val="000000"/>
          <w:sz w:val="24"/>
          <w:szCs w:val="24"/>
        </w:rPr>
        <w:t>Midanik et al., 2004</w:t>
      </w:r>
      <w:r w:rsidRPr="004654F0">
        <w:rPr>
          <w:rFonts w:ascii="Times New Roman" w:eastAsia="Times New Roman" w:hAnsi="Times New Roman" w:cs="Times New Roman"/>
          <w:color w:val="000000"/>
          <w:sz w:val="24"/>
          <w:szCs w:val="24"/>
        </w:rPr>
        <w:t>). The effect is comparable worldwide with recent estimates placing global deaths attributable to alcohol at 2.5 million deaths each year</w:t>
      </w:r>
      <w:r w:rsidRPr="004654F0">
        <w:rPr>
          <w:rFonts w:ascii="Times New Roman" w:eastAsia="Times New Roman" w:hAnsi="Times New Roman" w:cs="Times New Roman"/>
          <w:color w:val="000000"/>
          <w:sz w:val="24"/>
          <w:szCs w:val="24"/>
          <w:shd w:val="clear" w:color="auto" w:fill="FFFFFF"/>
        </w:rPr>
        <w:t xml:space="preserve">. Furthermore, alcohol abuse presents an increased threat to young adults as worldwide 320 thousand people between the ages of 15 and 29 die every year because of alcohol-related reasons. This represents nine percent of total deaths for this age group per year </w:t>
      </w:r>
      <w:r w:rsidRPr="004654F0">
        <w:rPr>
          <w:rFonts w:ascii="Times New Roman" w:eastAsia="Times New Roman" w:hAnsi="Times New Roman" w:cs="Times New Roman"/>
          <w:color w:val="000000"/>
          <w:sz w:val="24"/>
          <w:szCs w:val="24"/>
        </w:rPr>
        <w:t>(Chan</w:t>
      </w:r>
      <w:r w:rsidR="00BF533E">
        <w:rPr>
          <w:rFonts w:ascii="Times New Roman" w:eastAsia="Times New Roman" w:hAnsi="Times New Roman" w:cs="Times New Roman"/>
          <w:color w:val="000000"/>
          <w:sz w:val="24"/>
          <w:szCs w:val="24"/>
        </w:rPr>
        <w:t>, Dennis, &amp; Funk</w:t>
      </w:r>
      <w:r w:rsidRPr="004654F0">
        <w:rPr>
          <w:rFonts w:ascii="Times New Roman" w:eastAsia="Times New Roman" w:hAnsi="Times New Roman" w:cs="Times New Roman"/>
          <w:color w:val="000000"/>
          <w:sz w:val="24"/>
          <w:szCs w:val="24"/>
        </w:rPr>
        <w:t>, 2008</w:t>
      </w:r>
      <w:r w:rsidRPr="004654F0">
        <w:rPr>
          <w:rFonts w:ascii="Times New Roman" w:eastAsia="Times New Roman" w:hAnsi="Times New Roman" w:cs="Times New Roman"/>
          <w:color w:val="000000"/>
          <w:sz w:val="24"/>
          <w:szCs w:val="24"/>
          <w:shd w:val="clear" w:color="auto" w:fill="FFFFFF"/>
        </w:rPr>
        <w:t>). In America specifically, underage drinking leads to five thousand deaths annually in addition to a cost of nearly 90 billion dollars to the nation (Hardwood, 2000</w:t>
      </w:r>
      <w:r w:rsidRPr="004654F0">
        <w:rPr>
          <w:rFonts w:ascii="Times New Roman" w:eastAsia="Times New Roman" w:hAnsi="Times New Roman" w:cs="Times New Roman"/>
          <w:color w:val="000000"/>
          <w:sz w:val="24"/>
          <w:szCs w:val="24"/>
        </w:rPr>
        <w:t>).</w:t>
      </w:r>
    </w:p>
    <w:p w14:paraId="0829D80D" w14:textId="6F488AC9"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xml:space="preserve">Alcohol abuse negatively impacts both the user and those whom the user interacts with, often creating </w:t>
      </w:r>
      <w:r w:rsidR="00C43C5A" w:rsidRPr="004654F0">
        <w:rPr>
          <w:rFonts w:ascii="Times New Roman" w:eastAsia="Times New Roman" w:hAnsi="Times New Roman" w:cs="Times New Roman"/>
          <w:color w:val="000000"/>
          <w:sz w:val="24"/>
          <w:szCs w:val="24"/>
        </w:rPr>
        <w:t>long</w:t>
      </w:r>
      <w:r w:rsidR="00C43C5A">
        <w:rPr>
          <w:rFonts w:ascii="Times New Roman" w:eastAsia="Times New Roman" w:hAnsi="Times New Roman" w:cs="Times New Roman"/>
          <w:color w:val="000000"/>
          <w:sz w:val="24"/>
          <w:szCs w:val="24"/>
        </w:rPr>
        <w:t>-</w:t>
      </w:r>
      <w:r w:rsidRPr="004654F0">
        <w:rPr>
          <w:rFonts w:ascii="Times New Roman" w:eastAsia="Times New Roman" w:hAnsi="Times New Roman" w:cs="Times New Roman"/>
          <w:color w:val="000000"/>
          <w:sz w:val="24"/>
          <w:szCs w:val="24"/>
        </w:rPr>
        <w:t>term costs that may not initially be obvious. Consider that in America in 2001, roughly six million individuals below the age of 18 lived in a family in which at least one provider abused substances or alcohol. For these children, living with a drug abusing parent places them at increased risk of poor health and behavioral outcomes (Osborne</w:t>
      </w:r>
      <w:r w:rsidR="00BA0770">
        <w:rPr>
          <w:rFonts w:ascii="Times New Roman" w:eastAsia="Times New Roman" w:hAnsi="Times New Roman" w:cs="Times New Roman"/>
          <w:color w:val="000000"/>
          <w:sz w:val="24"/>
          <w:szCs w:val="24"/>
        </w:rPr>
        <w:t xml:space="preserve"> &amp; Berger</w:t>
      </w:r>
      <w:r w:rsidRPr="004654F0">
        <w:rPr>
          <w:rFonts w:ascii="Times New Roman" w:eastAsia="Times New Roman" w:hAnsi="Times New Roman" w:cs="Times New Roman"/>
          <w:color w:val="000000"/>
          <w:sz w:val="24"/>
          <w:szCs w:val="24"/>
        </w:rPr>
        <w:t xml:space="preserve">, 2009). In fact, the children of alcoholics become four times more likely to develop problems with alcohol themselves (Substance Abuse and Mental Health </w:t>
      </w:r>
      <w:r w:rsidRPr="004654F0">
        <w:rPr>
          <w:rFonts w:ascii="Times New Roman" w:eastAsia="Times New Roman" w:hAnsi="Times New Roman" w:cs="Times New Roman"/>
          <w:color w:val="000000"/>
          <w:sz w:val="24"/>
          <w:szCs w:val="24"/>
        </w:rPr>
        <w:lastRenderedPageBreak/>
        <w:t xml:space="preserve">Services Adminstration, 2002). Children also may be afflicted with fetal alcohol syndrome, which results from alcohol abuse by pregnant women and is one of the top three known causes of birth defects. Individuals afflicted with fetal alcohol syndrome suffer the consequences of alcohol abuse throughout their lives, experiencing growth deficiencies and permanent damage to the central nervous system and yet the condition is completely preventable (Burke, 1988). </w:t>
      </w:r>
    </w:p>
    <w:p w14:paraId="48522BFC" w14:textId="463F112E"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xml:space="preserve">Numerous, debilitating health risks are associated with various types of substance use. A number of other drugs are associated with a whole host of deleterious health consequences. Among prescription drugs, barbiturates are commonly abused and </w:t>
      </w:r>
      <w:r w:rsidR="00C542B6">
        <w:rPr>
          <w:rFonts w:ascii="Times New Roman" w:eastAsia="Times New Roman" w:hAnsi="Times New Roman" w:cs="Times New Roman"/>
          <w:color w:val="000000"/>
          <w:sz w:val="24"/>
          <w:szCs w:val="24"/>
        </w:rPr>
        <w:t>have contributed to the development of</w:t>
      </w:r>
      <w:r w:rsidRPr="004654F0">
        <w:rPr>
          <w:rFonts w:ascii="Times New Roman" w:eastAsia="Times New Roman" w:hAnsi="Times New Roman" w:cs="Times New Roman"/>
          <w:color w:val="000000"/>
          <w:sz w:val="24"/>
          <w:szCs w:val="24"/>
        </w:rPr>
        <w:t xml:space="preserve"> nausea, seizures, and comas; cocaine use </w:t>
      </w:r>
      <w:r w:rsidR="00C542B6">
        <w:rPr>
          <w:rFonts w:ascii="Times New Roman" w:eastAsia="Times New Roman" w:hAnsi="Times New Roman" w:cs="Times New Roman"/>
          <w:color w:val="000000"/>
          <w:sz w:val="24"/>
          <w:szCs w:val="24"/>
        </w:rPr>
        <w:t>has been linked with</w:t>
      </w:r>
      <w:r w:rsidR="00C542B6" w:rsidRPr="004654F0">
        <w:rPr>
          <w:rFonts w:ascii="Times New Roman" w:eastAsia="Times New Roman" w:hAnsi="Times New Roman" w:cs="Times New Roman"/>
          <w:color w:val="000000"/>
          <w:sz w:val="24"/>
          <w:szCs w:val="24"/>
        </w:rPr>
        <w:t xml:space="preserve"> </w:t>
      </w:r>
      <w:r w:rsidRPr="004654F0">
        <w:rPr>
          <w:rFonts w:ascii="Times New Roman" w:eastAsia="Times New Roman" w:hAnsi="Times New Roman" w:cs="Times New Roman"/>
          <w:color w:val="000000"/>
          <w:sz w:val="24"/>
          <w:szCs w:val="24"/>
        </w:rPr>
        <w:t xml:space="preserve">tremors, seizures, psychosis, and heart failure; LSD is associated with nausea, depression, paranoia, and psychosis; marijuana </w:t>
      </w:r>
      <w:r w:rsidR="00C542B6">
        <w:rPr>
          <w:rFonts w:ascii="Times New Roman" w:eastAsia="Times New Roman" w:hAnsi="Times New Roman" w:cs="Times New Roman"/>
          <w:color w:val="000000"/>
          <w:sz w:val="24"/>
          <w:szCs w:val="24"/>
        </w:rPr>
        <w:t>is correlated</w:t>
      </w:r>
      <w:r w:rsidR="00C542B6" w:rsidRPr="004654F0">
        <w:rPr>
          <w:rFonts w:ascii="Times New Roman" w:eastAsia="Times New Roman" w:hAnsi="Times New Roman" w:cs="Times New Roman"/>
          <w:color w:val="000000"/>
          <w:sz w:val="24"/>
          <w:szCs w:val="24"/>
        </w:rPr>
        <w:t xml:space="preserve"> </w:t>
      </w:r>
      <w:r w:rsidRPr="004654F0">
        <w:rPr>
          <w:rFonts w:ascii="Times New Roman" w:eastAsia="Times New Roman" w:hAnsi="Times New Roman" w:cs="Times New Roman"/>
          <w:color w:val="000000"/>
          <w:sz w:val="24"/>
          <w:szCs w:val="24"/>
        </w:rPr>
        <w:t xml:space="preserve">to memory impairment, cognitive problems, infertility, and potential respiratory damage; heroin </w:t>
      </w:r>
      <w:r w:rsidR="00C542B6">
        <w:rPr>
          <w:rFonts w:ascii="Times New Roman" w:eastAsia="Times New Roman" w:hAnsi="Times New Roman" w:cs="Times New Roman"/>
          <w:color w:val="000000"/>
          <w:sz w:val="24"/>
          <w:szCs w:val="24"/>
        </w:rPr>
        <w:t>is connected to</w:t>
      </w:r>
      <w:r w:rsidRPr="004654F0">
        <w:rPr>
          <w:rFonts w:ascii="Times New Roman" w:eastAsia="Times New Roman" w:hAnsi="Times New Roman" w:cs="Times New Roman"/>
          <w:color w:val="000000"/>
          <w:sz w:val="24"/>
          <w:szCs w:val="24"/>
        </w:rPr>
        <w:t xml:space="preserve"> impotence, seizures, and death; PCP </w:t>
      </w:r>
      <w:r w:rsidR="00C542B6">
        <w:rPr>
          <w:rFonts w:ascii="Times New Roman" w:eastAsia="Times New Roman" w:hAnsi="Times New Roman" w:cs="Times New Roman"/>
          <w:color w:val="000000"/>
          <w:sz w:val="24"/>
          <w:szCs w:val="24"/>
        </w:rPr>
        <w:t xml:space="preserve">has been related to </w:t>
      </w:r>
      <w:r w:rsidRPr="004654F0">
        <w:rPr>
          <w:rFonts w:ascii="Times New Roman" w:eastAsia="Times New Roman" w:hAnsi="Times New Roman" w:cs="Times New Roman"/>
          <w:color w:val="000000"/>
          <w:sz w:val="24"/>
          <w:szCs w:val="24"/>
        </w:rPr>
        <w:t xml:space="preserve">violent behavior, high blood pressure, convulsions, and lung failure; and amphetamines </w:t>
      </w:r>
      <w:r w:rsidR="007449DA">
        <w:rPr>
          <w:rFonts w:ascii="Times New Roman" w:eastAsia="Times New Roman" w:hAnsi="Times New Roman" w:cs="Times New Roman"/>
          <w:color w:val="000000"/>
          <w:sz w:val="24"/>
          <w:szCs w:val="24"/>
        </w:rPr>
        <w:t>have been linked to the development of</w:t>
      </w:r>
      <w:r w:rsidR="007449DA" w:rsidRPr="004654F0">
        <w:rPr>
          <w:rFonts w:ascii="Times New Roman" w:eastAsia="Times New Roman" w:hAnsi="Times New Roman" w:cs="Times New Roman"/>
          <w:color w:val="000000"/>
          <w:sz w:val="24"/>
          <w:szCs w:val="24"/>
        </w:rPr>
        <w:t xml:space="preserve"> </w:t>
      </w:r>
      <w:r w:rsidRPr="004654F0">
        <w:rPr>
          <w:rFonts w:ascii="Times New Roman" w:eastAsia="Times New Roman" w:hAnsi="Times New Roman" w:cs="Times New Roman"/>
          <w:color w:val="000000"/>
          <w:sz w:val="24"/>
          <w:szCs w:val="24"/>
        </w:rPr>
        <w:t>impotence, tremors, seizures, and psychosis (</w:t>
      </w:r>
      <w:r w:rsidR="00CB532E">
        <w:rPr>
          <w:rFonts w:ascii="Times New Roman" w:eastAsia="Times New Roman" w:hAnsi="Times New Roman" w:cs="Times New Roman"/>
          <w:color w:val="000000"/>
          <w:sz w:val="24"/>
          <w:szCs w:val="24"/>
        </w:rPr>
        <w:t>“Effects of Alcohol and Drug Abuse”</w:t>
      </w:r>
      <w:r w:rsidRPr="004654F0">
        <w:rPr>
          <w:rFonts w:ascii="Times New Roman" w:eastAsia="Times New Roman" w:hAnsi="Times New Roman" w:cs="Times New Roman"/>
          <w:color w:val="000000"/>
          <w:sz w:val="24"/>
          <w:szCs w:val="24"/>
        </w:rPr>
        <w:t xml:space="preserve">, 2013). Each of these drugs bears considerable dangers in their own right, hazards which are aggravated by additional risky behaviors. For instance, consuming any of these drugs in higher doses tends to induce stronger and more damaging health effects. Combination of these drugs with each other also tends to increase the potency of their negative health consequences, such as the fatal grouping of tranquilizers and barbiturates with alcohol. Also, the purity of illicit drugs is rarely assured, and as such the consumption of impure or more dangerous substitutes contributes to the increased risk of </w:t>
      </w:r>
      <w:r w:rsidRPr="004654F0">
        <w:rPr>
          <w:rFonts w:ascii="Times New Roman" w:eastAsia="Times New Roman" w:hAnsi="Times New Roman" w:cs="Times New Roman"/>
          <w:color w:val="000000"/>
          <w:sz w:val="24"/>
          <w:szCs w:val="24"/>
        </w:rPr>
        <w:lastRenderedPageBreak/>
        <w:t>use. Together these factors boost the likelihood that illicit as well as legal drug abuse may cause immediate and life-threatening health complications, including but not limited to heart and respiratory failure as well as coma. Additional adverse effects of these drugs should be noted as follows:</w:t>
      </w:r>
    </w:p>
    <w:p w14:paraId="136E4468"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1. Cocaine use has several adverse effects, including cardiovascular complications like arrhythmias, increased heart rate, and increased blood pressure. It also produces deleterious neuropsychiatric effects such as paranoia, and the long-term use of cocaine is implicated in cognitive and psychomotor deficits (Santos</w:t>
      </w:r>
      <w:r w:rsidR="00BA0770">
        <w:rPr>
          <w:rFonts w:ascii="Times New Roman" w:eastAsia="Times New Roman" w:hAnsi="Times New Roman" w:cs="Times New Roman"/>
          <w:color w:val="000000"/>
          <w:sz w:val="24"/>
          <w:szCs w:val="24"/>
        </w:rPr>
        <w:t xml:space="preserve"> et al.</w:t>
      </w:r>
      <w:r w:rsidRPr="004654F0">
        <w:rPr>
          <w:rFonts w:ascii="Times New Roman" w:eastAsia="Times New Roman" w:hAnsi="Times New Roman" w:cs="Times New Roman"/>
          <w:color w:val="000000"/>
          <w:sz w:val="24"/>
          <w:szCs w:val="24"/>
        </w:rPr>
        <w:t>, 2012). Cocaine smoking specifically can lead to increased irritability, depression, and violence (Markowitz, 2005). Furthermore, users of cocaine were 2.5 times more likely than non-users to commit a crime (Bennett</w:t>
      </w:r>
      <w:r w:rsidR="00BA0770">
        <w:rPr>
          <w:rFonts w:ascii="Times New Roman" w:eastAsia="Times New Roman" w:hAnsi="Times New Roman" w:cs="Times New Roman"/>
          <w:color w:val="000000"/>
          <w:sz w:val="24"/>
          <w:szCs w:val="24"/>
        </w:rPr>
        <w:t>, Holloway, &amp; Farrington</w:t>
      </w:r>
      <w:r w:rsidRPr="004654F0">
        <w:rPr>
          <w:rFonts w:ascii="Times New Roman" w:eastAsia="Times New Roman" w:hAnsi="Times New Roman" w:cs="Times New Roman"/>
          <w:color w:val="000000"/>
          <w:sz w:val="24"/>
          <w:szCs w:val="24"/>
        </w:rPr>
        <w:t>, 2008). Some 15.6 percent of cocaine abusers have been found to make the transition from abuse to dependence at some point in their lives, with half of the transitions taking place after 1.42 years (Florez-Salamanca</w:t>
      </w:r>
      <w:r w:rsidR="00BA0770">
        <w:rPr>
          <w:rFonts w:ascii="Times New Roman" w:eastAsia="Times New Roman" w:hAnsi="Times New Roman" w:cs="Times New Roman"/>
          <w:color w:val="000000"/>
          <w:sz w:val="24"/>
          <w:szCs w:val="24"/>
        </w:rPr>
        <w:t xml:space="preserve"> et al.</w:t>
      </w:r>
      <w:r w:rsidRPr="004654F0">
        <w:rPr>
          <w:rFonts w:ascii="Times New Roman" w:eastAsia="Times New Roman" w:hAnsi="Times New Roman" w:cs="Times New Roman"/>
          <w:color w:val="000000"/>
          <w:sz w:val="24"/>
          <w:szCs w:val="24"/>
        </w:rPr>
        <w:t xml:space="preserve">, 2013). </w:t>
      </w:r>
    </w:p>
    <w:p w14:paraId="084305CD"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2. Marijuana: A twin study comparing cognitive functioning in twins in which one brother reported marijuana use and the other did not noted a significant long-term difference in cognitive functioning between the two (Lyons</w:t>
      </w:r>
      <w:r w:rsidR="00366F3D">
        <w:rPr>
          <w:rFonts w:ascii="Times New Roman" w:eastAsia="Times New Roman" w:hAnsi="Times New Roman" w:cs="Times New Roman"/>
          <w:color w:val="000000"/>
          <w:sz w:val="24"/>
          <w:szCs w:val="24"/>
        </w:rPr>
        <w:t xml:space="preserve"> et al.</w:t>
      </w:r>
      <w:r w:rsidRPr="004654F0">
        <w:rPr>
          <w:rFonts w:ascii="Times New Roman" w:eastAsia="Times New Roman" w:hAnsi="Times New Roman" w:cs="Times New Roman"/>
          <w:color w:val="000000"/>
          <w:sz w:val="24"/>
          <w:szCs w:val="24"/>
        </w:rPr>
        <w:t>, 2004). Additionally, in the short-term the effects of marijuana include psychomotor impairment and concentration deficits, and college students have been found to underestimate the cognitive impairment of driving while high or riding with a high driver (Arterberry</w:t>
      </w:r>
      <w:r w:rsidR="00366F3D">
        <w:rPr>
          <w:rFonts w:ascii="Times New Roman" w:eastAsia="Times New Roman" w:hAnsi="Times New Roman" w:cs="Times New Roman"/>
          <w:color w:val="000000"/>
          <w:sz w:val="24"/>
          <w:szCs w:val="24"/>
        </w:rPr>
        <w:t xml:space="preserve"> et al.</w:t>
      </w:r>
      <w:r w:rsidRPr="004654F0">
        <w:rPr>
          <w:rFonts w:ascii="Times New Roman" w:eastAsia="Times New Roman" w:hAnsi="Times New Roman" w:cs="Times New Roman"/>
          <w:color w:val="000000"/>
          <w:sz w:val="24"/>
          <w:szCs w:val="24"/>
        </w:rPr>
        <w:t>, 2013). Some 9.6 percent of marijuana users have been observed to make the transition from abuse to dependence at some point in their lifetime, with half of the transitions occurring 1.83 yea</w:t>
      </w:r>
      <w:r w:rsidR="00BA0770">
        <w:rPr>
          <w:rFonts w:ascii="Times New Roman" w:eastAsia="Times New Roman" w:hAnsi="Times New Roman" w:cs="Times New Roman"/>
          <w:color w:val="000000"/>
          <w:sz w:val="24"/>
          <w:szCs w:val="24"/>
        </w:rPr>
        <w:t>rs after the onset of abuse (Flo</w:t>
      </w:r>
      <w:r w:rsidRPr="004654F0">
        <w:rPr>
          <w:rFonts w:ascii="Times New Roman" w:eastAsia="Times New Roman" w:hAnsi="Times New Roman" w:cs="Times New Roman"/>
          <w:color w:val="000000"/>
          <w:sz w:val="24"/>
          <w:szCs w:val="24"/>
        </w:rPr>
        <w:t>rez-Salamanca</w:t>
      </w:r>
      <w:r w:rsidR="00BA0770">
        <w:rPr>
          <w:rFonts w:ascii="Times New Roman" w:eastAsia="Times New Roman" w:hAnsi="Times New Roman" w:cs="Times New Roman"/>
          <w:color w:val="000000"/>
          <w:sz w:val="24"/>
          <w:szCs w:val="24"/>
        </w:rPr>
        <w:t xml:space="preserve"> et al.</w:t>
      </w:r>
      <w:r w:rsidRPr="004654F0">
        <w:rPr>
          <w:rFonts w:ascii="Times New Roman" w:eastAsia="Times New Roman" w:hAnsi="Times New Roman" w:cs="Times New Roman"/>
          <w:color w:val="000000"/>
          <w:sz w:val="24"/>
          <w:szCs w:val="24"/>
        </w:rPr>
        <w:t xml:space="preserve">, 2013). </w:t>
      </w:r>
    </w:p>
    <w:p w14:paraId="0E424FE9"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lastRenderedPageBreak/>
        <w:t xml:space="preserve">3. Heroin: More extensive heroin use is statistically significantly associated with a greater severity of dependence, major depression, antisocial personality disorder and </w:t>
      </w:r>
      <w:r w:rsidR="00366F3D">
        <w:rPr>
          <w:rFonts w:ascii="Times New Roman" w:eastAsia="Times New Roman" w:hAnsi="Times New Roman" w:cs="Times New Roman"/>
          <w:color w:val="000000"/>
          <w:sz w:val="24"/>
          <w:szCs w:val="24"/>
        </w:rPr>
        <w:t>criminal history (Marel et al.,</w:t>
      </w:r>
      <w:r w:rsidRPr="004654F0">
        <w:rPr>
          <w:rFonts w:ascii="Times New Roman" w:eastAsia="Times New Roman" w:hAnsi="Times New Roman" w:cs="Times New Roman"/>
          <w:color w:val="000000"/>
          <w:sz w:val="24"/>
          <w:szCs w:val="24"/>
        </w:rPr>
        <w:t xml:space="preserve"> 2013). Heroin users have also shown a higher risk of both suicide and other-cause mortality than the general population, especially for female users (Lee, 2013). When compared to a group of healthy controls, recently-abstaining heroin users were shown to make significantly poorer decisions on the Iowa Gambling Task as well as a delay discounting task, and further suggested that their inflexibility in adjusting decision-making behaviors indicated long-term negative psychological effects even after a lengthy abstinent duration (Li</w:t>
      </w:r>
      <w:r w:rsidR="00366F3D">
        <w:rPr>
          <w:rFonts w:ascii="Times New Roman" w:eastAsia="Times New Roman" w:hAnsi="Times New Roman" w:cs="Times New Roman"/>
          <w:color w:val="000000"/>
          <w:sz w:val="24"/>
          <w:szCs w:val="24"/>
        </w:rPr>
        <w:t xml:space="preserve"> et al.</w:t>
      </w:r>
      <w:r w:rsidRPr="004654F0">
        <w:rPr>
          <w:rFonts w:ascii="Times New Roman" w:eastAsia="Times New Roman" w:hAnsi="Times New Roman" w:cs="Times New Roman"/>
          <w:color w:val="000000"/>
          <w:sz w:val="24"/>
          <w:szCs w:val="24"/>
        </w:rPr>
        <w:t xml:space="preserve">, 2013). </w:t>
      </w:r>
    </w:p>
    <w:p w14:paraId="2100473B" w14:textId="77777777" w:rsidR="00A201F5" w:rsidRPr="004654F0" w:rsidRDefault="00C430CC" w:rsidP="00C430C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iii. Effects on Society</w:t>
      </w:r>
    </w:p>
    <w:p w14:paraId="22B97502"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xml:space="preserve">Substance abuse carries significant financial costs, the effects of which permeate various aspects of the economy including the healthcare system and labor force. Families with a single alcoholic member face health care costs double those of families without one. The healthcare system is unnecessarily stressed by conditions like up to half of emergency room admissions being alcohol related (Burke, 1988). More recently, the sum of drug treatment and medical consequences is estimated to contribute 11 billion dollars in healthcare costs (National Drug Intelligence Center </w:t>
      </w:r>
      <w:r w:rsidR="00BA0770">
        <w:rPr>
          <w:rFonts w:ascii="Times New Roman" w:eastAsia="Times New Roman" w:hAnsi="Times New Roman" w:cs="Times New Roman"/>
          <w:color w:val="000000"/>
          <w:sz w:val="24"/>
          <w:szCs w:val="24"/>
        </w:rPr>
        <w:t>[</w:t>
      </w:r>
      <w:r w:rsidRPr="004654F0">
        <w:rPr>
          <w:rFonts w:ascii="Times New Roman" w:eastAsia="Times New Roman" w:hAnsi="Times New Roman" w:cs="Times New Roman"/>
          <w:color w:val="000000"/>
          <w:sz w:val="24"/>
          <w:szCs w:val="24"/>
        </w:rPr>
        <w:t>NDIC</w:t>
      </w:r>
      <w:r w:rsidR="00BA0770">
        <w:rPr>
          <w:rFonts w:ascii="Times New Roman" w:eastAsia="Times New Roman" w:hAnsi="Times New Roman" w:cs="Times New Roman"/>
          <w:color w:val="000000"/>
          <w:sz w:val="24"/>
          <w:szCs w:val="24"/>
        </w:rPr>
        <w:t>]</w:t>
      </w:r>
      <w:r w:rsidRPr="004654F0">
        <w:rPr>
          <w:rFonts w:ascii="Times New Roman" w:eastAsia="Times New Roman" w:hAnsi="Times New Roman" w:cs="Times New Roman"/>
          <w:color w:val="000000"/>
          <w:sz w:val="24"/>
          <w:szCs w:val="24"/>
        </w:rPr>
        <w:t>, 2011).</w:t>
      </w:r>
    </w:p>
    <w:p w14:paraId="3FCA87A5"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xml:space="preserve">In 2007, the total economic cost of drug abuse in the US was estimated to be 193 billion dollars. This figure accounts for health care costs as well as the 120 billion dollars that were lost to productivity issues like participation in drug abuse treatment, incarceration, and premature death (NDIC, 2011). Previous estimates for 1983 place the cost to the nation at approximately 177 billion dollars for alcohol and non-alcohol drug abuses together (Burke, 1988), while in 1992 the total economic cost was estimated to be </w:t>
      </w:r>
      <w:r w:rsidRPr="004654F0">
        <w:rPr>
          <w:rFonts w:ascii="Times New Roman" w:eastAsia="Times New Roman" w:hAnsi="Times New Roman" w:cs="Times New Roman"/>
          <w:color w:val="000000"/>
          <w:sz w:val="24"/>
          <w:szCs w:val="24"/>
        </w:rPr>
        <w:lastRenderedPageBreak/>
        <w:t>246 billion dollars (Hardwood</w:t>
      </w:r>
      <w:r w:rsidR="00BF533E">
        <w:rPr>
          <w:rFonts w:ascii="Times New Roman" w:eastAsia="Times New Roman" w:hAnsi="Times New Roman" w:cs="Times New Roman"/>
          <w:color w:val="000000"/>
          <w:sz w:val="24"/>
          <w:szCs w:val="24"/>
        </w:rPr>
        <w:t>, Fountain, &amp; Livermore</w:t>
      </w:r>
      <w:r w:rsidRPr="004654F0">
        <w:rPr>
          <w:rFonts w:ascii="Times New Roman" w:eastAsia="Times New Roman" w:hAnsi="Times New Roman" w:cs="Times New Roman"/>
          <w:color w:val="000000"/>
          <w:sz w:val="24"/>
          <w:szCs w:val="24"/>
        </w:rPr>
        <w:t>, 1998). Together the persistence of these costs reflects a continuing and undiminished burden on the economy in recent decades. The cost to the labor force is observed through the varied participation rates of drug abusers. Of adult drug users in 2009, 13 percent were unemployed and an additional 21 percent were removed from the labor force entirely. Additionally, a correlation was observed between unemployed workers and drug use in which the unemployed were twice as likely as their employed counterparts to report current drug use (NDIC, 2011). Higher rates of turnover are also witnessed among drug users, as from 2002 to 2004 full-time adult employees reporting illicit drug use were twice as likely as their counterparts to have worked for at least three employers in the previous year. During this time, the drug users were additionally more likely to have missed a greater number of workdays as a result of both illness and truancy (NDIC, 2011).</w:t>
      </w:r>
    </w:p>
    <w:p w14:paraId="57C2AE70"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Substance abuse correlates with negative financial effects outside of the US as well. In Russia, adult men surveyed regarding their alcohol patterns revealed a relationship between those more likely to indulge in hazardous alcohol abuse and those who have lower levels of education and lack employment (Tomkins</w:t>
      </w:r>
      <w:r w:rsidR="00366F3D">
        <w:rPr>
          <w:rFonts w:ascii="Times New Roman" w:eastAsia="Times New Roman" w:hAnsi="Times New Roman" w:cs="Times New Roman"/>
          <w:color w:val="000000"/>
          <w:sz w:val="24"/>
          <w:szCs w:val="24"/>
        </w:rPr>
        <w:t xml:space="preserve"> et al.</w:t>
      </w:r>
      <w:r w:rsidRPr="004654F0">
        <w:rPr>
          <w:rFonts w:ascii="Times New Roman" w:eastAsia="Times New Roman" w:hAnsi="Times New Roman" w:cs="Times New Roman"/>
          <w:color w:val="000000"/>
          <w:sz w:val="24"/>
          <w:szCs w:val="24"/>
        </w:rPr>
        <w:t>, 2007). An examination of the income-generating behaviors of intravenous drug abusers in Norway found that 43 percent of drug abusers had also sold drugs in the previous month, while almost half of females were involved in prostitution (Bretteville-Jensen</w:t>
      </w:r>
      <w:r w:rsidR="00366F3D">
        <w:rPr>
          <w:rFonts w:ascii="Times New Roman" w:eastAsia="Times New Roman" w:hAnsi="Times New Roman" w:cs="Times New Roman"/>
          <w:color w:val="000000"/>
          <w:sz w:val="24"/>
          <w:szCs w:val="24"/>
        </w:rPr>
        <w:t xml:space="preserve"> &amp; Sutton</w:t>
      </w:r>
      <w:r w:rsidRPr="004654F0">
        <w:rPr>
          <w:rFonts w:ascii="Times New Roman" w:eastAsia="Times New Roman" w:hAnsi="Times New Roman" w:cs="Times New Roman"/>
          <w:color w:val="000000"/>
          <w:sz w:val="24"/>
          <w:szCs w:val="24"/>
        </w:rPr>
        <w:t>, 1996). In Australia in 2005, legal and illicit drug abuse together is estimated to total 55 billion dollars in cost to the national economy (Collins</w:t>
      </w:r>
      <w:r w:rsidR="00366F3D">
        <w:rPr>
          <w:rFonts w:ascii="Times New Roman" w:eastAsia="Times New Roman" w:hAnsi="Times New Roman" w:cs="Times New Roman"/>
          <w:color w:val="000000"/>
          <w:sz w:val="24"/>
          <w:szCs w:val="24"/>
        </w:rPr>
        <w:t xml:space="preserve"> &amp; Lapsley</w:t>
      </w:r>
      <w:r w:rsidRPr="004654F0">
        <w:rPr>
          <w:rFonts w:ascii="Times New Roman" w:eastAsia="Times New Roman" w:hAnsi="Times New Roman" w:cs="Times New Roman"/>
          <w:color w:val="000000"/>
          <w:sz w:val="24"/>
          <w:szCs w:val="24"/>
        </w:rPr>
        <w:t xml:space="preserve">, 2008). Regardless of whether the abuse is of illegal or legal drugs, drug abuse is frequently observed alongside </w:t>
      </w:r>
      <w:r w:rsidRPr="004654F0">
        <w:rPr>
          <w:rFonts w:ascii="Times New Roman" w:eastAsia="Times New Roman" w:hAnsi="Times New Roman" w:cs="Times New Roman"/>
          <w:color w:val="000000"/>
          <w:sz w:val="24"/>
          <w:szCs w:val="24"/>
        </w:rPr>
        <w:lastRenderedPageBreak/>
        <w:t>significant financial expense to society in a variety of different settings and through a number of pathways.</w:t>
      </w:r>
    </w:p>
    <w:p w14:paraId="62AAF54C" w14:textId="2CCD01D4"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Substance abuse also has the potential to influence the occurrence of crime. The US Department of Justice finds that 54 percent of individuals convicted for violent crimes in state prisons had used alcohol before committing the crime, and additionally report</w:t>
      </w:r>
      <w:r w:rsidR="00F03777">
        <w:rPr>
          <w:rFonts w:ascii="Times New Roman" w:eastAsia="Times New Roman" w:hAnsi="Times New Roman" w:cs="Times New Roman"/>
          <w:color w:val="000000"/>
          <w:sz w:val="24"/>
          <w:szCs w:val="24"/>
        </w:rPr>
        <w:t>s</w:t>
      </w:r>
      <w:r w:rsidRPr="004654F0">
        <w:rPr>
          <w:rFonts w:ascii="Times New Roman" w:eastAsia="Times New Roman" w:hAnsi="Times New Roman" w:cs="Times New Roman"/>
          <w:color w:val="000000"/>
          <w:sz w:val="24"/>
          <w:szCs w:val="24"/>
        </w:rPr>
        <w:t xml:space="preserve"> that ten percent of youths convicted for homicide were under the influence of alcohol or other drugs when the offense took place (Johnson</w:t>
      </w:r>
      <w:r w:rsidR="00366F3D">
        <w:rPr>
          <w:rFonts w:ascii="Times New Roman" w:eastAsia="Times New Roman" w:hAnsi="Times New Roman" w:cs="Times New Roman"/>
          <w:color w:val="000000"/>
          <w:sz w:val="24"/>
          <w:szCs w:val="24"/>
        </w:rPr>
        <w:t xml:space="preserve"> &amp; Belfer</w:t>
      </w:r>
      <w:r w:rsidRPr="004654F0">
        <w:rPr>
          <w:rFonts w:ascii="Times New Roman" w:eastAsia="Times New Roman" w:hAnsi="Times New Roman" w:cs="Times New Roman"/>
          <w:color w:val="000000"/>
          <w:sz w:val="24"/>
          <w:szCs w:val="24"/>
        </w:rPr>
        <w:t>, 1995). The California Civil Addict Program found that during periods of daily use, both self-reported criminal activity as well as arrest rates for property crimes increased as when compared to durations of less-than-daily and no narcotics use (McGlothlin</w:t>
      </w:r>
      <w:r w:rsidR="00366F3D">
        <w:rPr>
          <w:rFonts w:ascii="Times New Roman" w:eastAsia="Times New Roman" w:hAnsi="Times New Roman" w:cs="Times New Roman"/>
          <w:color w:val="000000"/>
          <w:sz w:val="24"/>
          <w:szCs w:val="24"/>
        </w:rPr>
        <w:t>, Anglin, &amp; Wilson, 1978). Anglin &amp; Speckart (1986) observed</w:t>
      </w:r>
      <w:r w:rsidRPr="004654F0">
        <w:rPr>
          <w:rFonts w:ascii="Times New Roman" w:eastAsia="Times New Roman" w:hAnsi="Times New Roman" w:cs="Times New Roman"/>
          <w:color w:val="000000"/>
          <w:sz w:val="24"/>
          <w:szCs w:val="24"/>
        </w:rPr>
        <w:t xml:space="preserve"> a similar result in which narcotics use, property crime, and dealing are found to be significantly associated for the duration of elevated narcotics use, but that during periods of lower narcotics use this trio is unrelated. Additionally, he finds that dealing frequently predicts subsequent narcotics involvement. This pattern manifests itself again when observing heroin and cocaine users, as decreases in regular heroin use were strongly associated with drops in crime (Gossop</w:t>
      </w:r>
      <w:r w:rsidR="00D877E3">
        <w:rPr>
          <w:rFonts w:ascii="Times New Roman" w:eastAsia="Times New Roman" w:hAnsi="Times New Roman" w:cs="Times New Roman"/>
          <w:color w:val="000000"/>
          <w:sz w:val="24"/>
          <w:szCs w:val="24"/>
        </w:rPr>
        <w:t>, Marsden</w:t>
      </w:r>
      <w:r w:rsidRPr="004654F0">
        <w:rPr>
          <w:rFonts w:ascii="Times New Roman" w:eastAsia="Times New Roman" w:hAnsi="Times New Roman" w:cs="Times New Roman"/>
          <w:color w:val="000000"/>
          <w:sz w:val="24"/>
          <w:szCs w:val="24"/>
        </w:rPr>
        <w:t xml:space="preserve">, </w:t>
      </w:r>
      <w:r w:rsidR="00D877E3">
        <w:rPr>
          <w:rFonts w:ascii="Times New Roman" w:eastAsia="Times New Roman" w:hAnsi="Times New Roman" w:cs="Times New Roman"/>
          <w:color w:val="000000"/>
          <w:sz w:val="24"/>
          <w:szCs w:val="24"/>
        </w:rPr>
        <w:t xml:space="preserve">Stewart, &amp; Rolfe, </w:t>
      </w:r>
      <w:r w:rsidRPr="004654F0">
        <w:rPr>
          <w:rFonts w:ascii="Times New Roman" w:eastAsia="Times New Roman" w:hAnsi="Times New Roman" w:cs="Times New Roman"/>
          <w:color w:val="000000"/>
          <w:sz w:val="24"/>
          <w:szCs w:val="24"/>
        </w:rPr>
        <w:t>2000) and more frequent use of cocaine was correlated with higher rates of crime (Nurco</w:t>
      </w:r>
      <w:r w:rsidR="00D877E3">
        <w:rPr>
          <w:rFonts w:ascii="Times New Roman" w:eastAsia="Times New Roman" w:hAnsi="Times New Roman" w:cs="Times New Roman"/>
          <w:color w:val="000000"/>
          <w:sz w:val="24"/>
          <w:szCs w:val="24"/>
        </w:rPr>
        <w:t>, Hanlon, &amp; Kinlock</w:t>
      </w:r>
      <w:r w:rsidRPr="004654F0">
        <w:rPr>
          <w:rFonts w:ascii="Times New Roman" w:eastAsia="Times New Roman" w:hAnsi="Times New Roman" w:cs="Times New Roman"/>
          <w:color w:val="000000"/>
          <w:sz w:val="24"/>
          <w:szCs w:val="24"/>
        </w:rPr>
        <w:t>, 1991). A higher level of criminal activity was also observed to precede narcotics addiction (Nurco,</w:t>
      </w:r>
      <w:r w:rsidR="00D877E3" w:rsidRPr="00D877E3">
        <w:rPr>
          <w:rFonts w:ascii="Times New Roman" w:eastAsia="Times New Roman" w:hAnsi="Times New Roman" w:cs="Times New Roman"/>
          <w:color w:val="000000"/>
          <w:sz w:val="24"/>
          <w:szCs w:val="24"/>
        </w:rPr>
        <w:t xml:space="preserve"> </w:t>
      </w:r>
      <w:r w:rsidR="00D877E3">
        <w:rPr>
          <w:rFonts w:ascii="Times New Roman" w:eastAsia="Times New Roman" w:hAnsi="Times New Roman" w:cs="Times New Roman"/>
          <w:color w:val="000000"/>
          <w:sz w:val="24"/>
          <w:szCs w:val="24"/>
        </w:rPr>
        <w:t>Hanlon, Kinlock, &amp; Duszynski</w:t>
      </w:r>
      <w:r w:rsidR="00D877E3" w:rsidRPr="004654F0">
        <w:rPr>
          <w:rFonts w:ascii="Times New Roman" w:eastAsia="Times New Roman" w:hAnsi="Times New Roman" w:cs="Times New Roman"/>
          <w:color w:val="000000"/>
          <w:sz w:val="24"/>
          <w:szCs w:val="24"/>
        </w:rPr>
        <w:t>,</w:t>
      </w:r>
      <w:r w:rsidRPr="004654F0">
        <w:rPr>
          <w:rFonts w:ascii="Times New Roman" w:eastAsia="Times New Roman" w:hAnsi="Times New Roman" w:cs="Times New Roman"/>
          <w:color w:val="000000"/>
          <w:sz w:val="24"/>
          <w:szCs w:val="24"/>
        </w:rPr>
        <w:t xml:space="preserve"> 1998) and greater levels of both lifetime as well as current illicit drug use are observed among prisoners and arrestees as compared to the general population (Nurco,</w:t>
      </w:r>
      <w:r w:rsidR="00D877E3">
        <w:rPr>
          <w:rFonts w:ascii="Times New Roman" w:eastAsia="Times New Roman" w:hAnsi="Times New Roman" w:cs="Times New Roman"/>
          <w:color w:val="000000"/>
          <w:sz w:val="24"/>
          <w:szCs w:val="24"/>
        </w:rPr>
        <w:t xml:space="preserve"> Hanlon, &amp; Kinlock</w:t>
      </w:r>
      <w:r w:rsidR="00D877E3" w:rsidRPr="004654F0">
        <w:rPr>
          <w:rFonts w:ascii="Times New Roman" w:eastAsia="Times New Roman" w:hAnsi="Times New Roman" w:cs="Times New Roman"/>
          <w:color w:val="000000"/>
          <w:sz w:val="24"/>
          <w:szCs w:val="24"/>
        </w:rPr>
        <w:t>,</w:t>
      </w:r>
      <w:r w:rsidRPr="004654F0">
        <w:rPr>
          <w:rFonts w:ascii="Times New Roman" w:eastAsia="Times New Roman" w:hAnsi="Times New Roman" w:cs="Times New Roman"/>
          <w:color w:val="000000"/>
          <w:sz w:val="24"/>
          <w:szCs w:val="24"/>
        </w:rPr>
        <w:t xml:space="preserve"> 1991). Although the relationships between drug abuse and criminal activity are of a correlational nature, this link has been observed numerous times and demonstrates </w:t>
      </w:r>
      <w:r w:rsidRPr="004654F0">
        <w:rPr>
          <w:rFonts w:ascii="Times New Roman" w:eastAsia="Times New Roman" w:hAnsi="Times New Roman" w:cs="Times New Roman"/>
          <w:color w:val="000000"/>
          <w:sz w:val="24"/>
          <w:szCs w:val="24"/>
        </w:rPr>
        <w:lastRenderedPageBreak/>
        <w:t>the far-reaching associations of substance abuse. Due to the magnitude of the criminal and economic costs associated with substance abuse, politicians have increasingly turned towards drug control spending to contain the problem.  </w:t>
      </w:r>
    </w:p>
    <w:p w14:paraId="5391530E"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i/>
          <w:iCs/>
          <w:color w:val="000000"/>
          <w:sz w:val="24"/>
          <w:szCs w:val="24"/>
        </w:rPr>
        <w:t>b. Previous Attempts to Rectify the Situation</w:t>
      </w:r>
    </w:p>
    <w:p w14:paraId="092C0FE3"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i. Stricter Laws</w:t>
      </w:r>
    </w:p>
    <w:p w14:paraId="7A6A3C19" w14:textId="4D013E00" w:rsidR="00A201F5" w:rsidRPr="004654F0" w:rsidRDefault="00A201F5" w:rsidP="00C430CC">
      <w:pPr>
        <w:spacing w:after="0" w:line="480" w:lineRule="auto"/>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ab/>
        <w:t>Policymakers have in the past attempted to eliminate the problems associated with drug abuse by broadly banning the use of certain classes of substances, but such efforts have largely failed. American politicians enacted the nationwide prohibition of alcohol from 1920 to 1933 in an effort to reduce crime and corruption and generally improve on social problems associated with alcohol during the period, such as hygiene and the tax burden created by prisons (</w:t>
      </w:r>
      <w:r w:rsidR="00304C14">
        <w:rPr>
          <w:rFonts w:ascii="Times New Roman" w:eastAsia="Times New Roman" w:hAnsi="Times New Roman" w:cs="Times New Roman"/>
          <w:color w:val="000000"/>
          <w:sz w:val="24"/>
          <w:szCs w:val="24"/>
        </w:rPr>
        <w:t>Thornton</w:t>
      </w:r>
      <w:r w:rsidRPr="004654F0">
        <w:rPr>
          <w:rFonts w:ascii="Times New Roman" w:eastAsia="Times New Roman" w:hAnsi="Times New Roman" w:cs="Times New Roman"/>
          <w:color w:val="000000"/>
          <w:sz w:val="24"/>
          <w:szCs w:val="24"/>
        </w:rPr>
        <w:t xml:space="preserve">, 1991). In fact, a number of measures indicate that the harshness of Prohibition standards actually led to increased rates of alcohol consumption, crime, and unhealthy habits. Per capita consumption of alcoholic beverages, as measured in pure alcohol, had been steadily decreasing in the decade before Prohibition. At the onset of Prohibition per capita consumption of pure alcohol per year measured at approximately 0.8 gallons, while by 1929 this rate had risen to 1.3 gallons per person (Warburton, 1932). This effect was further compounded by the quality of the alcohol consumed, as the potency of alcoholic products rose during this time period. Due to the constraints and additional costs of producing and shipping lower percentage alcohols like beers, producers and consumers increasingly favored stronger alcoholic beverages. Indeed, in the period from 1890 to 1960 exclusive of Prohibition, American expenditure on stronger distilled spirits roughly equals amounts spent on other lighter alcoholic products, while during Prohibition the American public spends 70 to 90 percent </w:t>
      </w:r>
      <w:r w:rsidRPr="004654F0">
        <w:rPr>
          <w:rFonts w:ascii="Times New Roman" w:eastAsia="Times New Roman" w:hAnsi="Times New Roman" w:cs="Times New Roman"/>
          <w:color w:val="000000"/>
          <w:sz w:val="24"/>
          <w:szCs w:val="24"/>
        </w:rPr>
        <w:lastRenderedPageBreak/>
        <w:t>of its alcohol-related expenditure on distilled spirits (Licensed Beverage Industry, 1961). Thus enacting Prohibition was observed to have increased alcohol consumption as well as increasing the potency of and decreasing the quality of alcohol due to the lack of regulation. Furthermore, enforcement of prohibition led to increased crime rates. The homicide rate increased from 5.6 per 100,000 before Prohibition to 10 per 100,000 during the 1920’s (</w:t>
      </w:r>
      <w:r w:rsidR="00304C14">
        <w:rPr>
          <w:rFonts w:ascii="Times New Roman" w:eastAsia="Times New Roman" w:hAnsi="Times New Roman" w:cs="Times New Roman"/>
          <w:color w:val="000000"/>
          <w:sz w:val="24"/>
          <w:szCs w:val="24"/>
        </w:rPr>
        <w:t>Thornton</w:t>
      </w:r>
      <w:r w:rsidRPr="004654F0">
        <w:rPr>
          <w:rFonts w:ascii="Times New Roman" w:eastAsia="Times New Roman" w:hAnsi="Times New Roman" w:cs="Times New Roman"/>
          <w:color w:val="000000"/>
          <w:sz w:val="24"/>
          <w:szCs w:val="24"/>
        </w:rPr>
        <w:t>, 1991), while between 1914 and 1932 the number of federal convicts increased 561 percent (Wooddy, 1934). The cost to law enforcement also increased dramatically during the 1920s, with the Bureau of Prohibition’s annual budget increasing approximately 200 percent from 4.4 million dollars to 13.4 million dollars by the decade’s end (</w:t>
      </w:r>
      <w:r w:rsidR="00E53171">
        <w:rPr>
          <w:rFonts w:ascii="Times New Roman" w:eastAsia="Times New Roman" w:hAnsi="Times New Roman" w:cs="Times New Roman"/>
          <w:color w:val="000000"/>
          <w:sz w:val="24"/>
          <w:szCs w:val="24"/>
        </w:rPr>
        <w:t>United States Bureau of Industrial Alcohol, 1924</w:t>
      </w:r>
      <w:r w:rsidRPr="004654F0">
        <w:rPr>
          <w:rFonts w:ascii="Times New Roman" w:eastAsia="Times New Roman" w:hAnsi="Times New Roman" w:cs="Times New Roman"/>
          <w:color w:val="000000"/>
          <w:sz w:val="24"/>
          <w:szCs w:val="24"/>
        </w:rPr>
        <w:t>). In a similar vein, smoking bans have often been considered for comba</w:t>
      </w:r>
      <w:r w:rsidR="008B4120">
        <w:rPr>
          <w:rFonts w:ascii="Times New Roman" w:eastAsia="Times New Roman" w:hAnsi="Times New Roman" w:cs="Times New Roman"/>
          <w:color w:val="000000"/>
          <w:sz w:val="24"/>
          <w:szCs w:val="24"/>
        </w:rPr>
        <w:t>t</w:t>
      </w:r>
      <w:r w:rsidRPr="004654F0">
        <w:rPr>
          <w:rFonts w:ascii="Times New Roman" w:eastAsia="Times New Roman" w:hAnsi="Times New Roman" w:cs="Times New Roman"/>
          <w:color w:val="000000"/>
          <w:sz w:val="24"/>
          <w:szCs w:val="24"/>
        </w:rPr>
        <w:t>ting tobacco use. A systematic review of smoke-free workplaces aimed to compare the effects of such workplaces on smoking in their employees and to compare this result to those achieved via tax increases. Their analysis concluded that a completely smoke-free workplace would be associated with a 3.8 percent reduction in smoking prevalence. In order for a comparable 3.8 percent reduction to be achieved via cigarette taxation, the tax per pack of cigarettes would need to be quadrupled (Fichtenberg</w:t>
      </w:r>
      <w:r w:rsidR="00E53171">
        <w:rPr>
          <w:rFonts w:ascii="Times New Roman" w:eastAsia="Times New Roman" w:hAnsi="Times New Roman" w:cs="Times New Roman"/>
          <w:color w:val="000000"/>
          <w:sz w:val="24"/>
          <w:szCs w:val="24"/>
        </w:rPr>
        <w:t xml:space="preserve"> &amp; Glantz</w:t>
      </w:r>
      <w:r w:rsidRPr="004654F0">
        <w:rPr>
          <w:rFonts w:ascii="Times New Roman" w:eastAsia="Times New Roman" w:hAnsi="Times New Roman" w:cs="Times New Roman"/>
          <w:color w:val="000000"/>
          <w:sz w:val="24"/>
          <w:szCs w:val="24"/>
        </w:rPr>
        <w:t xml:space="preserve">, 2002). </w:t>
      </w:r>
      <w:r w:rsidR="00E0252E">
        <w:rPr>
          <w:rFonts w:ascii="Times New Roman" w:eastAsia="Times New Roman" w:hAnsi="Times New Roman" w:cs="Times New Roman"/>
          <w:color w:val="000000"/>
          <w:sz w:val="24"/>
          <w:szCs w:val="24"/>
        </w:rPr>
        <w:t xml:space="preserve">Although a 3.8 percent reduction is substantial, such tax increases are unrealistic. Smoking bans have shown to be successful in at college campuses (Ohmi, 2013), but would be less feasible for bans on alcohol or illegal narcotics. </w:t>
      </w:r>
      <w:r w:rsidRPr="004654F0">
        <w:rPr>
          <w:rFonts w:ascii="Times New Roman" w:eastAsia="Times New Roman" w:hAnsi="Times New Roman" w:cs="Times New Roman"/>
          <w:color w:val="000000"/>
          <w:sz w:val="24"/>
          <w:szCs w:val="24"/>
        </w:rPr>
        <w:t xml:space="preserve">Such bans and tax schemes can reduce consumption only marginally, and would be ineffective in terms of long term viability due to the small magnitude of the effect. </w:t>
      </w:r>
    </w:p>
    <w:p w14:paraId="5890739B"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lastRenderedPageBreak/>
        <w:t>In light of the persistent association between substance abuse and billions of dollars of damage to the American economy alone, in recent decades policymakers have repeatedly attempted and failed to reduce the consequences of drug use. While in 1986 18 out of every 100 thousand citizens were incarcerated for drug offenses, by 1996 this rate had more than tripled to 63 incarcerations per 100 thousand citizens (</w:t>
      </w:r>
      <w:r w:rsidR="00DE37C1">
        <w:rPr>
          <w:rFonts w:ascii="Times New Roman" w:eastAsia="Times New Roman" w:hAnsi="Times New Roman" w:cs="Times New Roman"/>
          <w:color w:val="000000"/>
          <w:sz w:val="24"/>
          <w:szCs w:val="24"/>
        </w:rPr>
        <w:t>Schiraldi, Holman, &amp; Beatty</w:t>
      </w:r>
      <w:r w:rsidRPr="004654F0">
        <w:rPr>
          <w:rFonts w:ascii="Times New Roman" w:eastAsia="Times New Roman" w:hAnsi="Times New Roman" w:cs="Times New Roman"/>
          <w:color w:val="000000"/>
          <w:sz w:val="24"/>
          <w:szCs w:val="24"/>
        </w:rPr>
        <w:t>, 2000). Both state and federal incarceration rates for all offenses increased by 200 percent, a growth driven by the ten-fold explosion of drug offending over a comparable period (Blumstein</w:t>
      </w:r>
      <w:r w:rsidR="00DE37C1">
        <w:rPr>
          <w:rFonts w:ascii="Times New Roman" w:eastAsia="Times New Roman" w:hAnsi="Times New Roman" w:cs="Times New Roman"/>
          <w:color w:val="000000"/>
          <w:sz w:val="24"/>
          <w:szCs w:val="24"/>
        </w:rPr>
        <w:t xml:space="preserve"> &amp; Beck</w:t>
      </w:r>
      <w:r w:rsidRPr="004654F0">
        <w:rPr>
          <w:rFonts w:ascii="Times New Roman" w:eastAsia="Times New Roman" w:hAnsi="Times New Roman" w:cs="Times New Roman"/>
          <w:color w:val="000000"/>
          <w:sz w:val="24"/>
          <w:szCs w:val="24"/>
        </w:rPr>
        <w:t xml:space="preserve">, 1999). From 1980 to 1996, drug offending is estimated to have developed from being a crime with one of the fewest number of offenders to the crime with the largest number of prisoners. Blumstein </w:t>
      </w:r>
      <w:r w:rsidR="00DE37C1">
        <w:rPr>
          <w:rFonts w:ascii="Times New Roman" w:eastAsia="Times New Roman" w:hAnsi="Times New Roman" w:cs="Times New Roman"/>
          <w:color w:val="000000"/>
          <w:sz w:val="24"/>
          <w:szCs w:val="24"/>
        </w:rPr>
        <w:t xml:space="preserve">&amp; Beck </w:t>
      </w:r>
      <w:r w:rsidRPr="004654F0">
        <w:rPr>
          <w:rFonts w:ascii="Times New Roman" w:eastAsia="Times New Roman" w:hAnsi="Times New Roman" w:cs="Times New Roman"/>
          <w:color w:val="000000"/>
          <w:sz w:val="24"/>
          <w:szCs w:val="24"/>
        </w:rPr>
        <w:t xml:space="preserve">measure the incarceration rate for drugs in 1996 as 148 adults per 100 thousand, a level representing a nine-fold increase since 1980 and which exceeded the rate of incarceration for the entire US prison system in 1973. Since 1970 and through 2010, the US drug addiction rate has fluctuated but consistently remained between one and 1.5 percent of the total population (US Department of Health and Human Services, 2011). While the drug addiction rate exhibits little change, expenditure for drug control has ballooned in the same period. In 1970 US expenditure for drug control was below one billion dollars per year and has grown since then to almost 20 billion dollars per year in 2010, representing in total approximately 1.5 trillion dollars towards drug control spending in the last forty years (International Centre for Science in Drug Policy, 2010). Policymakers have followed a trend of increasing spending on drug control and yet the general rate of drug addiction in the last forty years has not been significantly lowered. In the decade from 2002 to 2011 </w:t>
      </w:r>
      <w:r w:rsidR="009C7685">
        <w:rPr>
          <w:rFonts w:ascii="Times New Roman" w:eastAsia="Times New Roman" w:hAnsi="Times New Roman" w:cs="Times New Roman"/>
          <w:color w:val="000000"/>
          <w:sz w:val="24"/>
          <w:szCs w:val="24"/>
        </w:rPr>
        <w:t>NIDA</w:t>
      </w:r>
      <w:r w:rsidRPr="004654F0">
        <w:rPr>
          <w:rFonts w:ascii="Times New Roman" w:eastAsia="Times New Roman" w:hAnsi="Times New Roman" w:cs="Times New Roman"/>
          <w:color w:val="000000"/>
          <w:sz w:val="24"/>
          <w:szCs w:val="24"/>
        </w:rPr>
        <w:t xml:space="preserve"> observes that rates of addiction to illicit drugs followed a </w:t>
      </w:r>
      <w:r w:rsidRPr="004654F0">
        <w:rPr>
          <w:rFonts w:ascii="Times New Roman" w:eastAsia="Times New Roman" w:hAnsi="Times New Roman" w:cs="Times New Roman"/>
          <w:color w:val="000000"/>
          <w:sz w:val="24"/>
          <w:szCs w:val="24"/>
        </w:rPr>
        <w:lastRenderedPageBreak/>
        <w:t>similar trend, as one-month usage rates of cocaine, marijuana, hallucinogens, psychotherapeutics and other illicit drugs have not significantly changed and in some cases are even reported to have increased (</w:t>
      </w:r>
      <w:r w:rsidR="009C7685">
        <w:rPr>
          <w:rFonts w:ascii="Times New Roman" w:eastAsia="Times New Roman" w:hAnsi="Times New Roman" w:cs="Times New Roman"/>
          <w:color w:val="000000"/>
          <w:sz w:val="24"/>
          <w:szCs w:val="24"/>
        </w:rPr>
        <w:t>NIDA</w:t>
      </w:r>
      <w:r w:rsidRPr="004654F0">
        <w:rPr>
          <w:rFonts w:ascii="Times New Roman" w:eastAsia="Times New Roman" w:hAnsi="Times New Roman" w:cs="Times New Roman"/>
          <w:color w:val="000000"/>
          <w:sz w:val="24"/>
          <w:szCs w:val="24"/>
        </w:rPr>
        <w:t>, 2013). It is apparent that in the last few decades, drug abuse rates have not been meaningfully impacted by the steadily increasing spending of policymakers towards drug control. Instead, drug abuse rates remain essentially constant while society becomes additionally burdened by higher incarceration rates and expenditures.</w:t>
      </w:r>
    </w:p>
    <w:p w14:paraId="38AFEA22"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i</w:t>
      </w:r>
      <w:r w:rsidR="00C430CC">
        <w:rPr>
          <w:rFonts w:ascii="Times New Roman" w:eastAsia="Times New Roman" w:hAnsi="Times New Roman" w:cs="Times New Roman"/>
          <w:color w:val="000000"/>
          <w:sz w:val="24"/>
          <w:szCs w:val="24"/>
        </w:rPr>
        <w:t>i. Pharmacological Intervention</w:t>
      </w:r>
    </w:p>
    <w:p w14:paraId="4FB5F89C" w14:textId="5768EEB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xml:space="preserve">Development of pharmacological treatments has accompanied and been employed in conjunction with policy attempts to ameliorate substance abuse issues in America. In 1977, the compound disulfiram was incorporated into the first chemical intervention for treating alcoholism. Ingestion of disulfiram before alcohol consumption alters the body’s metabolism to produce negative and unpleasant symptoms like palpitations and headaches should alcohol subsequently be imbibed, with the intention of making users averse to future abuse. </w:t>
      </w:r>
      <w:r w:rsidR="00F73B55">
        <w:rPr>
          <w:rFonts w:ascii="Times New Roman" w:eastAsia="Times New Roman" w:hAnsi="Times New Roman" w:cs="Times New Roman"/>
          <w:color w:val="000000"/>
          <w:sz w:val="24"/>
          <w:szCs w:val="24"/>
        </w:rPr>
        <w:t>However, the value of treatments implementing disulfiram is mixed. A study on 123 alcoholics found that there was no statistically significant relationship between the duration of disulfiram treatment and the length of an abstinent period (B</w:t>
      </w:r>
      <w:r w:rsidR="00353302" w:rsidRPr="000A4EAC">
        <w:rPr>
          <w:rFonts w:ascii="Arial" w:hAnsi="Arial" w:cs="Arial"/>
          <w:color w:val="000000" w:themeColor="text1"/>
          <w:sz w:val="23"/>
          <w:szCs w:val="23"/>
        </w:rPr>
        <w:t>ö</w:t>
      </w:r>
      <w:r w:rsidR="00F73B55">
        <w:rPr>
          <w:rFonts w:ascii="Times New Roman" w:eastAsia="Times New Roman" w:hAnsi="Times New Roman" w:cs="Times New Roman"/>
          <w:color w:val="000000"/>
          <w:sz w:val="24"/>
          <w:szCs w:val="24"/>
        </w:rPr>
        <w:t xml:space="preserve">hme &amp; Platz, 1974). On the other hand, Whyte and O’Brien (1974) observed that subcutaneous implantation of disulfiram-containing compounds significantly lengthened periods of abstinence, relative to a control group. </w:t>
      </w:r>
      <w:r w:rsidRPr="004654F0">
        <w:rPr>
          <w:rFonts w:ascii="Times New Roman" w:eastAsia="Times New Roman" w:hAnsi="Times New Roman" w:cs="Times New Roman"/>
          <w:color w:val="000000"/>
          <w:sz w:val="24"/>
          <w:szCs w:val="24"/>
        </w:rPr>
        <w:t xml:space="preserve">Other compounds have also been selected for their potential to treat alcohol, such as acamprosate and naltrexone. While these drugs demonstrate some potential to treat alcoholism they carry wildly inconsistent success rates as for both drugs only 18 to 61 percent of patients were able to </w:t>
      </w:r>
      <w:r w:rsidRPr="004654F0">
        <w:rPr>
          <w:rFonts w:ascii="Times New Roman" w:eastAsia="Times New Roman" w:hAnsi="Times New Roman" w:cs="Times New Roman"/>
          <w:color w:val="000000"/>
          <w:sz w:val="24"/>
          <w:szCs w:val="24"/>
        </w:rPr>
        <w:lastRenderedPageBreak/>
        <w:t>remain abstinent over the course of the study; furthermore, these rates do not vary significantly from placebo control groups (Boothby</w:t>
      </w:r>
      <w:r w:rsidR="00DE37C1">
        <w:rPr>
          <w:rFonts w:ascii="Times New Roman" w:eastAsia="Times New Roman" w:hAnsi="Times New Roman" w:cs="Times New Roman"/>
          <w:color w:val="000000"/>
          <w:sz w:val="24"/>
          <w:szCs w:val="24"/>
        </w:rPr>
        <w:t xml:space="preserve"> &amp; Doering</w:t>
      </w:r>
      <w:r w:rsidRPr="004654F0">
        <w:rPr>
          <w:rFonts w:ascii="Times New Roman" w:eastAsia="Times New Roman" w:hAnsi="Times New Roman" w:cs="Times New Roman"/>
          <w:color w:val="000000"/>
          <w:sz w:val="24"/>
          <w:szCs w:val="24"/>
        </w:rPr>
        <w:t xml:space="preserve">, 2005). Responses to drug-based therapies have been similar for stimulant drugs as evidenced by the general ineffectiveness of replacement therapy, the medical practice of introducing drug addicts to legal, less-pleasurable versions of their dependent drug while under medical supervision. Indeed, the development of agonist-like replacement pharmacotherapies </w:t>
      </w:r>
      <w:r w:rsidR="009C2B3E">
        <w:rPr>
          <w:rFonts w:ascii="Times New Roman" w:eastAsia="Times New Roman" w:hAnsi="Times New Roman" w:cs="Times New Roman"/>
          <w:color w:val="000000"/>
          <w:sz w:val="24"/>
          <w:szCs w:val="24"/>
        </w:rPr>
        <w:t>shows promise</w:t>
      </w:r>
      <w:r w:rsidRPr="004654F0">
        <w:rPr>
          <w:rFonts w:ascii="Times New Roman" w:eastAsia="Times New Roman" w:hAnsi="Times New Roman" w:cs="Times New Roman"/>
          <w:color w:val="000000"/>
          <w:sz w:val="24"/>
          <w:szCs w:val="24"/>
        </w:rPr>
        <w:t xml:space="preserve"> for both the treatment of stimulant abuse and dependence (Grabowski, </w:t>
      </w:r>
      <w:r w:rsidR="00DE37C1">
        <w:rPr>
          <w:rFonts w:ascii="Times New Roman" w:eastAsia="Times New Roman" w:hAnsi="Times New Roman" w:cs="Times New Roman"/>
          <w:color w:val="000000"/>
          <w:sz w:val="24"/>
          <w:szCs w:val="24"/>
        </w:rPr>
        <w:t xml:space="preserve">Shearer, Merrill, &amp; Negus, </w:t>
      </w:r>
      <w:r w:rsidRPr="004654F0">
        <w:rPr>
          <w:rFonts w:ascii="Times New Roman" w:eastAsia="Times New Roman" w:hAnsi="Times New Roman" w:cs="Times New Roman"/>
          <w:color w:val="000000"/>
          <w:sz w:val="24"/>
          <w:szCs w:val="24"/>
        </w:rPr>
        <w:t>2004).</w:t>
      </w:r>
    </w:p>
    <w:p w14:paraId="130F65D8" w14:textId="257E1653"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xml:space="preserve">Although research into pharmacological interventions has not produced a silver bullet for treating alcoholism or other drug addictions, the implementation of pharmacological interventions with a focus on behavioral and psychological effects reveals new potential to inform treatments. For example, </w:t>
      </w:r>
      <w:r w:rsidR="009C2B3E">
        <w:rPr>
          <w:rFonts w:ascii="Times New Roman" w:eastAsia="Times New Roman" w:hAnsi="Times New Roman" w:cs="Times New Roman"/>
          <w:color w:val="000000"/>
          <w:sz w:val="24"/>
          <w:szCs w:val="24"/>
        </w:rPr>
        <w:t xml:space="preserve">past reviews on disulfiram treatment of alcohol dependence have concluded that unsupervised self-administration of disulfiram has little value as a treatment, but that the supervised administration of disulfiram does have utility (Hughes &amp; Cook, 1997; Anton 2001). </w:t>
      </w:r>
      <w:r w:rsidRPr="004654F0">
        <w:rPr>
          <w:rFonts w:ascii="Times New Roman" w:eastAsia="Times New Roman" w:hAnsi="Times New Roman" w:cs="Times New Roman"/>
          <w:color w:val="000000"/>
          <w:sz w:val="24"/>
          <w:szCs w:val="24"/>
        </w:rPr>
        <w:t xml:space="preserve">Such results indicate that </w:t>
      </w:r>
      <w:r w:rsidR="00B27E4B">
        <w:rPr>
          <w:rFonts w:ascii="Times New Roman" w:eastAsia="Times New Roman" w:hAnsi="Times New Roman" w:cs="Times New Roman"/>
          <w:color w:val="000000"/>
          <w:sz w:val="24"/>
          <w:szCs w:val="24"/>
        </w:rPr>
        <w:t xml:space="preserve">the consistency of administration plays an important role in the success of the therapy, independently of the substance of the therapy itself. </w:t>
      </w:r>
      <w:r w:rsidR="005A1C8D">
        <w:rPr>
          <w:rFonts w:ascii="Times New Roman" w:eastAsia="Times New Roman" w:hAnsi="Times New Roman" w:cs="Times New Roman"/>
          <w:color w:val="000000"/>
          <w:sz w:val="24"/>
          <w:szCs w:val="24"/>
        </w:rPr>
        <w:t>Therapies intended to aid those with poor self-control may realize greater benefits by focusing on the behavioral aspects of recovery from substance abuse</w:t>
      </w:r>
      <w:r w:rsidR="00B27E4B">
        <w:rPr>
          <w:rFonts w:ascii="Times New Roman" w:eastAsia="Times New Roman" w:hAnsi="Times New Roman" w:cs="Times New Roman"/>
          <w:color w:val="000000"/>
          <w:sz w:val="24"/>
          <w:szCs w:val="24"/>
        </w:rPr>
        <w:t>.</w:t>
      </w:r>
    </w:p>
    <w:p w14:paraId="50C2DBE5"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iii. Non-Drug-Based Treatment</w:t>
      </w:r>
    </w:p>
    <w:p w14:paraId="5E7AC485" w14:textId="59E2E4AD" w:rsidR="00A201F5" w:rsidRPr="004654F0" w:rsidRDefault="00A201F5" w:rsidP="00C430CC">
      <w:pPr>
        <w:spacing w:after="0" w:line="480" w:lineRule="auto"/>
        <w:ind w:firstLine="720"/>
        <w:rPr>
          <w:rFonts w:ascii="Times New Roman" w:eastAsia="Times New Roman" w:hAnsi="Times New Roman" w:cs="Times New Roman"/>
          <w:color w:val="000000"/>
          <w:sz w:val="24"/>
          <w:szCs w:val="24"/>
        </w:rPr>
      </w:pPr>
      <w:r w:rsidRPr="004654F0">
        <w:rPr>
          <w:rFonts w:ascii="Times New Roman" w:eastAsia="Times New Roman" w:hAnsi="Times New Roman" w:cs="Times New Roman"/>
          <w:color w:val="000000"/>
          <w:sz w:val="24"/>
          <w:szCs w:val="24"/>
        </w:rPr>
        <w:t xml:space="preserve">In order to facilitate the efforts of those with worse self-control in their attempts to prevent and curb substance abuse, researchers have proposed a variety of non-pharmacological therapies which have been met with widely differing rates of success. </w:t>
      </w:r>
      <w:r w:rsidRPr="004654F0">
        <w:rPr>
          <w:rFonts w:ascii="Times New Roman" w:eastAsia="Times New Roman" w:hAnsi="Times New Roman" w:cs="Times New Roman"/>
          <w:color w:val="000000"/>
          <w:sz w:val="24"/>
          <w:szCs w:val="24"/>
        </w:rPr>
        <w:lastRenderedPageBreak/>
        <w:t xml:space="preserve">For instance, bibliotherapy, in which books serve as a source of therapeutic aid to individuals recovering from substance abuse disorders, has been administered with modest levels of success. Miller </w:t>
      </w:r>
      <w:r w:rsidR="00F47A32">
        <w:rPr>
          <w:rFonts w:ascii="Times New Roman" w:eastAsia="Times New Roman" w:hAnsi="Times New Roman" w:cs="Times New Roman"/>
          <w:color w:val="000000"/>
          <w:sz w:val="24"/>
          <w:szCs w:val="24"/>
        </w:rPr>
        <w:t xml:space="preserve">and Taylor </w:t>
      </w:r>
      <w:r w:rsidR="00FA279D">
        <w:rPr>
          <w:rFonts w:ascii="Times New Roman" w:eastAsia="Times New Roman" w:hAnsi="Times New Roman" w:cs="Times New Roman"/>
          <w:color w:val="000000"/>
          <w:sz w:val="24"/>
          <w:szCs w:val="24"/>
        </w:rPr>
        <w:t xml:space="preserve">(1980) </w:t>
      </w:r>
      <w:r w:rsidR="00F47A32">
        <w:rPr>
          <w:rFonts w:ascii="Times New Roman" w:eastAsia="Times New Roman" w:hAnsi="Times New Roman" w:cs="Times New Roman"/>
          <w:color w:val="000000"/>
          <w:sz w:val="24"/>
          <w:szCs w:val="24"/>
        </w:rPr>
        <w:t>examine</w:t>
      </w:r>
      <w:r w:rsidRPr="004654F0">
        <w:rPr>
          <w:rFonts w:ascii="Times New Roman" w:eastAsia="Times New Roman" w:hAnsi="Times New Roman" w:cs="Times New Roman"/>
          <w:color w:val="000000"/>
          <w:sz w:val="24"/>
          <w:szCs w:val="24"/>
        </w:rPr>
        <w:t xml:space="preserve"> the effectiveness of bibliotherapy in reducing alcohol consumption and promoting moderate drinking patterns for problem drinkers. While he observed a statistically significant reduction in alcohol consumption after the conclusion of ten sessions, at three-month and twelve-month follow ups the success rates progressively worsened (Miller</w:t>
      </w:r>
      <w:r w:rsidR="00DE37C1">
        <w:rPr>
          <w:rFonts w:ascii="Times New Roman" w:eastAsia="Times New Roman" w:hAnsi="Times New Roman" w:cs="Times New Roman"/>
          <w:color w:val="000000"/>
          <w:sz w:val="24"/>
          <w:szCs w:val="24"/>
        </w:rPr>
        <w:t xml:space="preserve"> &amp; Taylor,</w:t>
      </w:r>
      <w:r w:rsidRPr="004654F0">
        <w:rPr>
          <w:rFonts w:ascii="Times New Roman" w:eastAsia="Times New Roman" w:hAnsi="Times New Roman" w:cs="Times New Roman"/>
          <w:color w:val="000000"/>
          <w:sz w:val="24"/>
          <w:szCs w:val="24"/>
        </w:rPr>
        <w:t xml:space="preserve"> 1980), indicating the ineffectiveness of bibliotherapy as a treatment for the long term. Another effort to aid problem drinkers focused on brief behavioral treatments intended to progress towards either abstinence or controlled drinking goals. While a statistically significant decrease in alcohol consumption among a small subset of the group was reported at a three-month follow up, long-term failure rates remain uninspiring as after 3.5 years over 70 percent of the original participants were either still impaired, unimproved or otherwise unaccounted for (Graver</w:t>
      </w:r>
      <w:r w:rsidR="00DE37C1">
        <w:rPr>
          <w:rFonts w:ascii="Times New Roman" w:eastAsia="Times New Roman" w:hAnsi="Times New Roman" w:cs="Times New Roman"/>
          <w:color w:val="000000"/>
          <w:sz w:val="24"/>
          <w:szCs w:val="24"/>
        </w:rPr>
        <w:t xml:space="preserve"> &amp; Miller</w:t>
      </w:r>
      <w:r w:rsidRPr="004654F0">
        <w:rPr>
          <w:rFonts w:ascii="Times New Roman" w:eastAsia="Times New Roman" w:hAnsi="Times New Roman" w:cs="Times New Roman"/>
          <w:color w:val="000000"/>
          <w:sz w:val="24"/>
          <w:szCs w:val="24"/>
        </w:rPr>
        <w:t>, 1988). Although some of these non-drug-based therapies show limited success in the short run, their inability to achieve long-term success is unsatisfactory.</w:t>
      </w:r>
    </w:p>
    <w:p w14:paraId="26D20479" w14:textId="77777777" w:rsidR="00A201F5" w:rsidRPr="004654F0" w:rsidRDefault="00A201F5" w:rsidP="00C430CC">
      <w:pPr>
        <w:spacing w:after="0" w:line="480" w:lineRule="auto"/>
        <w:ind w:firstLine="720"/>
        <w:rPr>
          <w:rFonts w:ascii="Times New Roman" w:eastAsia="Times New Roman" w:hAnsi="Times New Roman" w:cs="Times New Roman"/>
          <w:color w:val="000000"/>
          <w:sz w:val="24"/>
          <w:szCs w:val="24"/>
        </w:rPr>
      </w:pPr>
      <w:r w:rsidRPr="004654F0">
        <w:rPr>
          <w:rFonts w:ascii="Times New Roman" w:eastAsia="Times New Roman" w:hAnsi="Times New Roman" w:cs="Times New Roman"/>
          <w:color w:val="000000"/>
          <w:sz w:val="24"/>
          <w:szCs w:val="24"/>
        </w:rPr>
        <w:t>Family and couples treatments are a diverse group of behavioral therapies that share a common focus of engaging individuals within family and social systems as a means of reducing the rates of attrition among individuals seeking treatment. Such an effect has in particular proved promising for reducing dropout rates among adolescents participating in home-based therapies as they increase the involvement of service providers (Henggeler</w:t>
      </w:r>
      <w:r w:rsidR="00DE37C1">
        <w:rPr>
          <w:rFonts w:ascii="Times New Roman" w:eastAsia="Times New Roman" w:hAnsi="Times New Roman" w:cs="Times New Roman"/>
          <w:color w:val="000000"/>
          <w:sz w:val="24"/>
          <w:szCs w:val="24"/>
        </w:rPr>
        <w:t>, Pickrel, Brondino, &amp; Crouch</w:t>
      </w:r>
      <w:r w:rsidRPr="004654F0">
        <w:rPr>
          <w:rFonts w:ascii="Times New Roman" w:eastAsia="Times New Roman" w:hAnsi="Times New Roman" w:cs="Times New Roman"/>
          <w:color w:val="000000"/>
          <w:sz w:val="24"/>
          <w:szCs w:val="24"/>
        </w:rPr>
        <w:t xml:space="preserve">, 1996). Multi-systemic therapies intended to target several causes of substance abuse emphasize the role of family </w:t>
      </w:r>
      <w:r w:rsidRPr="004654F0">
        <w:rPr>
          <w:rFonts w:ascii="Times New Roman" w:eastAsia="Times New Roman" w:hAnsi="Times New Roman" w:cs="Times New Roman"/>
          <w:color w:val="000000"/>
          <w:sz w:val="24"/>
          <w:szCs w:val="24"/>
        </w:rPr>
        <w:lastRenderedPageBreak/>
        <w:t>members as active collaborators in treatment and have reported some success in improving retention rates among juvenile substance-abuse offenders as compared to those who receive more tradi</w:t>
      </w:r>
      <w:r w:rsidR="00DE37C1">
        <w:rPr>
          <w:rFonts w:ascii="Times New Roman" w:eastAsia="Times New Roman" w:hAnsi="Times New Roman" w:cs="Times New Roman"/>
          <w:color w:val="000000"/>
          <w:sz w:val="24"/>
          <w:szCs w:val="24"/>
        </w:rPr>
        <w:t>tional community services (Heng</w:t>
      </w:r>
      <w:r w:rsidRPr="004654F0">
        <w:rPr>
          <w:rFonts w:ascii="Times New Roman" w:eastAsia="Times New Roman" w:hAnsi="Times New Roman" w:cs="Times New Roman"/>
          <w:color w:val="000000"/>
          <w:sz w:val="24"/>
          <w:szCs w:val="24"/>
        </w:rPr>
        <w:t>g</w:t>
      </w:r>
      <w:r w:rsidR="00DE37C1">
        <w:rPr>
          <w:rFonts w:ascii="Times New Roman" w:eastAsia="Times New Roman" w:hAnsi="Times New Roman" w:cs="Times New Roman"/>
          <w:color w:val="000000"/>
          <w:sz w:val="24"/>
          <w:szCs w:val="24"/>
        </w:rPr>
        <w:t>e</w:t>
      </w:r>
      <w:r w:rsidRPr="004654F0">
        <w:rPr>
          <w:rFonts w:ascii="Times New Roman" w:eastAsia="Times New Roman" w:hAnsi="Times New Roman" w:cs="Times New Roman"/>
          <w:color w:val="000000"/>
          <w:sz w:val="24"/>
          <w:szCs w:val="24"/>
        </w:rPr>
        <w:t>ler</w:t>
      </w:r>
      <w:r w:rsidR="00DE37C1">
        <w:rPr>
          <w:rFonts w:ascii="Times New Roman" w:eastAsia="Times New Roman" w:hAnsi="Times New Roman" w:cs="Times New Roman"/>
          <w:color w:val="000000"/>
          <w:sz w:val="24"/>
          <w:szCs w:val="24"/>
        </w:rPr>
        <w:t>, Clingempeel, Brondino, &amp; Pickrel</w:t>
      </w:r>
      <w:r w:rsidRPr="004654F0">
        <w:rPr>
          <w:rFonts w:ascii="Times New Roman" w:eastAsia="Times New Roman" w:hAnsi="Times New Roman" w:cs="Times New Roman"/>
          <w:color w:val="000000"/>
          <w:sz w:val="24"/>
          <w:szCs w:val="24"/>
        </w:rPr>
        <w:t>, 2002). Including family-level counseling alongside other individualized treatments can also increase the efficacy of treatments, as for the case where men entering naltrexone treatment who additionally received family counseling reported higher retention rates and fewer drug-related problems through a one-year follow-up (Fals-Stewart</w:t>
      </w:r>
      <w:r w:rsidR="00437C96">
        <w:rPr>
          <w:rFonts w:ascii="Times New Roman" w:eastAsia="Times New Roman" w:hAnsi="Times New Roman" w:cs="Times New Roman"/>
          <w:color w:val="000000"/>
          <w:sz w:val="24"/>
          <w:szCs w:val="24"/>
        </w:rPr>
        <w:t xml:space="preserve"> &amp; O’Farrell</w:t>
      </w:r>
      <w:r w:rsidRPr="004654F0">
        <w:rPr>
          <w:rFonts w:ascii="Times New Roman" w:eastAsia="Times New Roman" w:hAnsi="Times New Roman" w:cs="Times New Roman"/>
          <w:color w:val="000000"/>
          <w:sz w:val="24"/>
          <w:szCs w:val="24"/>
        </w:rPr>
        <w:t xml:space="preserve">, 2003). Couples therapies have also demonstrated potential advantages over traditional individual treatments, like a methadone-maintenance treatment program that examined male patients who either solely received intense individual treatment or who additionally received behavior couples therapy. The addition of the couples therapy was found to reduce positive opioid tests in addition to patients reporting fewer social and family problems (Fals-Stewart, </w:t>
      </w:r>
      <w:r w:rsidR="00437C96">
        <w:rPr>
          <w:rFonts w:ascii="Times New Roman" w:eastAsia="Times New Roman" w:hAnsi="Times New Roman" w:cs="Times New Roman"/>
          <w:color w:val="000000"/>
          <w:sz w:val="24"/>
          <w:szCs w:val="24"/>
        </w:rPr>
        <w:t xml:space="preserve">O’Farrell, &amp; Birchler, </w:t>
      </w:r>
      <w:r w:rsidRPr="004654F0">
        <w:rPr>
          <w:rFonts w:ascii="Times New Roman" w:eastAsia="Times New Roman" w:hAnsi="Times New Roman" w:cs="Times New Roman"/>
          <w:color w:val="000000"/>
          <w:sz w:val="24"/>
          <w:szCs w:val="24"/>
        </w:rPr>
        <w:t>2001). It is important to note that that levels of efficacy for such methods could vary as couples and family treatments as a group encompass a variety of approaches, often employing combinations of techniques like communications or skill trainings as well as family or individual therapies, and additionally frequently depend on the willingness of family members who are not substance abusers to contribute to the treatment (</w:t>
      </w:r>
      <w:r w:rsidR="00F47A32">
        <w:rPr>
          <w:rFonts w:ascii="Times New Roman" w:eastAsia="Times New Roman" w:hAnsi="Times New Roman" w:cs="Times New Roman"/>
          <w:color w:val="000000"/>
          <w:sz w:val="24"/>
          <w:szCs w:val="24"/>
        </w:rPr>
        <w:t>Barrett, Slesnick, Brody, Turner, &amp; Peterson</w:t>
      </w:r>
      <w:r w:rsidRPr="004654F0">
        <w:rPr>
          <w:rFonts w:ascii="Times New Roman" w:eastAsia="Times New Roman" w:hAnsi="Times New Roman" w:cs="Times New Roman"/>
          <w:color w:val="000000"/>
          <w:sz w:val="24"/>
          <w:szCs w:val="24"/>
        </w:rPr>
        <w:t xml:space="preserve">, 2001).   </w:t>
      </w:r>
    </w:p>
    <w:p w14:paraId="62026DD9"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xml:space="preserve">Therapeutic goal management (TGM) therapy, designed to aid homeless men with co-occurring substance abuse, investigated the potential of focusing on systematically setting, observing, and supporting patients’ personalized goals in several areas including abstinence from substance use. As a person-centered, recovery-oriented </w:t>
      </w:r>
      <w:r w:rsidRPr="004654F0">
        <w:rPr>
          <w:rFonts w:ascii="Times New Roman" w:eastAsia="Times New Roman" w:hAnsi="Times New Roman" w:cs="Times New Roman"/>
          <w:color w:val="000000"/>
          <w:sz w:val="24"/>
          <w:szCs w:val="24"/>
        </w:rPr>
        <w:lastRenderedPageBreak/>
        <w:t>treatment, TGM focused on facilitating relationships between therapist and participant while emphasizing personal strengths to encourage participants towards short as well as long-term goals. The authors observed increased levels of abstinence among participants who completed more treatment and supported the idea that providing more intensive and earlier contact to cocaine abusers could improve long-term outcomes like drug abstinence and achievement of goals set while participating in the program (Davidson</w:t>
      </w:r>
      <w:r w:rsidR="00F47A32">
        <w:rPr>
          <w:rFonts w:ascii="Times New Roman" w:eastAsia="Times New Roman" w:hAnsi="Times New Roman" w:cs="Times New Roman"/>
          <w:color w:val="000000"/>
          <w:sz w:val="24"/>
          <w:szCs w:val="24"/>
        </w:rPr>
        <w:t xml:space="preserve"> et al.</w:t>
      </w:r>
      <w:r w:rsidRPr="004654F0">
        <w:rPr>
          <w:rFonts w:ascii="Times New Roman" w:eastAsia="Times New Roman" w:hAnsi="Times New Roman" w:cs="Times New Roman"/>
          <w:color w:val="000000"/>
          <w:sz w:val="24"/>
          <w:szCs w:val="24"/>
        </w:rPr>
        <w:t>, 2013). Other therapies more so rooted in motivational psychology are generally referred to as motivational interviewing. Such methods tend to focus on increasing patients’ inherent enthusiasm for change, and have been considered for treatment of substance abusers with varying degrees of success. One such application provided motivational interviewing to adults dependent on marijuana and noted decreases in marijuana use as compared to a control group (Stephens</w:t>
      </w:r>
      <w:r w:rsidR="00F47A32">
        <w:rPr>
          <w:rFonts w:ascii="Times New Roman" w:eastAsia="Times New Roman" w:hAnsi="Times New Roman" w:cs="Times New Roman"/>
          <w:color w:val="000000"/>
          <w:sz w:val="24"/>
          <w:szCs w:val="24"/>
        </w:rPr>
        <w:t>, Roffman, &amp; Curtain</w:t>
      </w:r>
      <w:r w:rsidRPr="004654F0">
        <w:rPr>
          <w:rFonts w:ascii="Times New Roman" w:eastAsia="Times New Roman" w:hAnsi="Times New Roman" w:cs="Times New Roman"/>
          <w:color w:val="000000"/>
          <w:sz w:val="24"/>
          <w:szCs w:val="24"/>
        </w:rPr>
        <w:t>, 2001), while others have failed to find improvements in substance abuse outcomes for patients undergoing community-based treatments while receiving motivational interviewing as well (Miller</w:t>
      </w:r>
      <w:r w:rsidR="00F47A32">
        <w:rPr>
          <w:rFonts w:ascii="Times New Roman" w:eastAsia="Times New Roman" w:hAnsi="Times New Roman" w:cs="Times New Roman"/>
          <w:color w:val="000000"/>
          <w:sz w:val="24"/>
          <w:szCs w:val="24"/>
        </w:rPr>
        <w:t>, Yahne, &amp; Tonigan</w:t>
      </w:r>
      <w:r w:rsidRPr="004654F0">
        <w:rPr>
          <w:rFonts w:ascii="Times New Roman" w:eastAsia="Times New Roman" w:hAnsi="Times New Roman" w:cs="Times New Roman"/>
          <w:color w:val="000000"/>
          <w:sz w:val="24"/>
          <w:szCs w:val="24"/>
        </w:rPr>
        <w:t>, 2003).</w:t>
      </w:r>
    </w:p>
    <w:p w14:paraId="123CFA26"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xml:space="preserve">Another investigation of therapies for problem drinkers reveals the differential success of various methods of content delivery and additionally demonstrates that success strongly depends on the experience of the therapist. With the aim of moderate drinking or abstinence, problem drinkers were instructed primarily via a manual, a shorter pamphlet, or sessions directly with a therapist. Not only did success rates vary across the different methods, men as a group responded poorly to all three treatments, with only 31 percent of men categorized as moderate drinkers at a one-year follow up. Furthermore, success rates for the therapist treatment condition fluctuated with the practitioners’ experience and </w:t>
      </w:r>
      <w:r w:rsidRPr="004654F0">
        <w:rPr>
          <w:rFonts w:ascii="Times New Roman" w:eastAsia="Times New Roman" w:hAnsi="Times New Roman" w:cs="Times New Roman"/>
          <w:color w:val="000000"/>
          <w:sz w:val="24"/>
          <w:szCs w:val="24"/>
        </w:rPr>
        <w:lastRenderedPageBreak/>
        <w:t>those with more training reported significantly reduced rates of participant dropout as compared to their less-experienced counterparts (Sanchez-Craig</w:t>
      </w:r>
      <w:r w:rsidR="00F47A32">
        <w:rPr>
          <w:rFonts w:ascii="Times New Roman" w:eastAsia="Times New Roman" w:hAnsi="Times New Roman" w:cs="Times New Roman"/>
          <w:color w:val="000000"/>
          <w:sz w:val="24"/>
          <w:szCs w:val="24"/>
        </w:rPr>
        <w:t>, Spivak, &amp; Davilla</w:t>
      </w:r>
      <w:r w:rsidRPr="004654F0">
        <w:rPr>
          <w:rFonts w:ascii="Times New Roman" w:eastAsia="Times New Roman" w:hAnsi="Times New Roman" w:cs="Times New Roman"/>
          <w:color w:val="000000"/>
          <w:sz w:val="24"/>
          <w:szCs w:val="24"/>
        </w:rPr>
        <w:t>, 1991). Thus, besides the responsiveness of gender and the route of content delivery, the level of experience of therapists is an important consideration in counseling problem drinkers. More recently, computer and other electronic devices have been considered as potential agents for behavioral change leading to cessation of tobacco smoking. Internet sites, computer programs, and text messaging were evaluated as both content delivery vehicles as well as for cost effectiveness. When compared to no intervention, these methods were associated with statistically significant albeit small reductions in smoking cessation (Chen</w:t>
      </w:r>
      <w:r w:rsidR="00BF2BE4">
        <w:rPr>
          <w:rFonts w:ascii="Times New Roman" w:eastAsia="Times New Roman" w:hAnsi="Times New Roman" w:cs="Times New Roman"/>
          <w:color w:val="000000"/>
          <w:sz w:val="24"/>
          <w:szCs w:val="24"/>
        </w:rPr>
        <w:t xml:space="preserve"> et al.</w:t>
      </w:r>
      <w:r w:rsidRPr="004654F0">
        <w:rPr>
          <w:rFonts w:ascii="Times New Roman" w:eastAsia="Times New Roman" w:hAnsi="Times New Roman" w:cs="Times New Roman"/>
          <w:color w:val="000000"/>
          <w:sz w:val="24"/>
          <w:szCs w:val="24"/>
        </w:rPr>
        <w:t>, 2012). Although these methods could be implemented in a cost-effective fashion, the comparability of success rates between the three routes remains inconclusive and the small size of the effect necessitates implementation as a supplement to another therapy for smoking cessation. While there appear to be limited successes with these various methods of content delivery, as standalone therapies they tend to be lacking due to the inconsistent responses of different audiences as well as the generally limited size of the effect.</w:t>
      </w:r>
    </w:p>
    <w:p w14:paraId="48552EE3" w14:textId="77777777" w:rsidR="00A201F5" w:rsidRPr="004654F0" w:rsidRDefault="006729EF" w:rsidP="00C430C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c</w:t>
      </w:r>
      <w:r w:rsidR="00A201F5" w:rsidRPr="004654F0">
        <w:rPr>
          <w:rFonts w:ascii="Times New Roman" w:eastAsia="Times New Roman" w:hAnsi="Times New Roman" w:cs="Times New Roman"/>
          <w:i/>
          <w:iCs/>
          <w:color w:val="000000"/>
          <w:sz w:val="24"/>
          <w:szCs w:val="24"/>
        </w:rPr>
        <w:t>. Impulsivity and Addictive Substances</w:t>
      </w:r>
    </w:p>
    <w:p w14:paraId="06F4A551" w14:textId="77777777" w:rsidR="00A201F5" w:rsidRPr="004654F0" w:rsidRDefault="00C430CC" w:rsidP="00C430C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Background</w:t>
      </w:r>
    </w:p>
    <w:p w14:paraId="7276C8A6"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Impulsivity is a characteristic defined by taking actions that are “poorly conceived, prematurely expressed, unduly risky, or inappropriate to the situation and that often result in undesirable outcomes” (Evenden, 1999). It is believed to play a role in a number of maladaptive behaviors and is heavily intertwined with measures of individuals’ self-control.</w:t>
      </w:r>
      <w:r w:rsidRPr="004654F0">
        <w:rPr>
          <w:rFonts w:ascii="Times New Roman" w:eastAsia="Times New Roman" w:hAnsi="Times New Roman" w:cs="Times New Roman"/>
          <w:color w:val="000000"/>
          <w:sz w:val="24"/>
          <w:szCs w:val="24"/>
        </w:rPr>
        <w:br/>
      </w:r>
      <w:r w:rsidRPr="004654F0">
        <w:rPr>
          <w:rFonts w:ascii="Times New Roman" w:eastAsia="Times New Roman" w:hAnsi="Times New Roman" w:cs="Times New Roman"/>
          <w:color w:val="000000"/>
          <w:sz w:val="24"/>
          <w:szCs w:val="24"/>
        </w:rPr>
        <w:lastRenderedPageBreak/>
        <w:tab/>
        <w:t>Investigation of the relationship between an individual’s self-control and substance abuse has uncovered a correlational association especially pertinent to the nation’s youth. Researchers have studied the correlation between substance abuse and scores on a social self-control self-report measure, which accounts for how individuals exercise self-control in response to interpersonal interactions. (Pokhrel</w:t>
      </w:r>
      <w:r w:rsidR="00BF2BE4">
        <w:rPr>
          <w:rFonts w:ascii="Times New Roman" w:eastAsia="Times New Roman" w:hAnsi="Times New Roman" w:cs="Times New Roman"/>
          <w:color w:val="000000"/>
          <w:sz w:val="24"/>
          <w:szCs w:val="24"/>
        </w:rPr>
        <w:t>, Sussman, Rohrbach, &amp; Sun</w:t>
      </w:r>
      <w:r w:rsidRPr="004654F0">
        <w:rPr>
          <w:rFonts w:ascii="Times New Roman" w:eastAsia="Times New Roman" w:hAnsi="Times New Roman" w:cs="Times New Roman"/>
          <w:color w:val="000000"/>
          <w:sz w:val="24"/>
          <w:szCs w:val="24"/>
        </w:rPr>
        <w:t>, 2007). For instance, individuals with lower social self-control have also been found to partake in behaviors that emphasize immediate gratification in favor of possible social alienation (Pokhrel,</w:t>
      </w:r>
      <w:r w:rsidR="00BF2BE4">
        <w:rPr>
          <w:rFonts w:ascii="Times New Roman" w:eastAsia="Times New Roman" w:hAnsi="Times New Roman" w:cs="Times New Roman"/>
          <w:color w:val="000000"/>
          <w:sz w:val="24"/>
          <w:szCs w:val="24"/>
        </w:rPr>
        <w:t xml:space="preserve"> Sussman, Sun, Kniazer, &amp; Masagutov,</w:t>
      </w:r>
      <w:r w:rsidRPr="004654F0">
        <w:rPr>
          <w:rFonts w:ascii="Times New Roman" w:eastAsia="Times New Roman" w:hAnsi="Times New Roman" w:cs="Times New Roman"/>
          <w:color w:val="000000"/>
          <w:sz w:val="24"/>
          <w:szCs w:val="24"/>
        </w:rPr>
        <w:t xml:space="preserve"> 2010). After accounting for personality disorders and demographic variables, social self-control has been found to be associated with a number of different routes of drug use, such as 30-day cigarette smoking, marijuana smoking, alcohol drinking and hard drug use (Sussman, </w:t>
      </w:r>
      <w:r w:rsidR="005B3937">
        <w:rPr>
          <w:rFonts w:ascii="Times New Roman" w:eastAsia="Times New Roman" w:hAnsi="Times New Roman" w:cs="Times New Roman"/>
          <w:color w:val="000000"/>
          <w:sz w:val="24"/>
          <w:szCs w:val="24"/>
        </w:rPr>
        <w:t xml:space="preserve">McCuller, &amp; Dent, </w:t>
      </w:r>
      <w:r w:rsidRPr="004654F0">
        <w:rPr>
          <w:rFonts w:ascii="Times New Roman" w:eastAsia="Times New Roman" w:hAnsi="Times New Roman" w:cs="Times New Roman"/>
          <w:color w:val="000000"/>
          <w:sz w:val="24"/>
          <w:szCs w:val="24"/>
        </w:rPr>
        <w:t xml:space="preserve">2003). The role of temperament during a child’s development has also been considered as the temperament characteristics of a child together with environmental contexts contribute substantially to the development of self-control. As stronger self-control is linked with health-promoting behaviors, Wills </w:t>
      </w:r>
      <w:r w:rsidR="002E3619">
        <w:rPr>
          <w:rFonts w:ascii="Times New Roman" w:eastAsia="Times New Roman" w:hAnsi="Times New Roman" w:cs="Times New Roman"/>
          <w:color w:val="000000"/>
          <w:sz w:val="24"/>
          <w:szCs w:val="24"/>
        </w:rPr>
        <w:t xml:space="preserve">and Dishion </w:t>
      </w:r>
      <w:r w:rsidRPr="004654F0">
        <w:rPr>
          <w:rFonts w:ascii="Times New Roman" w:eastAsia="Times New Roman" w:hAnsi="Times New Roman" w:cs="Times New Roman"/>
          <w:color w:val="000000"/>
          <w:sz w:val="24"/>
          <w:szCs w:val="24"/>
        </w:rPr>
        <w:t>suggests that temperament and self-control may together moderate the potential onset and escalation of substance use (Wills</w:t>
      </w:r>
      <w:r w:rsidR="002E3619">
        <w:rPr>
          <w:rFonts w:ascii="Times New Roman" w:eastAsia="Times New Roman" w:hAnsi="Times New Roman" w:cs="Times New Roman"/>
          <w:color w:val="000000"/>
          <w:sz w:val="24"/>
          <w:szCs w:val="24"/>
        </w:rPr>
        <w:t xml:space="preserve"> &amp; Dishion</w:t>
      </w:r>
      <w:r w:rsidRPr="004654F0">
        <w:rPr>
          <w:rFonts w:ascii="Times New Roman" w:eastAsia="Times New Roman" w:hAnsi="Times New Roman" w:cs="Times New Roman"/>
          <w:color w:val="000000"/>
          <w:sz w:val="24"/>
          <w:szCs w:val="24"/>
        </w:rPr>
        <w:t>, 2004). As the development of general self-control for young adults may influence future substance use, the Wills group also probed for potential associations between behavioral and emotional self-control with substance use in adolescents. In particular, these domains of self-control were related to tobacco, alcohol and marijuana use in middle and high school students. Students with higher levels of self-regulation in these measures were inversely related to substance use, while worse behavioral and emotional control were directly associated with drug use (Wills</w:t>
      </w:r>
      <w:r w:rsidR="002E3619">
        <w:rPr>
          <w:rFonts w:ascii="Times New Roman" w:eastAsia="Times New Roman" w:hAnsi="Times New Roman" w:cs="Times New Roman"/>
          <w:color w:val="000000"/>
          <w:sz w:val="24"/>
          <w:szCs w:val="24"/>
        </w:rPr>
        <w:t xml:space="preserve">, Walker, </w:t>
      </w:r>
      <w:r w:rsidR="002E3619">
        <w:rPr>
          <w:rFonts w:ascii="Times New Roman" w:eastAsia="Times New Roman" w:hAnsi="Times New Roman" w:cs="Times New Roman"/>
          <w:color w:val="000000"/>
          <w:sz w:val="24"/>
          <w:szCs w:val="24"/>
        </w:rPr>
        <w:lastRenderedPageBreak/>
        <w:t>Mendoza, &amp; Ainette,</w:t>
      </w:r>
      <w:r w:rsidRPr="004654F0">
        <w:rPr>
          <w:rFonts w:ascii="Times New Roman" w:eastAsia="Times New Roman" w:hAnsi="Times New Roman" w:cs="Times New Roman"/>
          <w:color w:val="000000"/>
          <w:sz w:val="24"/>
          <w:szCs w:val="24"/>
        </w:rPr>
        <w:t xml:space="preserve"> 2006). More specifically, social self-control has been investigated as a potential predictor of drug use among high school students. Social self-control and baseline drug use measurements were obtained and then measured again one year later, with researchers confirming that social self-control predicted recent alcohol, marijuana and problem drug use. The reverse relationship was also confirmed, in which initial baseline measurements of cigarette, marijuana, and hard and problem drug use predicted lower follow-up social self-control measurements. Together these results demonstrate that social self-control and drug use are inversely related, and that a lack of social self-control in young adults anticipates subsequent drug use (</w:t>
      </w:r>
      <w:r w:rsidR="00BF2BE4" w:rsidRPr="004654F0">
        <w:rPr>
          <w:rFonts w:ascii="Times New Roman" w:eastAsia="Times New Roman" w:hAnsi="Times New Roman" w:cs="Times New Roman"/>
          <w:color w:val="000000"/>
          <w:sz w:val="24"/>
          <w:szCs w:val="24"/>
        </w:rPr>
        <w:t>Pokhrel</w:t>
      </w:r>
      <w:r w:rsidR="00BF2BE4">
        <w:rPr>
          <w:rFonts w:ascii="Times New Roman" w:eastAsia="Times New Roman" w:hAnsi="Times New Roman" w:cs="Times New Roman"/>
          <w:color w:val="000000"/>
          <w:sz w:val="24"/>
          <w:szCs w:val="24"/>
        </w:rPr>
        <w:t>, Sussman, Rohrbach, &amp; Sun</w:t>
      </w:r>
      <w:r w:rsidR="00BF2BE4" w:rsidRPr="004654F0">
        <w:rPr>
          <w:rFonts w:ascii="Times New Roman" w:eastAsia="Times New Roman" w:hAnsi="Times New Roman" w:cs="Times New Roman"/>
          <w:color w:val="000000"/>
          <w:sz w:val="24"/>
          <w:szCs w:val="24"/>
        </w:rPr>
        <w:t>,</w:t>
      </w:r>
      <w:r w:rsidRPr="004654F0">
        <w:rPr>
          <w:rFonts w:ascii="Times New Roman" w:eastAsia="Times New Roman" w:hAnsi="Times New Roman" w:cs="Times New Roman"/>
          <w:color w:val="000000"/>
          <w:sz w:val="24"/>
          <w:szCs w:val="24"/>
        </w:rPr>
        <w:t xml:space="preserve"> 2007). However, for those who lack these dimensions of self-control, avoiding substance abuse could be facilitated by supplementary techniques intended on addressing the user’s impulsivity. </w:t>
      </w:r>
    </w:p>
    <w:p w14:paraId="51FC794C"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ii. Psychology of Impulsivity</w:t>
      </w:r>
    </w:p>
    <w:p w14:paraId="5DC62F26"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Several attempts to create tests to quantify impulsivity have yielded two commonly used measures, the Eysenck Personality Questionnaire (EPQ) and the Barratt Impulsivity Scale (BIS). The EPQ is a 100 question self-report measure that quantifies impulsivity across neuroticism, extraversion, and psychoticism, three personality measures significant to Eysenck’s theory of personality (Eysenck</w:t>
      </w:r>
      <w:r w:rsidR="002E3619">
        <w:rPr>
          <w:rFonts w:ascii="Times New Roman" w:eastAsia="Times New Roman" w:hAnsi="Times New Roman" w:cs="Times New Roman"/>
          <w:color w:val="000000"/>
          <w:sz w:val="24"/>
          <w:szCs w:val="24"/>
        </w:rPr>
        <w:t xml:space="preserve"> &amp; Eysenck</w:t>
      </w:r>
      <w:r w:rsidRPr="004654F0">
        <w:rPr>
          <w:rFonts w:ascii="Times New Roman" w:eastAsia="Times New Roman" w:hAnsi="Times New Roman" w:cs="Times New Roman"/>
          <w:color w:val="000000"/>
          <w:sz w:val="24"/>
          <w:szCs w:val="24"/>
        </w:rPr>
        <w:t>, 1978). These scores are tabulated by probing for different facets of an individual’s personality and so facilitate quantifying aspects of a participant’s impulsivity and personality. Similarly, BIS is a 30 question self-report measure specifically intended to measure the personality construct of impulsivity (Patton</w:t>
      </w:r>
      <w:r w:rsidR="004B3F7B">
        <w:rPr>
          <w:rFonts w:ascii="Times New Roman" w:eastAsia="Times New Roman" w:hAnsi="Times New Roman" w:cs="Times New Roman"/>
          <w:color w:val="000000"/>
          <w:sz w:val="24"/>
          <w:szCs w:val="24"/>
        </w:rPr>
        <w:t>, Stanford, &amp; Barratt</w:t>
      </w:r>
      <w:r w:rsidRPr="004654F0">
        <w:rPr>
          <w:rFonts w:ascii="Times New Roman" w:eastAsia="Times New Roman" w:hAnsi="Times New Roman" w:cs="Times New Roman"/>
          <w:color w:val="000000"/>
          <w:sz w:val="24"/>
          <w:szCs w:val="24"/>
        </w:rPr>
        <w:t xml:space="preserve">, 1995). These measures have been found to correlate well with each other, but both fail to correlate with </w:t>
      </w:r>
      <w:r w:rsidRPr="004654F0">
        <w:rPr>
          <w:rFonts w:ascii="Times New Roman" w:eastAsia="Times New Roman" w:hAnsi="Times New Roman" w:cs="Times New Roman"/>
          <w:color w:val="000000"/>
          <w:sz w:val="24"/>
          <w:szCs w:val="24"/>
        </w:rPr>
        <w:lastRenderedPageBreak/>
        <w:t>behavioral assessments of impulsivity indicating that self-report and behavioral tasks likely quantify different components of impulsive behavior (Morgan, Gray, &amp; Snowden, 2011</w:t>
      </w:r>
      <w:r w:rsidR="004B3F7B">
        <w:rPr>
          <w:rFonts w:ascii="Times New Roman" w:eastAsia="Times New Roman" w:hAnsi="Times New Roman" w:cs="Times New Roman"/>
          <w:color w:val="000000"/>
          <w:sz w:val="24"/>
          <w:szCs w:val="24"/>
        </w:rPr>
        <w:t>;</w:t>
      </w:r>
      <w:r w:rsidR="004B3F7B" w:rsidRPr="004B3F7B">
        <w:rPr>
          <w:rFonts w:ascii="Times New Roman" w:eastAsia="Times New Roman" w:hAnsi="Times New Roman" w:cs="Times New Roman"/>
          <w:color w:val="000000"/>
          <w:sz w:val="24"/>
          <w:szCs w:val="24"/>
        </w:rPr>
        <w:t xml:space="preserve"> </w:t>
      </w:r>
      <w:r w:rsidR="004B3F7B" w:rsidRPr="004654F0">
        <w:rPr>
          <w:rFonts w:ascii="Times New Roman" w:eastAsia="Times New Roman" w:hAnsi="Times New Roman" w:cs="Times New Roman"/>
          <w:color w:val="000000"/>
          <w:sz w:val="24"/>
          <w:szCs w:val="24"/>
        </w:rPr>
        <w:t>Reynolds, Orte</w:t>
      </w:r>
      <w:r w:rsidR="004B3F7B">
        <w:rPr>
          <w:rFonts w:ascii="Times New Roman" w:eastAsia="Times New Roman" w:hAnsi="Times New Roman" w:cs="Times New Roman"/>
          <w:color w:val="000000"/>
          <w:sz w:val="24"/>
          <w:szCs w:val="24"/>
        </w:rPr>
        <w:t>ngren, Richards, &amp; de Wit, 2006</w:t>
      </w:r>
      <w:r w:rsidRPr="004654F0">
        <w:rPr>
          <w:rFonts w:ascii="Times New Roman" w:eastAsia="Times New Roman" w:hAnsi="Times New Roman" w:cs="Times New Roman"/>
          <w:color w:val="000000"/>
          <w:sz w:val="24"/>
          <w:szCs w:val="24"/>
        </w:rPr>
        <w:t>).</w:t>
      </w:r>
    </w:p>
    <w:p w14:paraId="170BBD24" w14:textId="531EB045"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xml:space="preserve">Due to the poor correlation between self-report measures and behavioral assessments of impulsivity, BIS and EPQ may supplement other approaches like delay discounting which reflect a person’s impulsivity. Delay discounting suggests that a result that is delayed temporally will decrease in value </w:t>
      </w:r>
      <w:r w:rsidR="001D204E">
        <w:rPr>
          <w:rFonts w:ascii="Times New Roman" w:eastAsia="Times New Roman" w:hAnsi="Times New Roman" w:cs="Times New Roman"/>
          <w:color w:val="000000"/>
          <w:sz w:val="24"/>
          <w:szCs w:val="24"/>
        </w:rPr>
        <w:t>hyperbolically in relation t</w:t>
      </w:r>
      <w:r w:rsidRPr="004654F0">
        <w:rPr>
          <w:rFonts w:ascii="Times New Roman" w:eastAsia="Times New Roman" w:hAnsi="Times New Roman" w:cs="Times New Roman"/>
          <w:color w:val="000000"/>
          <w:sz w:val="24"/>
          <w:szCs w:val="24"/>
        </w:rPr>
        <w:t>o an increased duration between the present time and the receipt of the result (Mazur,</w:t>
      </w:r>
      <w:r w:rsidR="00192158">
        <w:rPr>
          <w:rFonts w:ascii="Times New Roman" w:eastAsia="Times New Roman" w:hAnsi="Times New Roman" w:cs="Times New Roman"/>
          <w:color w:val="000000"/>
          <w:sz w:val="24"/>
          <w:szCs w:val="24"/>
        </w:rPr>
        <w:t xml:space="preserve"> Stellar, </w:t>
      </w:r>
      <w:r w:rsidR="00EA7326">
        <w:rPr>
          <w:rFonts w:ascii="Times New Roman" w:eastAsia="Times New Roman" w:hAnsi="Times New Roman" w:cs="Times New Roman"/>
          <w:color w:val="000000"/>
          <w:sz w:val="24"/>
          <w:szCs w:val="24"/>
        </w:rPr>
        <w:t xml:space="preserve">&amp; </w:t>
      </w:r>
      <w:r w:rsidR="00192158">
        <w:rPr>
          <w:rFonts w:ascii="Times New Roman" w:eastAsia="Times New Roman" w:hAnsi="Times New Roman" w:cs="Times New Roman"/>
          <w:color w:val="000000"/>
          <w:sz w:val="24"/>
          <w:szCs w:val="24"/>
        </w:rPr>
        <w:t>War</w:t>
      </w:r>
      <w:r w:rsidR="00EA7326">
        <w:rPr>
          <w:rFonts w:ascii="Times New Roman" w:eastAsia="Times New Roman" w:hAnsi="Times New Roman" w:cs="Times New Roman"/>
          <w:color w:val="000000"/>
          <w:sz w:val="24"/>
          <w:szCs w:val="24"/>
        </w:rPr>
        <w:t>aczynski,</w:t>
      </w:r>
      <w:r w:rsidRPr="004654F0">
        <w:rPr>
          <w:rFonts w:ascii="Times New Roman" w:eastAsia="Times New Roman" w:hAnsi="Times New Roman" w:cs="Times New Roman"/>
          <w:color w:val="000000"/>
          <w:sz w:val="24"/>
          <w:szCs w:val="24"/>
        </w:rPr>
        <w:t xml:space="preserve"> 1987). An individual’s level of delay discounting may be quantified by measuring the rate at which he discounts outcomes in response to varied time delays. For example, an individual offered 50 dollars now is likely to value this immediate payment as subjectively worth more than an offer of 50 dollars six months from now; similarly, most individuals would value an offer of 50 dollars one year from now as being subjectively worth less than the offer of 50 dollars six months from now. Delay discounting is related to several other discounting measures like work discounting and probability discounting. The former captures a person’s willingness to do work in exchange for a specific reward, while the latter measures an individual’s preference for a guaranteed reward when offered a larger reward at various probabilities (Mitchell, 1999). As delay discounting correlates more strongly with the BIS and EPQ than does either work or probability discounting, Mitchell suggests that delay discounting more reliably measures impulsivity.</w:t>
      </w:r>
    </w:p>
    <w:p w14:paraId="3863DCFA" w14:textId="4D0C45CF" w:rsidR="00A201F5" w:rsidRDefault="00A201F5" w:rsidP="00C430CC">
      <w:pPr>
        <w:spacing w:after="0" w:line="480" w:lineRule="auto"/>
        <w:ind w:firstLine="720"/>
        <w:rPr>
          <w:rFonts w:ascii="Times New Roman" w:eastAsia="Times New Roman" w:hAnsi="Times New Roman" w:cs="Times New Roman"/>
          <w:color w:val="000000"/>
          <w:sz w:val="24"/>
          <w:szCs w:val="24"/>
        </w:rPr>
      </w:pPr>
      <w:r w:rsidRPr="004654F0">
        <w:rPr>
          <w:rFonts w:ascii="Times New Roman" w:eastAsia="Times New Roman" w:hAnsi="Times New Roman" w:cs="Times New Roman"/>
          <w:color w:val="000000"/>
          <w:sz w:val="24"/>
          <w:szCs w:val="24"/>
        </w:rPr>
        <w:t>iii. Link to Drug Addiction</w:t>
      </w:r>
      <w:r w:rsidRPr="004654F0">
        <w:rPr>
          <w:rFonts w:ascii="Times New Roman" w:eastAsia="Times New Roman" w:hAnsi="Times New Roman" w:cs="Times New Roman"/>
          <w:color w:val="000000"/>
          <w:sz w:val="24"/>
          <w:szCs w:val="24"/>
        </w:rPr>
        <w:br/>
      </w:r>
      <w:r w:rsidRPr="004654F0">
        <w:rPr>
          <w:rFonts w:ascii="Times New Roman" w:eastAsia="Times New Roman" w:hAnsi="Times New Roman" w:cs="Times New Roman"/>
          <w:color w:val="000000"/>
          <w:sz w:val="24"/>
          <w:szCs w:val="24"/>
        </w:rPr>
        <w:tab/>
        <w:t>Delay discounting as a measure of impulsivity has also found relevant applications for many different substance abuses. Smoking populations have also been compared to non-smoking populations to determine whether the smokers have higher rates of impulsivity than their counterparts. Personality questionnaires like BIS and EPQ measured a statistically significant, higher impulsivity in smokers than their peers. Smokers also tended to choose smaller, more immediate rewards in preference to larger, delayed ones as compared to the non-smoking group, again signifying higher levels of impulsivity in smokers (Mitchell, 1999). Together these tasks indicate that tobacco smokers are more impulsive than those who never smoked. When presented with both delayed monetary rewards and delayed health outcomes, smokers discounted more heavily than never-before smokers (Baker</w:t>
      </w:r>
      <w:r w:rsidR="00EF532D">
        <w:rPr>
          <w:rFonts w:ascii="Times New Roman" w:eastAsia="Times New Roman" w:hAnsi="Times New Roman" w:cs="Times New Roman"/>
          <w:color w:val="000000"/>
          <w:sz w:val="24"/>
          <w:szCs w:val="24"/>
        </w:rPr>
        <w:t>, Johnson, &amp; Bickel</w:t>
      </w:r>
      <w:r w:rsidRPr="004654F0">
        <w:rPr>
          <w:rFonts w:ascii="Times New Roman" w:eastAsia="Times New Roman" w:hAnsi="Times New Roman" w:cs="Times New Roman"/>
          <w:color w:val="000000"/>
          <w:sz w:val="24"/>
          <w:szCs w:val="24"/>
        </w:rPr>
        <w:t>, 2003).</w:t>
      </w:r>
    </w:p>
    <w:p w14:paraId="6A2146EC" w14:textId="1E6D4AAE" w:rsidR="004C2562" w:rsidRPr="004654F0" w:rsidRDefault="004C2562" w:rsidP="00C430C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Other types of substance use disorders have also been studied with respect to their effects of impulsivity and delay discounting. Heroin addicts were found to exhibit discounting rates which demonstrated that they were significantly more impulsive than controls involving hypothetical amounts of money. The differences in impulsivity greatly increased in magnitude when hypothetical amounts of heroin were used in the discounting task instead of money (Madden, Petty, Badger, &amp; Bickel, 1997). </w:t>
      </w:r>
      <w:r w:rsidR="00057997">
        <w:rPr>
          <w:rFonts w:ascii="Times New Roman" w:eastAsia="Times New Roman" w:hAnsi="Times New Roman" w:cs="Times New Roman"/>
          <w:color w:val="000000"/>
          <w:sz w:val="24"/>
          <w:szCs w:val="24"/>
        </w:rPr>
        <w:t>Additionally, consistent results have been documented in the study of 3,4-methylenedioxymethamphetamine (MDMA), which found that users of this illicit drug exhibited higher rates of delay discounting relative to a control group on non-drug users (Parrott, Sisk, &amp; Turner, 2000).</w:t>
      </w:r>
    </w:p>
    <w:p w14:paraId="19AABF5A" w14:textId="510A7E2F" w:rsidR="00421BAB" w:rsidRDefault="00A201F5" w:rsidP="00421BAB">
      <w:pPr>
        <w:spacing w:after="0" w:line="480" w:lineRule="auto"/>
        <w:ind w:firstLine="720"/>
        <w:rPr>
          <w:rFonts w:ascii="Times New Roman" w:eastAsia="Times New Roman" w:hAnsi="Times New Roman" w:cs="Times New Roman"/>
          <w:color w:val="000000"/>
          <w:sz w:val="24"/>
          <w:szCs w:val="24"/>
        </w:rPr>
      </w:pPr>
      <w:r w:rsidRPr="004654F0">
        <w:rPr>
          <w:rFonts w:ascii="Times New Roman" w:eastAsia="Times New Roman" w:hAnsi="Times New Roman" w:cs="Times New Roman"/>
          <w:color w:val="000000"/>
          <w:sz w:val="24"/>
          <w:szCs w:val="24"/>
        </w:rPr>
        <w:t>Impulsivity has also been shown to predict cocaine self-administration in animal models. Female rats were categorized into high</w:t>
      </w:r>
      <w:r w:rsidR="00EE0F05">
        <w:rPr>
          <w:rFonts w:ascii="Times New Roman" w:eastAsia="Times New Roman" w:hAnsi="Times New Roman" w:cs="Times New Roman"/>
          <w:color w:val="000000"/>
          <w:sz w:val="24"/>
          <w:szCs w:val="24"/>
        </w:rPr>
        <w:t>-</w:t>
      </w:r>
      <w:r w:rsidRPr="004654F0">
        <w:rPr>
          <w:rFonts w:ascii="Times New Roman" w:eastAsia="Times New Roman" w:hAnsi="Times New Roman" w:cs="Times New Roman"/>
          <w:color w:val="000000"/>
          <w:sz w:val="24"/>
          <w:szCs w:val="24"/>
        </w:rPr>
        <w:t xml:space="preserve"> and low</w:t>
      </w:r>
      <w:r w:rsidR="00EE0F05">
        <w:rPr>
          <w:rFonts w:ascii="Times New Roman" w:eastAsia="Times New Roman" w:hAnsi="Times New Roman" w:cs="Times New Roman"/>
          <w:color w:val="000000"/>
          <w:sz w:val="24"/>
          <w:szCs w:val="24"/>
        </w:rPr>
        <w:t>-</w:t>
      </w:r>
      <w:r w:rsidRPr="004654F0">
        <w:rPr>
          <w:rFonts w:ascii="Times New Roman" w:eastAsia="Times New Roman" w:hAnsi="Times New Roman" w:cs="Times New Roman"/>
          <w:color w:val="000000"/>
          <w:sz w:val="24"/>
          <w:szCs w:val="24"/>
        </w:rPr>
        <w:t>impulsive groups by allowing them to select smaller, immediate food rewards or larger, deferred outcomes as a measure of their levels of delay discounting. Later these rats were allowed to self-administer cocaine, after which a greater percentage of the rats in the high</w:t>
      </w:r>
      <w:r w:rsidR="00EE0F05">
        <w:rPr>
          <w:rFonts w:ascii="Times New Roman" w:eastAsia="Times New Roman" w:hAnsi="Times New Roman" w:cs="Times New Roman"/>
          <w:color w:val="000000"/>
          <w:sz w:val="24"/>
          <w:szCs w:val="24"/>
        </w:rPr>
        <w:t>-</w:t>
      </w:r>
      <w:r w:rsidRPr="004654F0">
        <w:rPr>
          <w:rFonts w:ascii="Times New Roman" w:eastAsia="Times New Roman" w:hAnsi="Times New Roman" w:cs="Times New Roman"/>
          <w:color w:val="000000"/>
          <w:sz w:val="24"/>
          <w:szCs w:val="24"/>
        </w:rPr>
        <w:t>impulsive group acquired cocaine self-administration and did so at a rate significantly faster than that of the low</w:t>
      </w:r>
      <w:r w:rsidR="00EE0F05">
        <w:rPr>
          <w:rFonts w:ascii="Times New Roman" w:eastAsia="Times New Roman" w:hAnsi="Times New Roman" w:cs="Times New Roman"/>
          <w:color w:val="000000"/>
          <w:sz w:val="24"/>
          <w:szCs w:val="24"/>
        </w:rPr>
        <w:t>-</w:t>
      </w:r>
      <w:r w:rsidRPr="004654F0">
        <w:rPr>
          <w:rFonts w:ascii="Times New Roman" w:eastAsia="Times New Roman" w:hAnsi="Times New Roman" w:cs="Times New Roman"/>
          <w:color w:val="000000"/>
          <w:sz w:val="24"/>
          <w:szCs w:val="24"/>
        </w:rPr>
        <w:t>impulsive group (Perry</w:t>
      </w:r>
      <w:r w:rsidR="00783C2D">
        <w:rPr>
          <w:rFonts w:ascii="Times New Roman" w:eastAsia="Times New Roman" w:hAnsi="Times New Roman" w:cs="Times New Roman"/>
          <w:color w:val="000000"/>
          <w:sz w:val="24"/>
          <w:szCs w:val="24"/>
        </w:rPr>
        <w:t>, Nelson, &amp; Carroll</w:t>
      </w:r>
      <w:r w:rsidRPr="004654F0">
        <w:rPr>
          <w:rFonts w:ascii="Times New Roman" w:eastAsia="Times New Roman" w:hAnsi="Times New Roman" w:cs="Times New Roman"/>
          <w:color w:val="000000"/>
          <w:sz w:val="24"/>
          <w:szCs w:val="24"/>
        </w:rPr>
        <w:t>, 2005). Subsequent investigation revealed a similar effect in male rats (Perry</w:t>
      </w:r>
      <w:r w:rsidR="00783C2D">
        <w:rPr>
          <w:rFonts w:ascii="Times New Roman" w:eastAsia="Times New Roman" w:hAnsi="Times New Roman" w:cs="Times New Roman"/>
          <w:color w:val="000000"/>
          <w:sz w:val="24"/>
          <w:szCs w:val="24"/>
        </w:rPr>
        <w:t>, Nelson, &amp; Carroll</w:t>
      </w:r>
      <w:r w:rsidRPr="004654F0">
        <w:rPr>
          <w:rFonts w:ascii="Times New Roman" w:eastAsia="Times New Roman" w:hAnsi="Times New Roman" w:cs="Times New Roman"/>
          <w:color w:val="000000"/>
          <w:sz w:val="24"/>
          <w:szCs w:val="24"/>
        </w:rPr>
        <w:t xml:space="preserve">, 2008), reinforcing the delay discounting model of impulsivity as a predictor of subsequent increased susceptibility to cocaine self-administration. </w:t>
      </w:r>
      <w:r w:rsidR="00202905">
        <w:rPr>
          <w:rFonts w:ascii="Times New Roman" w:eastAsia="Times New Roman" w:hAnsi="Times New Roman" w:cs="Times New Roman"/>
          <w:color w:val="000000"/>
          <w:sz w:val="24"/>
          <w:szCs w:val="24"/>
        </w:rPr>
        <w:t>In humans, e</w:t>
      </w:r>
      <w:r w:rsidR="00202905" w:rsidRPr="004654F0">
        <w:rPr>
          <w:rFonts w:ascii="Times New Roman" w:eastAsia="Times New Roman" w:hAnsi="Times New Roman" w:cs="Times New Roman"/>
          <w:color w:val="000000"/>
          <w:sz w:val="24"/>
          <w:szCs w:val="24"/>
        </w:rPr>
        <w:t>levated delayed discounting predicts future impulsive behavior including cigarette smoking (Audrain-McGovern</w:t>
      </w:r>
      <w:r w:rsidR="00202905">
        <w:rPr>
          <w:rFonts w:ascii="Times New Roman" w:eastAsia="Times New Roman" w:hAnsi="Times New Roman" w:cs="Times New Roman"/>
          <w:color w:val="000000"/>
          <w:sz w:val="24"/>
          <w:szCs w:val="24"/>
        </w:rPr>
        <w:t xml:space="preserve"> et al.</w:t>
      </w:r>
      <w:r w:rsidR="00202905" w:rsidRPr="004654F0">
        <w:rPr>
          <w:rFonts w:ascii="Times New Roman" w:eastAsia="Times New Roman" w:hAnsi="Times New Roman" w:cs="Times New Roman"/>
          <w:color w:val="000000"/>
          <w:sz w:val="24"/>
          <w:szCs w:val="24"/>
        </w:rPr>
        <w:t xml:space="preserve">, 2009) as well as higher rates of alcohol intoxication for social drinkers (Moore &amp; Cusens, 2010). </w:t>
      </w:r>
      <w:r w:rsidRPr="004654F0">
        <w:rPr>
          <w:rFonts w:ascii="Times New Roman" w:eastAsia="Times New Roman" w:hAnsi="Times New Roman" w:cs="Times New Roman"/>
          <w:color w:val="000000"/>
          <w:sz w:val="24"/>
          <w:szCs w:val="24"/>
        </w:rPr>
        <w:t>In adolescents being treated for marijuana use, delay discounting was measured to predict treatment outcome. Participants completed a delay discounting task before beginning behavioral treatment, and delay discounting measured at a magnitude of one thousand dollars predicted results during treatment as those with higher levels of delay discounting responded worse to treatment outcomes (Stanger</w:t>
      </w:r>
      <w:r w:rsidR="00783C2D">
        <w:rPr>
          <w:rFonts w:ascii="Times New Roman" w:eastAsia="Times New Roman" w:hAnsi="Times New Roman" w:cs="Times New Roman"/>
          <w:color w:val="000000"/>
          <w:sz w:val="24"/>
          <w:szCs w:val="24"/>
        </w:rPr>
        <w:t xml:space="preserve"> et al.</w:t>
      </w:r>
      <w:r w:rsidRPr="004654F0">
        <w:rPr>
          <w:rFonts w:ascii="Times New Roman" w:eastAsia="Times New Roman" w:hAnsi="Times New Roman" w:cs="Times New Roman"/>
          <w:color w:val="000000"/>
          <w:sz w:val="24"/>
          <w:szCs w:val="24"/>
        </w:rPr>
        <w:t>, 2012).</w:t>
      </w:r>
      <w:r w:rsidR="00421BAB" w:rsidRPr="00421BAB">
        <w:rPr>
          <w:rFonts w:ascii="Times New Roman" w:eastAsia="Times New Roman" w:hAnsi="Times New Roman" w:cs="Times New Roman"/>
          <w:color w:val="000000"/>
          <w:sz w:val="24"/>
          <w:szCs w:val="24"/>
        </w:rPr>
        <w:t xml:space="preserve"> </w:t>
      </w:r>
    </w:p>
    <w:p w14:paraId="7FC88D38" w14:textId="7A6688FD" w:rsidR="003A472F" w:rsidRDefault="00421BAB" w:rsidP="00C430C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w:t>
      </w:r>
      <w:r w:rsidRPr="004654F0">
        <w:rPr>
          <w:rFonts w:ascii="Times New Roman" w:eastAsia="Times New Roman" w:hAnsi="Times New Roman" w:cs="Times New Roman"/>
          <w:color w:val="000000"/>
          <w:sz w:val="24"/>
          <w:szCs w:val="24"/>
        </w:rPr>
        <w:t xml:space="preserve"> work</w:t>
      </w:r>
      <w:r>
        <w:rPr>
          <w:rFonts w:ascii="Times New Roman" w:eastAsia="Times New Roman" w:hAnsi="Times New Roman" w:cs="Times New Roman"/>
          <w:color w:val="000000"/>
          <w:sz w:val="24"/>
          <w:szCs w:val="24"/>
        </w:rPr>
        <w:t>s</w:t>
      </w:r>
      <w:r w:rsidRPr="004654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have</w:t>
      </w:r>
      <w:r w:rsidRPr="004654F0">
        <w:rPr>
          <w:rFonts w:ascii="Times New Roman" w:eastAsia="Times New Roman" w:hAnsi="Times New Roman" w:cs="Times New Roman"/>
          <w:color w:val="000000"/>
          <w:sz w:val="24"/>
          <w:szCs w:val="24"/>
        </w:rPr>
        <w:t xml:space="preserve"> examined whether drug abuse may serve as a predictor of impulsive choices, suggesting that long-term drug abuse is associated with heightened impulsivity which may in turn promote compulsive drug-seeking and taking behaviors (Jentsch</w:t>
      </w:r>
      <w:r w:rsidR="00745D44">
        <w:rPr>
          <w:rFonts w:ascii="Times New Roman" w:eastAsia="Times New Roman" w:hAnsi="Times New Roman" w:cs="Times New Roman"/>
          <w:color w:val="000000"/>
          <w:sz w:val="24"/>
          <w:szCs w:val="24"/>
        </w:rPr>
        <w:t xml:space="preserve"> &amp; Taylor</w:t>
      </w:r>
      <w:r w:rsidRPr="004654F0">
        <w:rPr>
          <w:rFonts w:ascii="Times New Roman" w:eastAsia="Times New Roman" w:hAnsi="Times New Roman" w:cs="Times New Roman"/>
          <w:color w:val="000000"/>
          <w:sz w:val="24"/>
          <w:szCs w:val="24"/>
        </w:rPr>
        <w:t xml:space="preserve">, 1999). They go on to hypothesize that chronic drug abuse is responsible for reducing the inhibitory control functions of the frontal cortex, which would in turn impair proper modulation of responses to reward stimuli. A review across several different measures of impulsive behaviors concludes that drugs of abuse do alter performance </w:t>
      </w:r>
      <w:r>
        <w:rPr>
          <w:rFonts w:ascii="Times New Roman" w:eastAsia="Times New Roman" w:hAnsi="Times New Roman" w:cs="Times New Roman"/>
          <w:color w:val="000000"/>
          <w:sz w:val="24"/>
          <w:szCs w:val="24"/>
        </w:rPr>
        <w:t>regardless of</w:t>
      </w:r>
      <w:r w:rsidRPr="004654F0">
        <w:rPr>
          <w:rFonts w:ascii="Times New Roman" w:eastAsia="Times New Roman" w:hAnsi="Times New Roman" w:cs="Times New Roman"/>
          <w:color w:val="000000"/>
          <w:sz w:val="24"/>
          <w:szCs w:val="24"/>
        </w:rPr>
        <w:t xml:space="preserve"> the particular construct measuring impulsivity (de Wit, 2009). de Wit further suggests that a link exists between the effects of drug use and observed differences b</w:t>
      </w:r>
      <w:r>
        <w:rPr>
          <w:rFonts w:ascii="Times New Roman" w:eastAsia="Times New Roman" w:hAnsi="Times New Roman" w:cs="Times New Roman"/>
          <w:color w:val="000000"/>
          <w:sz w:val="24"/>
          <w:szCs w:val="24"/>
        </w:rPr>
        <w:t xml:space="preserve">etween users and non-users, </w:t>
      </w:r>
      <w:r w:rsidRPr="004654F0">
        <w:rPr>
          <w:rFonts w:ascii="Times New Roman" w:eastAsia="Times New Roman" w:hAnsi="Times New Roman" w:cs="Times New Roman"/>
          <w:color w:val="000000"/>
          <w:sz w:val="24"/>
          <w:szCs w:val="24"/>
        </w:rPr>
        <w:t>conclud</w:t>
      </w:r>
      <w:r>
        <w:rPr>
          <w:rFonts w:ascii="Times New Roman" w:eastAsia="Times New Roman" w:hAnsi="Times New Roman" w:cs="Times New Roman"/>
          <w:color w:val="000000"/>
          <w:sz w:val="24"/>
          <w:szCs w:val="24"/>
        </w:rPr>
        <w:t>ing</w:t>
      </w:r>
      <w:r w:rsidRPr="004654F0">
        <w:rPr>
          <w:rFonts w:ascii="Times New Roman" w:eastAsia="Times New Roman" w:hAnsi="Times New Roman" w:cs="Times New Roman"/>
          <w:color w:val="000000"/>
          <w:sz w:val="24"/>
          <w:szCs w:val="24"/>
        </w:rPr>
        <w:t xml:space="preserve"> that while the trait of impulsivity may increase the tendency to use drugs,</w:t>
      </w:r>
      <w:r>
        <w:rPr>
          <w:rFonts w:ascii="Times New Roman" w:eastAsia="Times New Roman" w:hAnsi="Times New Roman" w:cs="Times New Roman"/>
          <w:color w:val="000000"/>
          <w:sz w:val="24"/>
          <w:szCs w:val="24"/>
        </w:rPr>
        <w:t xml:space="preserve"> that</w:t>
      </w:r>
      <w:r w:rsidRPr="004654F0">
        <w:rPr>
          <w:rFonts w:ascii="Times New Roman" w:eastAsia="Times New Roman" w:hAnsi="Times New Roman" w:cs="Times New Roman"/>
          <w:color w:val="000000"/>
          <w:sz w:val="24"/>
          <w:szCs w:val="24"/>
        </w:rPr>
        <w:t xml:space="preserve"> future research could demonstrate that impulsive behavior can in turn also result from drug use. </w:t>
      </w:r>
    </w:p>
    <w:p w14:paraId="467B9D96" w14:textId="3A7B4593" w:rsidR="00A201F5" w:rsidRDefault="003A472F" w:rsidP="00C430C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summarize what </w:t>
      </w:r>
      <w:r w:rsidR="001356E1">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 xml:space="preserve">study </w:t>
      </w:r>
      <w:r w:rsidR="001356E1">
        <w:rPr>
          <w:rFonts w:ascii="Times New Roman" w:eastAsia="Times New Roman" w:hAnsi="Times New Roman" w:cs="Times New Roman"/>
          <w:color w:val="000000"/>
          <w:sz w:val="24"/>
          <w:szCs w:val="24"/>
        </w:rPr>
        <w:t>focuses on</w:t>
      </w:r>
      <w:r>
        <w:rPr>
          <w:rFonts w:ascii="Times New Roman" w:eastAsia="Times New Roman" w:hAnsi="Times New Roman" w:cs="Times New Roman"/>
          <w:color w:val="000000"/>
          <w:sz w:val="24"/>
          <w:szCs w:val="24"/>
        </w:rPr>
        <w:t xml:space="preserve">, Figure 1 </w:t>
      </w:r>
      <w:r w:rsidR="001356E1">
        <w:rPr>
          <w:rFonts w:ascii="Times New Roman" w:eastAsia="Times New Roman" w:hAnsi="Times New Roman" w:cs="Times New Roman"/>
          <w:color w:val="000000"/>
          <w:sz w:val="24"/>
          <w:szCs w:val="24"/>
        </w:rPr>
        <w:t>below</w:t>
      </w:r>
      <w:r>
        <w:rPr>
          <w:rFonts w:ascii="Times New Roman" w:eastAsia="Times New Roman" w:hAnsi="Times New Roman" w:cs="Times New Roman"/>
          <w:color w:val="000000"/>
          <w:sz w:val="24"/>
          <w:szCs w:val="24"/>
        </w:rPr>
        <w:t xml:space="preserve"> depict</w:t>
      </w:r>
      <w:r w:rsidR="001356E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the relationship we </w:t>
      </w:r>
      <w:r w:rsidR="001356E1">
        <w:rPr>
          <w:rFonts w:ascii="Times New Roman" w:eastAsia="Times New Roman" w:hAnsi="Times New Roman" w:cs="Times New Roman"/>
          <w:color w:val="000000"/>
          <w:sz w:val="24"/>
          <w:szCs w:val="24"/>
        </w:rPr>
        <w:t>set out</w:t>
      </w:r>
      <w:r>
        <w:rPr>
          <w:rFonts w:ascii="Times New Roman" w:eastAsia="Times New Roman" w:hAnsi="Times New Roman" w:cs="Times New Roman"/>
          <w:color w:val="000000"/>
          <w:sz w:val="24"/>
          <w:szCs w:val="24"/>
        </w:rPr>
        <w:t xml:space="preserve"> to investigate. As represented on the left-hand side of this figure, previous research has established a causal link from impulsivity to drug use – an impulsive person is more likely to engage in the use of illicit drugs. The relationship depicted on the right-hand side of the figure, however, is still uncertain. We are asking: is it true that the act of consuming drugs can increase a user’s impulsivity? The connection leading from drug use to </w:t>
      </w:r>
      <w:r w:rsidR="0066425F">
        <w:rPr>
          <w:rFonts w:ascii="Times New Roman" w:eastAsia="Times New Roman" w:hAnsi="Times New Roman" w:cs="Times New Roman"/>
          <w:color w:val="000000"/>
          <w:sz w:val="24"/>
          <w:szCs w:val="24"/>
        </w:rPr>
        <w:t>impulsivity</w:t>
      </w:r>
      <w:r>
        <w:rPr>
          <w:rFonts w:ascii="Times New Roman" w:eastAsia="Times New Roman" w:hAnsi="Times New Roman" w:cs="Times New Roman"/>
          <w:color w:val="000000"/>
          <w:sz w:val="24"/>
          <w:szCs w:val="24"/>
        </w:rPr>
        <w:t xml:space="preserve"> is still ambiguous and further research is required to fully elucidate the nature of this relationship.</w:t>
      </w:r>
    </w:p>
    <w:p w14:paraId="16440C6A" w14:textId="2628EC19" w:rsidR="004C6467" w:rsidRDefault="00875438" w:rsidP="004370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71584000" wp14:editId="5F9FFD01">
            <wp:simplePos x="0" y="0"/>
            <wp:positionH relativeFrom="column">
              <wp:posOffset>-21445</wp:posOffset>
            </wp:positionH>
            <wp:positionV relativeFrom="paragraph">
              <wp:posOffset>185420</wp:posOffset>
            </wp:positionV>
            <wp:extent cx="5486400" cy="2376148"/>
            <wp:effectExtent l="19050" t="1905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ug use circle impulsivity.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237614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C6467">
        <w:rPr>
          <w:rFonts w:ascii="Times New Roman" w:eastAsia="Times New Roman" w:hAnsi="Times New Roman" w:cs="Times New Roman"/>
          <w:color w:val="000000"/>
          <w:sz w:val="24"/>
          <w:szCs w:val="24"/>
        </w:rPr>
        <w:t xml:space="preserve">Figure 1. </w:t>
      </w:r>
      <w:r w:rsidR="00437038">
        <w:rPr>
          <w:rFonts w:ascii="Times New Roman" w:eastAsia="Times New Roman" w:hAnsi="Times New Roman" w:cs="Times New Roman"/>
          <w:color w:val="000000"/>
          <w:sz w:val="24"/>
          <w:szCs w:val="24"/>
        </w:rPr>
        <w:t>Depiction of the currently understood relationship between drug use and impulsivity in the addiction research literature.</w:t>
      </w:r>
    </w:p>
    <w:p w14:paraId="323897C0" w14:textId="77777777" w:rsidR="00437038" w:rsidRPr="00421BAB" w:rsidRDefault="00437038" w:rsidP="00437038">
      <w:pPr>
        <w:spacing w:after="0" w:line="240" w:lineRule="auto"/>
        <w:rPr>
          <w:rFonts w:ascii="Times New Roman" w:eastAsia="Times New Roman" w:hAnsi="Times New Roman" w:cs="Times New Roman"/>
          <w:color w:val="000000"/>
          <w:sz w:val="24"/>
          <w:szCs w:val="24"/>
        </w:rPr>
      </w:pPr>
    </w:p>
    <w:p w14:paraId="0F595EAF" w14:textId="4E266923"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xml:space="preserve">iv. Reinforcement </w:t>
      </w:r>
      <w:r w:rsidR="00103C93">
        <w:rPr>
          <w:rFonts w:ascii="Times New Roman" w:eastAsia="Times New Roman" w:hAnsi="Times New Roman" w:cs="Times New Roman"/>
          <w:color w:val="000000"/>
          <w:sz w:val="24"/>
          <w:szCs w:val="24"/>
        </w:rPr>
        <w:t>and Method</w:t>
      </w:r>
      <w:r w:rsidRPr="004654F0">
        <w:rPr>
          <w:rFonts w:ascii="Times New Roman" w:eastAsia="Times New Roman" w:hAnsi="Times New Roman" w:cs="Times New Roman"/>
          <w:color w:val="000000"/>
          <w:sz w:val="24"/>
          <w:szCs w:val="24"/>
        </w:rPr>
        <w:t xml:space="preserve"> of Administration</w:t>
      </w:r>
    </w:p>
    <w:p w14:paraId="6E43646F" w14:textId="3222EFF9" w:rsidR="004933CD" w:rsidRDefault="004933CD" w:rsidP="004933CD">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pharmacological effects of drugs are not the only aspects of a drug that influence a user’s change in behavior – human and nonhuman studies have provided conclusive evidence that drug </w:t>
      </w:r>
      <w:r w:rsidR="00F01EA9">
        <w:rPr>
          <w:rFonts w:ascii="Times New Roman" w:eastAsia="Times New Roman" w:hAnsi="Times New Roman" w:cs="Times New Roman"/>
          <w:color w:val="000000"/>
          <w:sz w:val="24"/>
          <w:szCs w:val="24"/>
        </w:rPr>
        <w:t>abuse</w:t>
      </w:r>
      <w:r>
        <w:rPr>
          <w:rFonts w:ascii="Times New Roman" w:eastAsia="Times New Roman" w:hAnsi="Times New Roman" w:cs="Times New Roman"/>
          <w:color w:val="000000"/>
          <w:sz w:val="24"/>
          <w:szCs w:val="24"/>
        </w:rPr>
        <w:t xml:space="preserve"> can be understood as operant behavior that is motivated independently of drugs’ toxicological effects (Silverman, 2004). </w:t>
      </w:r>
      <w:r w:rsidRPr="00825A92">
        <w:rPr>
          <w:rFonts w:ascii="Times New Roman" w:hAnsi="Times New Roman" w:cs="Times New Roman"/>
          <w:sz w:val="24"/>
          <w:szCs w:val="24"/>
        </w:rPr>
        <w:t>Operant conditioning is a learning principle that occurs as a result of cause</w:t>
      </w:r>
      <w:r>
        <w:rPr>
          <w:rFonts w:ascii="Times New Roman" w:hAnsi="Times New Roman" w:cs="Times New Roman"/>
          <w:sz w:val="24"/>
          <w:szCs w:val="24"/>
        </w:rPr>
        <w:t>-and-</w:t>
      </w:r>
      <w:r w:rsidRPr="00825A92">
        <w:rPr>
          <w:rFonts w:ascii="Times New Roman" w:hAnsi="Times New Roman" w:cs="Times New Roman"/>
          <w:sz w:val="24"/>
          <w:szCs w:val="24"/>
        </w:rPr>
        <w:t>effect relationships between actions and their consequences. Operant conditioning dictates that a behavior will increase in frequency and intensity when it has a positive consequence (whether the positive consequence is the administration of a positive stimulus or the removal of a negative stimulus).  Furthermore, a behavior will decrease in frequency and intensity when it has negative consequences (whether the negative consequence is the administration of a negative stimulus or the removal of a positive stimulus). A deceptively simple learning paradigm, operant conditioning can be modulated through the manipulation of a number of variables: the time at which the consequence is administered and the size/severity of the consequence among other variables.</w:t>
      </w:r>
    </w:p>
    <w:p w14:paraId="2A70E25F" w14:textId="77777777" w:rsidR="004933CD" w:rsidRPr="00825A92" w:rsidRDefault="004933CD" w:rsidP="004933CD">
      <w:pPr>
        <w:spacing w:after="0" w:line="480" w:lineRule="auto"/>
        <w:ind w:firstLine="720"/>
        <w:rPr>
          <w:rFonts w:ascii="Times New Roman" w:hAnsi="Times New Roman" w:cs="Times New Roman"/>
          <w:sz w:val="24"/>
          <w:szCs w:val="24"/>
        </w:rPr>
      </w:pPr>
      <w:r w:rsidRPr="00825A92">
        <w:rPr>
          <w:rFonts w:ascii="Times New Roman" w:hAnsi="Times New Roman" w:cs="Times New Roman"/>
          <w:sz w:val="24"/>
          <w:szCs w:val="24"/>
        </w:rPr>
        <w:t>Addiction can be conceptualized through the lens of operant conditioning. Something can be addictive only</w:t>
      </w:r>
      <w:r>
        <w:rPr>
          <w:rFonts w:ascii="Times New Roman" w:hAnsi="Times New Roman" w:cs="Times New Roman"/>
          <w:sz w:val="24"/>
          <w:szCs w:val="24"/>
        </w:rPr>
        <w:t xml:space="preserve"> if</w:t>
      </w:r>
      <w:r w:rsidRPr="00825A92">
        <w:rPr>
          <w:rFonts w:ascii="Times New Roman" w:hAnsi="Times New Roman" w:cs="Times New Roman"/>
          <w:sz w:val="24"/>
          <w:szCs w:val="24"/>
        </w:rPr>
        <w:t xml:space="preserve"> it offers a positive reward. The operant conditioning of addictive substances is particularly troubling because the administered reward is often immediate and intense whereas the rewards of healthier behaviors is often delayed (example: strengthening muscles after multiple visits to the weight room throughout weeks of training) (Silverman, 2004). </w:t>
      </w:r>
    </w:p>
    <w:p w14:paraId="47A92DA7" w14:textId="65E72FDE" w:rsidR="004933CD" w:rsidRDefault="004933CD" w:rsidP="004933CD">
      <w:pPr>
        <w:spacing w:after="0" w:line="480" w:lineRule="auto"/>
        <w:ind w:firstLine="720"/>
        <w:rPr>
          <w:rFonts w:ascii="Times New Roman" w:eastAsia="Times New Roman" w:hAnsi="Times New Roman" w:cs="Times New Roman"/>
          <w:color w:val="000000"/>
          <w:sz w:val="24"/>
          <w:szCs w:val="24"/>
        </w:rPr>
      </w:pPr>
      <w:r w:rsidRPr="00825A92">
        <w:rPr>
          <w:rFonts w:ascii="Times New Roman" w:hAnsi="Times New Roman" w:cs="Times New Roman"/>
          <w:sz w:val="24"/>
          <w:szCs w:val="24"/>
        </w:rPr>
        <w:t>Furthermore, punishment, or the administration of negative consequences, can play a role in curtailing addiction. Unfortunately, the negative consequences of drug addiction</w:t>
      </w:r>
      <w:r>
        <w:rPr>
          <w:rFonts w:ascii="Times New Roman" w:hAnsi="Times New Roman" w:cs="Times New Roman"/>
          <w:sz w:val="24"/>
          <w:szCs w:val="24"/>
        </w:rPr>
        <w:t xml:space="preserve"> </w:t>
      </w:r>
      <w:r w:rsidRPr="00825A92">
        <w:rPr>
          <w:rFonts w:ascii="Times New Roman" w:hAnsi="Times New Roman" w:cs="Times New Roman"/>
          <w:sz w:val="24"/>
          <w:szCs w:val="24"/>
        </w:rPr>
        <w:t>are usually not immediately felt, but come after addiction has induced psychological and physiological changes in the addicted individual’s body.</w:t>
      </w:r>
      <w:r>
        <w:rPr>
          <w:rFonts w:ascii="Times New Roman" w:hAnsi="Times New Roman" w:cs="Times New Roman"/>
          <w:sz w:val="24"/>
          <w:szCs w:val="24"/>
        </w:rPr>
        <w:t xml:space="preserve">  O</w:t>
      </w:r>
      <w:r w:rsidRPr="00825A92">
        <w:rPr>
          <w:rFonts w:ascii="Times New Roman" w:hAnsi="Times New Roman" w:cs="Times New Roman"/>
          <w:sz w:val="24"/>
          <w:szCs w:val="24"/>
        </w:rPr>
        <w:t>perant conditioning has also been used in addiction treatment programs. Research has shown that abstinence, as the desired behavior, can be perpetuated if rewarded with a positive stimulus</w:t>
      </w:r>
      <w:r w:rsidR="00770D76">
        <w:rPr>
          <w:rFonts w:ascii="Times New Roman" w:hAnsi="Times New Roman" w:cs="Times New Roman"/>
          <w:sz w:val="24"/>
          <w:szCs w:val="24"/>
        </w:rPr>
        <w:t xml:space="preserve"> (Prendergast, Podus, Finney, Greenwell, &amp; Roll, 2006)</w:t>
      </w:r>
      <w:r w:rsidRPr="00825A92">
        <w:rPr>
          <w:rFonts w:ascii="Times New Roman" w:hAnsi="Times New Roman" w:cs="Times New Roman"/>
          <w:sz w:val="24"/>
          <w:szCs w:val="24"/>
        </w:rPr>
        <w:t>. Furthermore, deviation from abstinence can be discouraged through the use of a negative stimulus. Such treatment programs have shown promising short-term results but have questionable long-term efficacy (Drummond</w:t>
      </w:r>
      <w:r>
        <w:rPr>
          <w:rFonts w:ascii="Times New Roman" w:hAnsi="Times New Roman" w:cs="Times New Roman"/>
          <w:sz w:val="24"/>
          <w:szCs w:val="24"/>
        </w:rPr>
        <w:t>,</w:t>
      </w:r>
      <w:r w:rsidRPr="00825A92">
        <w:rPr>
          <w:rFonts w:ascii="Times New Roman" w:hAnsi="Times New Roman" w:cs="Times New Roman"/>
          <w:sz w:val="24"/>
          <w:szCs w:val="24"/>
        </w:rPr>
        <w:t xml:space="preserve"> </w:t>
      </w:r>
      <w:r>
        <w:rPr>
          <w:rFonts w:ascii="Times New Roman" w:hAnsi="Times New Roman" w:cs="Times New Roman"/>
          <w:sz w:val="24"/>
          <w:szCs w:val="24"/>
        </w:rPr>
        <w:t>Cooper, &amp; Glautier</w:t>
      </w:r>
      <w:r w:rsidRPr="00825A92">
        <w:rPr>
          <w:rFonts w:ascii="Times New Roman" w:hAnsi="Times New Roman" w:cs="Times New Roman"/>
          <w:sz w:val="24"/>
          <w:szCs w:val="24"/>
        </w:rPr>
        <w:t>, 2006).</w:t>
      </w:r>
    </w:p>
    <w:p w14:paraId="40494306" w14:textId="77777777" w:rsidR="004933CD" w:rsidRDefault="004933CD" w:rsidP="004933CD">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Schedules of reinforcement are tools of operant learning theory that may be used to either promote or diminish the occurrence of a specified behavior. </w:t>
      </w:r>
      <w:r w:rsidRPr="004654F0">
        <w:rPr>
          <w:rFonts w:ascii="Times New Roman" w:eastAsia="Times New Roman" w:hAnsi="Times New Roman" w:cs="Times New Roman"/>
          <w:color w:val="000000"/>
          <w:sz w:val="24"/>
          <w:szCs w:val="24"/>
        </w:rPr>
        <w:t>Reinforcement schedules characterize how often a reward is provided in response to how often a target behavior is performed (Freeman</w:t>
      </w:r>
      <w:r>
        <w:rPr>
          <w:rFonts w:ascii="Times New Roman" w:eastAsia="Times New Roman" w:hAnsi="Times New Roman" w:cs="Times New Roman"/>
          <w:color w:val="000000"/>
          <w:sz w:val="24"/>
          <w:szCs w:val="24"/>
        </w:rPr>
        <w:t xml:space="preserve"> &amp; Lattal</w:t>
      </w:r>
      <w:r w:rsidRPr="004654F0">
        <w:rPr>
          <w:rFonts w:ascii="Times New Roman" w:eastAsia="Times New Roman" w:hAnsi="Times New Roman" w:cs="Times New Roman"/>
          <w:color w:val="000000"/>
          <w:sz w:val="24"/>
          <w:szCs w:val="24"/>
        </w:rPr>
        <w:t xml:space="preserve">, 1992). </w:t>
      </w:r>
      <w:r>
        <w:rPr>
          <w:rFonts w:ascii="Times New Roman" w:eastAsia="Times New Roman" w:hAnsi="Times New Roman" w:cs="Times New Roman"/>
          <w:color w:val="000000"/>
          <w:sz w:val="24"/>
          <w:szCs w:val="24"/>
        </w:rPr>
        <w:t xml:space="preserve">These </w:t>
      </w:r>
      <w:r w:rsidRPr="004654F0">
        <w:rPr>
          <w:rFonts w:ascii="Times New Roman" w:eastAsia="Times New Roman" w:hAnsi="Times New Roman" w:cs="Times New Roman"/>
          <w:color w:val="000000"/>
          <w:sz w:val="24"/>
          <w:szCs w:val="24"/>
        </w:rPr>
        <w:t xml:space="preserve">schedules may either be continuous, in which an individual is rewarded for every performance of the desired behavior, or may be delayed, in which the participant is rewarded after completing a pre-determined number of target behaviors. A participant’s response patterns to behavioral tasks are </w:t>
      </w:r>
      <w:r>
        <w:rPr>
          <w:rFonts w:ascii="Times New Roman" w:eastAsia="Times New Roman" w:hAnsi="Times New Roman" w:cs="Times New Roman"/>
          <w:color w:val="000000"/>
          <w:sz w:val="24"/>
          <w:szCs w:val="24"/>
        </w:rPr>
        <w:t xml:space="preserve">overwhelmingly </w:t>
      </w:r>
      <w:r w:rsidRPr="004654F0">
        <w:rPr>
          <w:rFonts w:ascii="Times New Roman" w:eastAsia="Times New Roman" w:hAnsi="Times New Roman" w:cs="Times New Roman"/>
          <w:color w:val="000000"/>
          <w:sz w:val="24"/>
          <w:szCs w:val="24"/>
        </w:rPr>
        <w:t xml:space="preserve">influenced by different schedules of reinforcement (Lee, 2007). In squirrel monkeys, combining various reinforcement schedules with either a food or cocaine reward yielded response patterns that did not differ significantly with respect to the type of reward but </w:t>
      </w:r>
      <w:r>
        <w:rPr>
          <w:rFonts w:ascii="Times New Roman" w:eastAsia="Times New Roman" w:hAnsi="Times New Roman" w:cs="Times New Roman"/>
          <w:color w:val="000000"/>
          <w:sz w:val="24"/>
          <w:szCs w:val="24"/>
        </w:rPr>
        <w:t>that</w:t>
      </w:r>
      <w:r w:rsidRPr="004654F0">
        <w:rPr>
          <w:rFonts w:ascii="Times New Roman" w:eastAsia="Times New Roman" w:hAnsi="Times New Roman" w:cs="Times New Roman"/>
          <w:color w:val="000000"/>
          <w:sz w:val="24"/>
          <w:szCs w:val="24"/>
        </w:rPr>
        <w:t xml:space="preserve"> did vary with the changing reinforcement schedules (Goldberg, 1973). Differences in the schedule of reinforcement drive </w:t>
      </w:r>
      <w:r w:rsidRPr="00035A9A">
        <w:rPr>
          <w:rFonts w:ascii="Times New Roman" w:eastAsia="Times New Roman" w:hAnsi="Times New Roman" w:cs="Times New Roman"/>
          <w:color w:val="000000"/>
          <w:sz w:val="24"/>
          <w:szCs w:val="24"/>
        </w:rPr>
        <w:t xml:space="preserve">participants’ response patterns regardless of the specific nature of the outcome. </w:t>
      </w:r>
    </w:p>
    <w:p w14:paraId="559D1179" w14:textId="77777777" w:rsidR="004933CD" w:rsidRDefault="004933CD" w:rsidP="004933CD">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Behavioral patterns may also emerge as acute consequences of using drugs and occur in a short duration after the administration of the substance. Drugs of abuse, such as </w:t>
      </w:r>
      <w:r>
        <w:rPr>
          <w:rFonts w:ascii="Times New Roman" w:eastAsia="Times New Roman" w:hAnsi="Times New Roman" w:cs="Times New Roman"/>
          <w:i/>
          <w:color w:val="000000"/>
          <w:sz w:val="24"/>
          <w:szCs w:val="24"/>
        </w:rPr>
        <w:t>d</w:t>
      </w:r>
      <w:r>
        <w:rPr>
          <w:rFonts w:ascii="Times New Roman" w:eastAsia="Times New Roman" w:hAnsi="Times New Roman" w:cs="Times New Roman"/>
          <w:color w:val="000000"/>
          <w:sz w:val="24"/>
          <w:szCs w:val="24"/>
        </w:rPr>
        <w:t xml:space="preserve">-amphetamine, are commonly believed to increase risk-taking and maladaptive behavior. However, research has demonstrated that the acute effects of certain drugs of abuse are in disagreement with this commonly held belief. de Wit, Enggasser, and Richards (2002) found that acute administration of </w:t>
      </w:r>
      <w:r>
        <w:rPr>
          <w:rFonts w:ascii="Times New Roman" w:eastAsia="Times New Roman" w:hAnsi="Times New Roman" w:cs="Times New Roman"/>
          <w:i/>
          <w:color w:val="000000"/>
          <w:sz w:val="24"/>
          <w:szCs w:val="24"/>
        </w:rPr>
        <w:t>d</w:t>
      </w:r>
      <w:r>
        <w:rPr>
          <w:rFonts w:ascii="Times New Roman" w:eastAsia="Times New Roman" w:hAnsi="Times New Roman" w:cs="Times New Roman"/>
          <w:color w:val="000000"/>
          <w:sz w:val="24"/>
          <w:szCs w:val="24"/>
        </w:rPr>
        <w:t xml:space="preserve">-amphetamine actually decreased impulsive responding on behavioral tasks measuring delay discounting and the inhibition of inappropriate responses. Acute and moderate doses of </w:t>
      </w:r>
      <w:r>
        <w:rPr>
          <w:rFonts w:ascii="Times New Roman" w:eastAsia="Times New Roman" w:hAnsi="Times New Roman" w:cs="Times New Roman"/>
          <w:i/>
          <w:color w:val="000000"/>
          <w:sz w:val="24"/>
          <w:szCs w:val="24"/>
        </w:rPr>
        <w:t>d</w:t>
      </w:r>
      <w:r>
        <w:rPr>
          <w:rFonts w:ascii="Times New Roman" w:eastAsia="Times New Roman" w:hAnsi="Times New Roman" w:cs="Times New Roman"/>
          <w:color w:val="000000"/>
          <w:sz w:val="24"/>
          <w:szCs w:val="24"/>
        </w:rPr>
        <w:t>-amphetamine brought about effects that are opposite to the behavioral patterns that occur in response to larger, chronic doses of this drug. Similarly, MDMA has been found to improve performance on a stop-signal task, which is used as a behavioral measure of impulsivity and determines the ability of participants to inhibit an activated or pre-cued response (Ramaekers &amp; Kuypers, 2006). Correspondingly, a body of literature has indicated that alcohol also does not increase cognitive impulsivity. Ortner, MacDonald, and Olmdstead (2003) observed that alcohol tended to produce more cautious decision making while in the intoxicated state. Moreover, Richards, Zhang, Mitchell, and de Wit (1999) have reported that alcohol use does not acutely and detrimentally affect discounting of delayed monetary rewards. It has been postulated that at some degree of chronic intake, drugs of abuse transition from decreasing impulsivity to increasing impulsivity and begin producing maladaptive behavior. It is noteworthy that, although the present study is primarily concerned with the long-term effects of reinforcing schedules on behavior, the acute effects of drugs may differ, and sometime directly oppose, their chronic effects on certain behavioral patterns, such as impulsive decision-making.</w:t>
      </w:r>
    </w:p>
    <w:p w14:paraId="05B43610" w14:textId="77777777" w:rsidR="004933CD" w:rsidRDefault="004933CD" w:rsidP="004933CD">
      <w:pPr>
        <w:spacing w:after="0" w:line="480" w:lineRule="auto"/>
        <w:ind w:firstLine="720"/>
        <w:rPr>
          <w:rFonts w:ascii="Times New Roman" w:eastAsia="Times New Roman" w:hAnsi="Times New Roman" w:cs="Times New Roman"/>
          <w:color w:val="000000"/>
          <w:sz w:val="24"/>
          <w:szCs w:val="24"/>
        </w:rPr>
      </w:pPr>
      <w:r w:rsidRPr="004654F0">
        <w:rPr>
          <w:rFonts w:ascii="Times New Roman" w:eastAsia="Times New Roman" w:hAnsi="Times New Roman" w:cs="Times New Roman"/>
          <w:color w:val="000000"/>
          <w:sz w:val="24"/>
          <w:szCs w:val="24"/>
        </w:rPr>
        <w:t xml:space="preserve">Beyond the </w:t>
      </w:r>
      <w:r>
        <w:rPr>
          <w:rFonts w:ascii="Times New Roman" w:eastAsia="Times New Roman" w:hAnsi="Times New Roman" w:cs="Times New Roman"/>
          <w:color w:val="000000"/>
          <w:sz w:val="24"/>
          <w:szCs w:val="24"/>
        </w:rPr>
        <w:t xml:space="preserve">acute </w:t>
      </w:r>
      <w:r w:rsidRPr="004654F0">
        <w:rPr>
          <w:rFonts w:ascii="Times New Roman" w:eastAsia="Times New Roman" w:hAnsi="Times New Roman" w:cs="Times New Roman"/>
          <w:color w:val="000000"/>
          <w:sz w:val="24"/>
          <w:szCs w:val="24"/>
        </w:rPr>
        <w:t xml:space="preserve">effects of drug administration, </w:t>
      </w:r>
      <w:r>
        <w:rPr>
          <w:rFonts w:ascii="Times New Roman" w:eastAsia="Times New Roman" w:hAnsi="Times New Roman" w:cs="Times New Roman"/>
          <w:color w:val="000000"/>
          <w:sz w:val="24"/>
          <w:szCs w:val="24"/>
        </w:rPr>
        <w:t>there has been investigation</w:t>
      </w:r>
      <w:r w:rsidRPr="004654F0">
        <w:rPr>
          <w:rFonts w:ascii="Times New Roman" w:eastAsia="Times New Roman" w:hAnsi="Times New Roman" w:cs="Times New Roman"/>
          <w:color w:val="000000"/>
          <w:sz w:val="24"/>
          <w:szCs w:val="24"/>
        </w:rPr>
        <w:t xml:space="preserve"> into the experimental relationship between exposure to different schedules of reinforcement and the potential effect on behavior under future schedules of reinforcement, with the intention of uncovering the potential effect of history on future responses.</w:t>
      </w:r>
      <w:r>
        <w:rPr>
          <w:rFonts w:ascii="Times New Roman" w:eastAsia="Times New Roman" w:hAnsi="Times New Roman" w:cs="Times New Roman"/>
          <w:color w:val="000000"/>
          <w:sz w:val="24"/>
          <w:szCs w:val="24"/>
        </w:rPr>
        <w:t xml:space="preserve"> </w:t>
      </w:r>
      <w:r w:rsidRPr="00035A9A">
        <w:rPr>
          <w:rFonts w:ascii="Times New Roman" w:eastAsia="Times New Roman" w:hAnsi="Times New Roman" w:cs="Times New Roman"/>
          <w:color w:val="000000"/>
          <w:sz w:val="24"/>
          <w:szCs w:val="24"/>
        </w:rPr>
        <w:t>Indeed, a number of animal models have</w:t>
      </w:r>
      <w:r w:rsidRPr="004654F0">
        <w:rPr>
          <w:rFonts w:ascii="Times New Roman" w:eastAsia="Times New Roman" w:hAnsi="Times New Roman" w:cs="Times New Roman"/>
          <w:color w:val="000000"/>
          <w:sz w:val="24"/>
          <w:szCs w:val="24"/>
        </w:rPr>
        <w:t xml:space="preserve"> been used to investigate </w:t>
      </w:r>
      <w:r>
        <w:rPr>
          <w:rFonts w:ascii="Times New Roman" w:eastAsia="Times New Roman" w:hAnsi="Times New Roman" w:cs="Times New Roman"/>
          <w:color w:val="000000"/>
          <w:sz w:val="24"/>
          <w:szCs w:val="24"/>
        </w:rPr>
        <w:t>how drug conditions may affect the responses to the</w:t>
      </w:r>
      <w:r w:rsidRPr="004654F0">
        <w:rPr>
          <w:rFonts w:ascii="Times New Roman" w:eastAsia="Times New Roman" w:hAnsi="Times New Roman" w:cs="Times New Roman"/>
          <w:color w:val="000000"/>
          <w:sz w:val="24"/>
          <w:szCs w:val="24"/>
        </w:rPr>
        <w:t xml:space="preserve"> pattern of reinforcement in which a subject is only rewarded for those responses which are spaced apart by some minimum time interval. Such differential reinforcement of low</w:t>
      </w:r>
      <w:r>
        <w:rPr>
          <w:rFonts w:ascii="Times New Roman" w:eastAsia="Times New Roman" w:hAnsi="Times New Roman" w:cs="Times New Roman"/>
          <w:color w:val="000000"/>
          <w:sz w:val="24"/>
          <w:szCs w:val="24"/>
        </w:rPr>
        <w:t xml:space="preserve"> response</w:t>
      </w:r>
      <w:r w:rsidRPr="004654F0">
        <w:rPr>
          <w:rFonts w:ascii="Times New Roman" w:eastAsia="Times New Roman" w:hAnsi="Times New Roman" w:cs="Times New Roman"/>
          <w:color w:val="000000"/>
          <w:sz w:val="24"/>
          <w:szCs w:val="24"/>
        </w:rPr>
        <w:t xml:space="preserve"> rate (DRL) models bear many similarities to interval reinforcement schedules and are generally designed and expected to reduce response rates.</w:t>
      </w:r>
      <w:r>
        <w:rPr>
          <w:rFonts w:ascii="Times New Roman" w:eastAsia="Times New Roman" w:hAnsi="Times New Roman" w:cs="Times New Roman"/>
          <w:color w:val="000000"/>
          <w:sz w:val="24"/>
          <w:szCs w:val="24"/>
        </w:rPr>
        <w:t xml:space="preserve"> DRL schedules bear similarities to interval reinforcement schedules, however their main difference is that only in DRL schedules do premature responses reset the time that is required between each response. Early studies on DRL schedules were some of the first that attempted to replicate the relations between drug effects and the environmental contingencies that are maintaining a certain behavior at the time. It was recognized that drugs operated through mechanisms that were independent of its pharmacological variables, and DRL studies sought to clarify the interrelationship between drugs and behavior.</w:t>
      </w:r>
    </w:p>
    <w:p w14:paraId="6D8AB4E3" w14:textId="77777777" w:rsidR="004933CD" w:rsidRDefault="004933CD" w:rsidP="004933CD">
      <w:pPr>
        <w:spacing w:after="0" w:line="480" w:lineRule="auto"/>
        <w:ind w:firstLine="720"/>
        <w:rPr>
          <w:rFonts w:ascii="Times New Roman" w:eastAsia="Times New Roman" w:hAnsi="Times New Roman" w:cs="Times New Roman"/>
          <w:color w:val="000000"/>
          <w:sz w:val="24"/>
          <w:szCs w:val="24"/>
        </w:rPr>
      </w:pPr>
      <w:r w:rsidRPr="00693A8D">
        <w:rPr>
          <w:rFonts w:ascii="Times New Roman" w:eastAsia="Times New Roman" w:hAnsi="Times New Roman" w:cs="Times New Roman"/>
          <w:color w:val="000000"/>
          <w:sz w:val="24"/>
          <w:szCs w:val="24"/>
        </w:rPr>
        <w:t>Reinforcement schedules are demonstrated as having persistently impacted behavioral responses (Okouchi, 2007), as participants trained under a given schedule will generate response patterns characteristic of that initial schedule even when later placed under a different schedule. Early</w:t>
      </w:r>
      <w:r w:rsidRPr="004654F0">
        <w:rPr>
          <w:rFonts w:ascii="Times New Roman" w:eastAsia="Times New Roman" w:hAnsi="Times New Roman" w:cs="Times New Roman"/>
          <w:color w:val="000000"/>
          <w:sz w:val="24"/>
          <w:szCs w:val="24"/>
        </w:rPr>
        <w:t xml:space="preserve"> evidence towards such relationships demonstrated that human participants initially trained under either a fixed-ratio (FR) or DRL schedule would subsequently respond differently when placed on a fixed-interval (FI) schedule of reinforcement. In this work, those participants who first underwent FR schedules later displayed higher rates of response during the FI schedules, while those who first experienced DRL schedules would go on to exhibit lower response rates under the FI schedule (Weiner, 1964). Comparable results have been demonstrated in a rat model, in which groups of rats were initially exposed to 50 sessions on either a FR or DRL food reinforcement schedule before being shifted to a FI food reinforcement schedule. Rats first exposed to the FR schedule later responded at significantly higher rates during the FI schedule than did those rat from the DRL schedule, a difference which persisted after 93 sessions of the subsequent FI schedule and which further suggests that the response rate under a FI schedule is dependent on the subject’s history of responding during previous schedules (Urbain</w:t>
      </w:r>
      <w:r>
        <w:rPr>
          <w:rFonts w:ascii="Times New Roman" w:eastAsia="Times New Roman" w:hAnsi="Times New Roman" w:cs="Times New Roman"/>
          <w:color w:val="000000"/>
          <w:sz w:val="24"/>
          <w:szCs w:val="24"/>
        </w:rPr>
        <w:t>, Poling, Millam, &amp; Thompson</w:t>
      </w:r>
      <w:r w:rsidRPr="004654F0">
        <w:rPr>
          <w:rFonts w:ascii="Times New Roman" w:eastAsia="Times New Roman" w:hAnsi="Times New Roman" w:cs="Times New Roman"/>
          <w:color w:val="000000"/>
          <w:sz w:val="24"/>
          <w:szCs w:val="24"/>
        </w:rPr>
        <w:t>, 1978). On the other hand, the effect of schedule history on a later schedule like a variable-interval (VI) one appears does not appear to be readily observed as with the effect of history on response during FI schedules. Pigeons trained on either a FR or DRL schedule and then exposed to a VI schedule produced similar response rates (Nader</w:t>
      </w:r>
      <w:r>
        <w:rPr>
          <w:rFonts w:ascii="Times New Roman" w:eastAsia="Times New Roman" w:hAnsi="Times New Roman" w:cs="Times New Roman"/>
          <w:color w:val="000000"/>
          <w:sz w:val="24"/>
          <w:szCs w:val="24"/>
        </w:rPr>
        <w:t xml:space="preserve"> &amp; Thompson</w:t>
      </w:r>
      <w:r w:rsidRPr="004654F0">
        <w:rPr>
          <w:rFonts w:ascii="Times New Roman" w:eastAsia="Times New Roman" w:hAnsi="Times New Roman" w:cs="Times New Roman"/>
          <w:color w:val="000000"/>
          <w:sz w:val="24"/>
          <w:szCs w:val="24"/>
        </w:rPr>
        <w:t>, 1987)</w:t>
      </w:r>
      <w:r>
        <w:rPr>
          <w:rFonts w:ascii="Times New Roman" w:eastAsia="Times New Roman" w:hAnsi="Times New Roman" w:cs="Times New Roman"/>
          <w:color w:val="000000"/>
          <w:sz w:val="24"/>
          <w:szCs w:val="24"/>
        </w:rPr>
        <w:t>, although the number of subjects per group was limited to four per condition</w:t>
      </w:r>
      <w:r w:rsidRPr="004654F0">
        <w:rPr>
          <w:rFonts w:ascii="Times New Roman" w:eastAsia="Times New Roman" w:hAnsi="Times New Roman" w:cs="Times New Roman"/>
          <w:color w:val="000000"/>
          <w:sz w:val="24"/>
          <w:szCs w:val="24"/>
        </w:rPr>
        <w:t>. Additionally, groups of rats trained on either a FR or DRL schedule produced the expected initial difference, in which the FR-trained rats responded at higher rates than did the DRL-trained rats, but after exposure to VI schedules both groups’ response rates nearly converged (Poling,</w:t>
      </w:r>
      <w:r>
        <w:rPr>
          <w:rFonts w:ascii="Times New Roman" w:eastAsia="Times New Roman" w:hAnsi="Times New Roman" w:cs="Times New Roman"/>
          <w:color w:val="000000"/>
          <w:sz w:val="24"/>
          <w:szCs w:val="24"/>
        </w:rPr>
        <w:t xml:space="preserve"> Krafft, &amp; Chapman,</w:t>
      </w:r>
      <w:r w:rsidRPr="004654F0">
        <w:rPr>
          <w:rFonts w:ascii="Times New Roman" w:eastAsia="Times New Roman" w:hAnsi="Times New Roman" w:cs="Times New Roman"/>
          <w:color w:val="000000"/>
          <w:sz w:val="24"/>
          <w:szCs w:val="24"/>
        </w:rPr>
        <w:t xml:space="preserve"> 1980). These studies indicate that there exists some potential for operation under previous reinforcement schedules to have an influence on subsequent exposure to reinforcement schedules, but that certain schedules may bear more influence than do others.</w:t>
      </w:r>
    </w:p>
    <w:p w14:paraId="7D4A67B1" w14:textId="77777777" w:rsidR="004933CD" w:rsidRPr="00693A8D" w:rsidRDefault="004933CD" w:rsidP="004933C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Some initial</w:t>
      </w:r>
      <w:r w:rsidRPr="004654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DRL </w:t>
      </w:r>
      <w:r w:rsidRPr="004654F0">
        <w:rPr>
          <w:rFonts w:ascii="Times New Roman" w:eastAsia="Times New Roman" w:hAnsi="Times New Roman" w:cs="Times New Roman"/>
          <w:color w:val="000000"/>
          <w:sz w:val="24"/>
          <w:szCs w:val="24"/>
        </w:rPr>
        <w:t>experiments measured the effects of alcohol and amphetamines on rat responses to 21-second schedules</w:t>
      </w:r>
      <w:r>
        <w:rPr>
          <w:rFonts w:ascii="Times New Roman" w:eastAsia="Times New Roman" w:hAnsi="Times New Roman" w:cs="Times New Roman"/>
          <w:color w:val="000000"/>
          <w:sz w:val="24"/>
          <w:szCs w:val="24"/>
        </w:rPr>
        <w:t xml:space="preserve"> (i.e. rats were only rewarded for responses that were spaced apart by at least 21 seconds)</w:t>
      </w:r>
      <w:r w:rsidRPr="004654F0">
        <w:rPr>
          <w:rFonts w:ascii="Times New Roman" w:eastAsia="Times New Roman" w:hAnsi="Times New Roman" w:cs="Times New Roman"/>
          <w:color w:val="000000"/>
          <w:sz w:val="24"/>
          <w:szCs w:val="24"/>
        </w:rPr>
        <w:t xml:space="preserve"> and observed a large increase in the total response output for amphetamine conditions as well as a decrease in the average time between responses relative to a control (Sidman, 1956). The same group also found that for the alcohol condition that the total response rate was reduced but that there was a negligible difference in the reinforcement rate. </w:t>
      </w:r>
      <w:r>
        <w:rPr>
          <w:rFonts w:ascii="Times New Roman" w:eastAsia="Times New Roman" w:hAnsi="Times New Roman" w:cs="Times New Roman"/>
          <w:color w:val="000000"/>
          <w:sz w:val="24"/>
          <w:szCs w:val="24"/>
        </w:rPr>
        <w:t>In this study however, the drug conditions do not provide reinforcement due to the nature of forced administration by the researchers. It has been postulated that DRL schedules could potentially reduce the rate of impulsive behavior because they would teach the subject to actively inhibit responding by limiting the rate of reinforcement (Hearst, Koresko, &amp; Poppen, 1964).</w:t>
      </w:r>
      <w:r w:rsidRPr="004654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However, Hearst et al. (1964) failed to find any direct evidence for inhibitory stimulus control. </w:t>
      </w:r>
      <w:r w:rsidRPr="004654F0">
        <w:rPr>
          <w:rFonts w:ascii="Times New Roman" w:eastAsia="Times New Roman" w:hAnsi="Times New Roman" w:cs="Times New Roman"/>
          <w:color w:val="000000"/>
          <w:sz w:val="24"/>
          <w:szCs w:val="24"/>
        </w:rPr>
        <w:t>A later experiment investigated the responses of rats on a DRL schedule, in which the rats were either injected with a control saline solution or an alcoholic solution before each training session. Although the researchers noted that they believed that the schedule of reinforcement does influence the effect of drugs on behavior, they did not observe a significant difference in responses between the two groups (Flynn, 1975)</w:t>
      </w:r>
      <w:r>
        <w:rPr>
          <w:rFonts w:ascii="Times New Roman" w:eastAsia="Times New Roman" w:hAnsi="Times New Roman" w:cs="Times New Roman"/>
          <w:color w:val="000000"/>
          <w:sz w:val="24"/>
          <w:szCs w:val="24"/>
        </w:rPr>
        <w:t xml:space="preserve"> that could be attributed to the lack of self-administration of the drug</w:t>
      </w:r>
      <w:r w:rsidRPr="004654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More recent research on human subjects have observed that DRL schedules are effective in reducing responses that occur at a low or moderate rate, however these studies did not target behaviors that would be considered inappropriate and their goal was not to completely eliminate the behavior itself (Anglesea, Hoch, &amp; Taylor, 2008; Austin &amp; Bevan, 2011). Consequently, these human studies fail to adequately address the underlying process by which substance use influences behavior because they do not modulate the forms of impulsive decision-making that are characteristic of substance use </w:t>
      </w:r>
      <w:r w:rsidRPr="00693A8D">
        <w:rPr>
          <w:rFonts w:ascii="Times New Roman" w:eastAsia="Times New Roman" w:hAnsi="Times New Roman" w:cs="Times New Roman"/>
          <w:color w:val="000000"/>
          <w:sz w:val="24"/>
          <w:szCs w:val="24"/>
        </w:rPr>
        <w:t xml:space="preserve">disorders (Kirshenbaum, Brown, Hughes, &amp; Doughty, 2010). </w:t>
      </w:r>
    </w:p>
    <w:p w14:paraId="2A78DBA0" w14:textId="77777777" w:rsidR="004933CD" w:rsidRPr="00B1435F" w:rsidRDefault="004933CD" w:rsidP="004933CD">
      <w:pPr>
        <w:spacing w:after="0" w:line="480" w:lineRule="auto"/>
        <w:ind w:firstLine="720"/>
        <w:rPr>
          <w:rFonts w:ascii="Times New Roman" w:hAnsi="Times New Roman" w:cs="Times New Roman"/>
          <w:sz w:val="24"/>
          <w:szCs w:val="24"/>
        </w:rPr>
      </w:pPr>
      <w:r w:rsidRPr="004654F0">
        <w:rPr>
          <w:rFonts w:ascii="Times New Roman" w:eastAsia="Times New Roman" w:hAnsi="Times New Roman" w:cs="Times New Roman"/>
          <w:color w:val="000000"/>
          <w:sz w:val="24"/>
          <w:szCs w:val="24"/>
        </w:rPr>
        <w:t>While the previous studies reflect between-subject comparisons, another work on pigeons demonstrated behavioral effects of schedule history within individual subjects. In this study, pigeons were exposed to either a FR or a DRL schedule before being placed under either a FI or VI schedule, and differences in performance based on what schedule was originally received were observed to persist for as long as 60 sessions under the later schedule (Freeman</w:t>
      </w:r>
      <w:r>
        <w:rPr>
          <w:rFonts w:ascii="Times New Roman" w:eastAsia="Times New Roman" w:hAnsi="Times New Roman" w:cs="Times New Roman"/>
          <w:color w:val="000000"/>
          <w:sz w:val="24"/>
          <w:szCs w:val="24"/>
        </w:rPr>
        <w:t xml:space="preserve"> &amp; Lattal</w:t>
      </w:r>
      <w:r w:rsidRPr="004654F0">
        <w:rPr>
          <w:rFonts w:ascii="Times New Roman" w:eastAsia="Times New Roman" w:hAnsi="Times New Roman" w:cs="Times New Roman"/>
          <w:color w:val="000000"/>
          <w:sz w:val="24"/>
          <w:szCs w:val="24"/>
        </w:rPr>
        <w:t>, 1992). While in such cases history effects are witnessed in ongoing behaviors, in other instances history effects may be considered latent as they can influence how drugs affect schedule-controlled responding while not actually creating measurable changes in behavior during baseline conditions. In one such example, d-amphetamine administered to squirrel monkeys caused an increase in punished responding if preceded by a history of shock postponement, whereas ordinarily d-amphetamine was observed to decrease punished lever pressing. Their responses rates were found to be similar both before and after the training under the historical condition, and the behavioral history only displayed an effect during the administration of d-amphetamine (Barrett, 1977). Other investigations compare the effect of exposure to multiple different schedules and the potential for each exposure and the order of schedules to influence performance under later schedules. Weiner found that humans exposed to DRL, FR, and FI schedules in that order had response rates under the FI schedule that more closely resembled those from the more distant DRL schedule than the FR schedule in place right before the FI schedule, indicating the potential for responding to be influenced by exposure to schedules further in the past (Weiner, 1969). Humans exposed to another series of reinforcement schedules, which included mixed FR</w:t>
      </w:r>
      <w:r>
        <w:rPr>
          <w:rFonts w:ascii="Times New Roman" w:eastAsia="Times New Roman" w:hAnsi="Times New Roman" w:cs="Times New Roman"/>
          <w:color w:val="000000"/>
          <w:sz w:val="24"/>
          <w:szCs w:val="24"/>
        </w:rPr>
        <w:t>-</w:t>
      </w:r>
      <w:r w:rsidRPr="004654F0">
        <w:rPr>
          <w:rFonts w:ascii="Times New Roman" w:eastAsia="Times New Roman" w:hAnsi="Times New Roman" w:cs="Times New Roman"/>
          <w:color w:val="000000"/>
          <w:sz w:val="24"/>
          <w:szCs w:val="24"/>
        </w:rPr>
        <w:t>DRL training schedules, multiple FI</w:t>
      </w:r>
      <w:r>
        <w:rPr>
          <w:rFonts w:ascii="Times New Roman" w:eastAsia="Times New Roman" w:hAnsi="Times New Roman" w:cs="Times New Roman"/>
          <w:color w:val="000000"/>
          <w:sz w:val="24"/>
          <w:szCs w:val="24"/>
        </w:rPr>
        <w:t>-</w:t>
      </w:r>
      <w:r w:rsidRPr="004654F0">
        <w:rPr>
          <w:rFonts w:ascii="Times New Roman" w:eastAsia="Times New Roman" w:hAnsi="Times New Roman" w:cs="Times New Roman"/>
          <w:color w:val="000000"/>
          <w:sz w:val="24"/>
          <w:szCs w:val="24"/>
        </w:rPr>
        <w:t>FI testing, and other conditions, also demonstrated that remote histories may have potential effects on later schedules (Hirai,</w:t>
      </w:r>
      <w:r>
        <w:rPr>
          <w:rFonts w:ascii="Times New Roman" w:eastAsia="Times New Roman" w:hAnsi="Times New Roman" w:cs="Times New Roman"/>
          <w:color w:val="000000"/>
          <w:sz w:val="24"/>
          <w:szCs w:val="24"/>
        </w:rPr>
        <w:t xml:space="preserve"> Okouchi, &amp; Lattal,</w:t>
      </w:r>
      <w:r w:rsidRPr="004654F0">
        <w:rPr>
          <w:rFonts w:ascii="Times New Roman" w:eastAsia="Times New Roman" w:hAnsi="Times New Roman" w:cs="Times New Roman"/>
          <w:color w:val="000000"/>
          <w:sz w:val="24"/>
          <w:szCs w:val="24"/>
        </w:rPr>
        <w:t xml:space="preserve"> 2011). While the entire set of conditions for which exposure to a past schedule can influence behavior in a future schedule has not yet been elucidated, it is evident that the potential exists for training under certain types of schedules to affect future behaviors.</w:t>
      </w:r>
    </w:p>
    <w:p w14:paraId="798E595F" w14:textId="77777777" w:rsidR="004933CD" w:rsidRPr="002D4523" w:rsidRDefault="004933CD" w:rsidP="004933CD">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xml:space="preserve">The lasting, negative effects that substance users experience are at least partially dependent on the schedule of reinforcement, and substance abuse via a self-administered schedule presents long-term consequences for users’ impulsivity. For </w:t>
      </w:r>
      <w:r>
        <w:rPr>
          <w:rFonts w:ascii="Times New Roman" w:eastAsia="Times New Roman" w:hAnsi="Times New Roman" w:cs="Times New Roman"/>
          <w:color w:val="000000"/>
          <w:sz w:val="24"/>
          <w:szCs w:val="24"/>
        </w:rPr>
        <w:t>those with substance use disorder</w:t>
      </w:r>
      <w:r w:rsidRPr="004654F0">
        <w:rPr>
          <w:rFonts w:ascii="Times New Roman" w:eastAsia="Times New Roman" w:hAnsi="Times New Roman" w:cs="Times New Roman"/>
          <w:color w:val="000000"/>
          <w:sz w:val="24"/>
          <w:szCs w:val="24"/>
        </w:rPr>
        <w:t xml:space="preserve"> in particular, </w:t>
      </w:r>
      <w:r>
        <w:rPr>
          <w:rFonts w:ascii="Times New Roman" w:eastAsia="Times New Roman" w:hAnsi="Times New Roman" w:cs="Times New Roman"/>
          <w:color w:val="000000"/>
          <w:sz w:val="24"/>
          <w:szCs w:val="24"/>
        </w:rPr>
        <w:t xml:space="preserve">these patients </w:t>
      </w:r>
      <w:r w:rsidRPr="004654F0">
        <w:rPr>
          <w:rFonts w:ascii="Times New Roman" w:eastAsia="Times New Roman" w:hAnsi="Times New Roman" w:cs="Times New Roman"/>
          <w:color w:val="000000"/>
          <w:sz w:val="24"/>
          <w:szCs w:val="24"/>
        </w:rPr>
        <w:t>do not explicitly select between two clearly described outcomes like quantities of food or money, but may still generally be thought of as preferring a more immediate reinforcement as opposed to a deferred, larger reinforcement (Yi, 2009). For example, the impulsivity levels of cocaine users were measured once as a baseline and again after a thirty</w:t>
      </w:r>
      <w:r>
        <w:rPr>
          <w:rFonts w:ascii="Times New Roman" w:eastAsia="Times New Roman" w:hAnsi="Times New Roman" w:cs="Times New Roman"/>
          <w:color w:val="000000"/>
          <w:sz w:val="24"/>
          <w:szCs w:val="24"/>
        </w:rPr>
        <w:t>-</w:t>
      </w:r>
      <w:r w:rsidRPr="004654F0">
        <w:rPr>
          <w:rFonts w:ascii="Times New Roman" w:eastAsia="Times New Roman" w:hAnsi="Times New Roman" w:cs="Times New Roman"/>
          <w:color w:val="000000"/>
          <w:sz w:val="24"/>
          <w:szCs w:val="24"/>
        </w:rPr>
        <w:t xml:space="preserve">day period of abstinence and then subsequently compared to non-users. Over the course of this abstinent period, the delay discounting levels for cocaine users remained elevated when compared to the control, indicating potentially lasting </w:t>
      </w:r>
      <w:r>
        <w:rPr>
          <w:rFonts w:ascii="Times New Roman" w:eastAsia="Times New Roman" w:hAnsi="Times New Roman" w:cs="Times New Roman"/>
          <w:color w:val="000000"/>
          <w:sz w:val="24"/>
          <w:szCs w:val="24"/>
        </w:rPr>
        <w:t>effects</w:t>
      </w:r>
      <w:r w:rsidRPr="004654F0">
        <w:rPr>
          <w:rFonts w:ascii="Times New Roman" w:eastAsia="Times New Roman" w:hAnsi="Times New Roman" w:cs="Times New Roman"/>
          <w:color w:val="000000"/>
          <w:sz w:val="24"/>
          <w:szCs w:val="24"/>
        </w:rPr>
        <w:t xml:space="preserve"> to the cocaine users’ impulsivity levels (Heil, 2006). Similar results have also been observed in rats, with rats in a cocaine self-administration group demonstrating more impulsive choices after a three-week withdrawal period as compared to a control group (Mendez, 2010). </w:t>
      </w:r>
    </w:p>
    <w:p w14:paraId="3DDEE6E7" w14:textId="201AFCBC" w:rsidR="00A201F5" w:rsidRPr="00C430CC" w:rsidRDefault="004933CD" w:rsidP="00C430C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4654F0">
        <w:rPr>
          <w:rFonts w:ascii="Times New Roman" w:eastAsia="Times New Roman" w:hAnsi="Times New Roman" w:cs="Times New Roman"/>
          <w:color w:val="000000"/>
          <w:sz w:val="24"/>
          <w:szCs w:val="24"/>
        </w:rPr>
        <w:t xml:space="preserve">he enduring effects of substance use on users’ impulsivity vary with the </w:t>
      </w:r>
      <w:r>
        <w:rPr>
          <w:rFonts w:ascii="Times New Roman" w:eastAsia="Times New Roman" w:hAnsi="Times New Roman" w:cs="Times New Roman"/>
          <w:color w:val="000000"/>
          <w:sz w:val="24"/>
          <w:szCs w:val="24"/>
        </w:rPr>
        <w:t xml:space="preserve">method </w:t>
      </w:r>
      <w:r w:rsidRPr="004654F0">
        <w:rPr>
          <w:rFonts w:ascii="Times New Roman" w:eastAsia="Times New Roman" w:hAnsi="Times New Roman" w:cs="Times New Roman"/>
          <w:color w:val="000000"/>
          <w:sz w:val="24"/>
          <w:szCs w:val="24"/>
        </w:rPr>
        <w:t>of administration</w:t>
      </w:r>
      <w:r>
        <w:rPr>
          <w:rFonts w:ascii="Times New Roman" w:eastAsia="Times New Roman" w:hAnsi="Times New Roman" w:cs="Times New Roman"/>
          <w:color w:val="000000"/>
          <w:sz w:val="24"/>
          <w:szCs w:val="24"/>
        </w:rPr>
        <w:t xml:space="preserve"> (i.e. self-administration vs. experimenter-administered)</w:t>
      </w:r>
      <w:r w:rsidRPr="004654F0">
        <w:rPr>
          <w:rFonts w:ascii="Times New Roman" w:eastAsia="Times New Roman" w:hAnsi="Times New Roman" w:cs="Times New Roman"/>
          <w:color w:val="000000"/>
          <w:sz w:val="24"/>
          <w:szCs w:val="24"/>
        </w:rPr>
        <w:t xml:space="preserve">, as different methods reinforce along varying schedules. </w:t>
      </w:r>
      <w:r>
        <w:rPr>
          <w:rFonts w:ascii="Times New Roman" w:eastAsia="Times New Roman" w:hAnsi="Times New Roman" w:cs="Times New Roman"/>
          <w:color w:val="000000"/>
          <w:sz w:val="24"/>
          <w:szCs w:val="24"/>
        </w:rPr>
        <w:t xml:space="preserve">In particular, whether the subject self-administers a drug via as an action it chooses to perform or is involuntarily administered a drug via say injection constitutes a pertinent difference in administration method. </w:t>
      </w:r>
      <w:r w:rsidRPr="004654F0">
        <w:rPr>
          <w:rFonts w:ascii="Times New Roman" w:eastAsia="Times New Roman" w:hAnsi="Times New Roman" w:cs="Times New Roman"/>
          <w:color w:val="000000"/>
          <w:sz w:val="24"/>
          <w:szCs w:val="24"/>
        </w:rPr>
        <w:t>For instance, the rate of delay discounting in rats being administered cocaine was found to decrease after administration, but upon cessation subsequently adjusted back to the baseline rate of delay discounting observed before injection (Logue, 1992). While this appears to indicate a transient effect of drug use on a user’s impulsivity, in this case the rats were not self-administering cocaine</w:t>
      </w:r>
      <w:r>
        <w:rPr>
          <w:rFonts w:ascii="Times New Roman" w:eastAsia="Times New Roman" w:hAnsi="Times New Roman" w:cs="Times New Roman"/>
          <w:color w:val="000000"/>
          <w:sz w:val="24"/>
          <w:szCs w:val="24"/>
        </w:rPr>
        <w:t xml:space="preserve"> as they received cocaine via intra-peritoneal injections</w:t>
      </w:r>
      <w:r w:rsidRPr="004654F0">
        <w:rPr>
          <w:rFonts w:ascii="Times New Roman" w:eastAsia="Times New Roman" w:hAnsi="Times New Roman" w:cs="Times New Roman"/>
          <w:color w:val="000000"/>
          <w:sz w:val="24"/>
          <w:szCs w:val="24"/>
        </w:rPr>
        <w:t xml:space="preserve">. Indeed, the researchers were not administering cocaine as an offered choice within a reward-based structure, and so the </w:t>
      </w:r>
      <w:r w:rsidR="00F962FC">
        <w:rPr>
          <w:rFonts w:ascii="Times New Roman" w:eastAsia="Times New Roman" w:hAnsi="Times New Roman" w:cs="Times New Roman"/>
          <w:color w:val="000000"/>
          <w:sz w:val="24"/>
          <w:szCs w:val="24"/>
        </w:rPr>
        <w:t>"reward" was unconnected to any behavior. Because the rats had no behavioral control over the reward process, this design is not an example of operant conditioning, and the results indicate that the presence of operant factors may be necessary to achieve the sustained effects that are typically associated with drug use</w:t>
      </w:r>
      <w:r w:rsidRPr="00BF1496">
        <w:rPr>
          <w:rFonts w:ascii="Times New Roman" w:eastAsia="Times New Roman" w:hAnsi="Times New Roman" w:cs="Times New Roman"/>
          <w:color w:val="000000"/>
          <w:sz w:val="24"/>
          <w:szCs w:val="24"/>
        </w:rPr>
        <w:t>. Researchers conducting an investigation on the effects of tricyclic antidepressants on rat performance on a DRL schedule found statistically significant differences between groups, in which rats continuously administered a constant dose of the antidepressant IMI experienced a progressive increase in reinforcements which exceed the effect seen with a single administration of the drug (McGuire, 1980). They postulated that the difference in the effects observed with either single or chronic doses of IMI was a result of exposure to operant situations altering the metabolism of these drugs. In both of these cases, it is important to note researchers’ administration of drug to the subjects, as opposed to the self-administration of the drug by subjects as a result of their own choices.</w:t>
      </w:r>
      <w:r>
        <w:rPr>
          <w:rFonts w:ascii="Times New Roman" w:eastAsia="Times New Roman" w:hAnsi="Times New Roman" w:cs="Times New Roman"/>
          <w:color w:val="000000"/>
          <w:sz w:val="24"/>
          <w:szCs w:val="24"/>
        </w:rPr>
        <w:t xml:space="preserve"> </w:t>
      </w:r>
      <w:r w:rsidRPr="004654F0">
        <w:rPr>
          <w:rFonts w:ascii="Times New Roman" w:eastAsia="Times New Roman" w:hAnsi="Times New Roman" w:cs="Times New Roman"/>
          <w:color w:val="000000"/>
          <w:sz w:val="24"/>
          <w:szCs w:val="24"/>
        </w:rPr>
        <w:t>While substance abuse has often been associated with a preference for immediate rewards over deferred ones, the changes in delay discounting tied to the reinforcement schedule of drugs like cocaine</w:t>
      </w:r>
      <w:r>
        <w:rPr>
          <w:rFonts w:ascii="Times New Roman" w:eastAsia="Times New Roman" w:hAnsi="Times New Roman" w:cs="Times New Roman"/>
          <w:color w:val="000000"/>
          <w:sz w:val="24"/>
          <w:szCs w:val="24"/>
        </w:rPr>
        <w:t xml:space="preserve"> or antidepressant</w:t>
      </w:r>
      <w:r w:rsidRPr="004654F0">
        <w:rPr>
          <w:rFonts w:ascii="Times New Roman" w:eastAsia="Times New Roman" w:hAnsi="Times New Roman" w:cs="Times New Roman"/>
          <w:color w:val="000000"/>
          <w:sz w:val="24"/>
          <w:szCs w:val="24"/>
        </w:rPr>
        <w:t xml:space="preserve"> suggests self-administration itself can engender a continuing, elevated level of impulsivity in users.</w:t>
      </w:r>
      <w:r>
        <w:rPr>
          <w:rFonts w:ascii="Times New Roman" w:eastAsia="Times New Roman" w:hAnsi="Times New Roman" w:cs="Times New Roman"/>
          <w:color w:val="000000"/>
          <w:sz w:val="24"/>
          <w:szCs w:val="24"/>
        </w:rPr>
        <w:t xml:space="preserve"> In these cases, the schedule of reinforcement associated with self-administration may be an important distinction in comparison to administration by researchers, and so prompts a consideration of the effects of the associated schedules independent of the specific drugs involved.</w:t>
      </w:r>
      <w:r w:rsidR="00A201F5" w:rsidRPr="004654F0">
        <w:rPr>
          <w:rFonts w:ascii="Times New Roman" w:eastAsia="Times New Roman" w:hAnsi="Times New Roman" w:cs="Times New Roman"/>
          <w:color w:val="000000"/>
          <w:sz w:val="24"/>
          <w:szCs w:val="24"/>
        </w:rPr>
        <w:t xml:space="preserve"> </w:t>
      </w:r>
    </w:p>
    <w:p w14:paraId="2B4D0888"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xml:space="preserve">v. </w:t>
      </w:r>
      <w:r w:rsidR="007977D6">
        <w:rPr>
          <w:rFonts w:ascii="Times New Roman" w:eastAsia="Times New Roman" w:hAnsi="Times New Roman" w:cs="Times New Roman"/>
          <w:color w:val="000000"/>
          <w:sz w:val="24"/>
          <w:szCs w:val="24"/>
        </w:rPr>
        <w:t>Hypothesis</w:t>
      </w:r>
    </w:p>
    <w:p w14:paraId="454D105D" w14:textId="345E512E" w:rsidR="00C430CC" w:rsidRPr="006729EF" w:rsidRDefault="00A201F5" w:rsidP="006729EF">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xml:space="preserve">An association exists between addiction and impulsivity, with a user’s propensity towards selecting the more impulsive of two outcomes correlating with a number of substance uses. Given the importance of delay discounting in this relationship, this study investigates whether an individual’s level of delay discounting may be actively trained by participating in behaviors on varying schedules of reinforcement. </w:t>
      </w:r>
      <w:r w:rsidR="005E4CCD">
        <w:rPr>
          <w:rFonts w:ascii="Times New Roman" w:eastAsia="Times New Roman" w:hAnsi="Times New Roman" w:cs="Times New Roman"/>
          <w:color w:val="000000"/>
          <w:sz w:val="24"/>
          <w:szCs w:val="24"/>
        </w:rPr>
        <w:t>Engaging in chronic drug use has been correlated with increased levels of impulsivity (Fillmore &amp; Rush, 2002)</w:t>
      </w:r>
      <w:r w:rsidRPr="004654F0">
        <w:rPr>
          <w:rFonts w:ascii="Times New Roman" w:eastAsia="Times New Roman" w:hAnsi="Times New Roman" w:cs="Times New Roman"/>
          <w:color w:val="000000"/>
          <w:sz w:val="24"/>
          <w:szCs w:val="24"/>
        </w:rPr>
        <w:t xml:space="preserve">, prompting us to use an experimental procedure to directly compare the effects of varying schedules of reinforcement on an individual’s level of impulsivity. </w:t>
      </w:r>
      <w:r w:rsidR="00F56196">
        <w:rPr>
          <w:rFonts w:ascii="Times New Roman" w:eastAsia="Times New Roman" w:hAnsi="Times New Roman" w:cs="Times New Roman"/>
          <w:color w:val="000000"/>
          <w:sz w:val="24"/>
          <w:szCs w:val="24"/>
        </w:rPr>
        <w:t xml:space="preserve">Additionally, the DRL literature that has been reviewed here suggests that past training history may have the capacity to influence future behavior on a behavioral measure of impulsivity. </w:t>
      </w:r>
      <w:r w:rsidRPr="004654F0">
        <w:rPr>
          <w:rFonts w:ascii="Times New Roman" w:eastAsia="Times New Roman" w:hAnsi="Times New Roman" w:cs="Times New Roman"/>
          <w:color w:val="000000"/>
          <w:sz w:val="24"/>
          <w:szCs w:val="24"/>
        </w:rPr>
        <w:t xml:space="preserve">We hypothesize that participants exposed to a schedule modeling impulsive behavior will exhibit an increase in impulsivity, while those exposed to a schedule modeling less impulsive behavior will demonstrate a decrease in impulsivity as compared to </w:t>
      </w:r>
      <w:r w:rsidR="00251C92">
        <w:rPr>
          <w:rFonts w:ascii="Times New Roman" w:eastAsia="Times New Roman" w:hAnsi="Times New Roman" w:cs="Times New Roman"/>
          <w:color w:val="000000"/>
          <w:sz w:val="24"/>
          <w:szCs w:val="24"/>
        </w:rPr>
        <w:t>the no-training-task (</w:t>
      </w:r>
      <w:r w:rsidR="00AF0DFE">
        <w:rPr>
          <w:rFonts w:ascii="Times New Roman" w:eastAsia="Times New Roman" w:hAnsi="Times New Roman" w:cs="Times New Roman"/>
          <w:color w:val="000000"/>
          <w:sz w:val="24"/>
          <w:szCs w:val="24"/>
        </w:rPr>
        <w:t>NTT</w:t>
      </w:r>
      <w:r w:rsidR="00251C92">
        <w:rPr>
          <w:rFonts w:ascii="Times New Roman" w:eastAsia="Times New Roman" w:hAnsi="Times New Roman" w:cs="Times New Roman"/>
          <w:color w:val="000000"/>
          <w:sz w:val="24"/>
          <w:szCs w:val="24"/>
        </w:rPr>
        <w:t>) condition</w:t>
      </w:r>
      <w:r w:rsidRPr="004654F0">
        <w:rPr>
          <w:rFonts w:ascii="Times New Roman" w:eastAsia="Times New Roman" w:hAnsi="Times New Roman" w:cs="Times New Roman"/>
          <w:color w:val="000000"/>
          <w:sz w:val="24"/>
          <w:szCs w:val="24"/>
        </w:rPr>
        <w:t>.    </w:t>
      </w:r>
      <w:r w:rsidR="00C430CC">
        <w:rPr>
          <w:rFonts w:ascii="Times New Roman" w:eastAsia="Times New Roman" w:hAnsi="Times New Roman" w:cs="Times New Roman"/>
          <w:b/>
          <w:bCs/>
          <w:color w:val="000000"/>
          <w:sz w:val="24"/>
          <w:szCs w:val="24"/>
        </w:rPr>
        <w:br w:type="page"/>
      </w:r>
    </w:p>
    <w:p w14:paraId="38799A26" w14:textId="77777777" w:rsidR="00A201F5" w:rsidRPr="004654F0" w:rsidRDefault="00C430CC" w:rsidP="00C430C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sidR="00A201F5" w:rsidRPr="004654F0">
        <w:rPr>
          <w:rFonts w:ascii="Times New Roman" w:eastAsia="Times New Roman" w:hAnsi="Times New Roman" w:cs="Times New Roman"/>
          <w:b/>
          <w:bCs/>
          <w:color w:val="000000"/>
          <w:sz w:val="24"/>
          <w:szCs w:val="24"/>
        </w:rPr>
        <w:t>. Methodology</w:t>
      </w:r>
    </w:p>
    <w:p w14:paraId="2C1B7FE5"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i/>
          <w:iCs/>
          <w:color w:val="000000"/>
          <w:sz w:val="24"/>
          <w:szCs w:val="24"/>
        </w:rPr>
        <w:t>a. Participants</w:t>
      </w:r>
    </w:p>
    <w:p w14:paraId="360630BC" w14:textId="2553609B" w:rsidR="00A201F5" w:rsidRDefault="00A201F5" w:rsidP="00C430CC">
      <w:pPr>
        <w:spacing w:after="0" w:line="480" w:lineRule="auto"/>
        <w:rPr>
          <w:rFonts w:ascii="Times New Roman" w:eastAsia="Times New Roman" w:hAnsi="Times New Roman" w:cs="Times New Roman"/>
          <w:color w:val="000000"/>
          <w:sz w:val="24"/>
          <w:szCs w:val="24"/>
        </w:rPr>
      </w:pPr>
      <w:r w:rsidRPr="004654F0">
        <w:rPr>
          <w:rFonts w:ascii="Times New Roman" w:eastAsia="Times New Roman" w:hAnsi="Times New Roman" w:cs="Times New Roman"/>
          <w:color w:val="000000"/>
          <w:sz w:val="24"/>
          <w:szCs w:val="24"/>
        </w:rPr>
        <w:t>           </w:t>
      </w:r>
      <w:r w:rsidRPr="004654F0">
        <w:rPr>
          <w:rFonts w:ascii="Times New Roman" w:eastAsia="Times New Roman" w:hAnsi="Times New Roman" w:cs="Times New Roman"/>
          <w:color w:val="000000"/>
          <w:sz w:val="24"/>
          <w:szCs w:val="24"/>
        </w:rPr>
        <w:tab/>
        <w:t xml:space="preserve">Participants were recruited through SONA, the University of Maryland, College Park (UMCP) human subject pool management software. This system only recruited students registered at the UMCP, limiting the participant demographic to students enrolled at the university. The study was listed as “Analyzing the Effects of Learning on Delayed Gratification” (AELDG) so as to avoid revealing the team moniker of “ADDICT” and thereby avoiding potentially suggesting the focus </w:t>
      </w:r>
      <w:r w:rsidR="00170C23">
        <w:rPr>
          <w:rFonts w:ascii="Times New Roman" w:eastAsia="Times New Roman" w:hAnsi="Times New Roman" w:cs="Times New Roman"/>
          <w:color w:val="000000"/>
          <w:sz w:val="24"/>
          <w:szCs w:val="24"/>
        </w:rPr>
        <w:t>of the study to participants. 69</w:t>
      </w:r>
      <w:r w:rsidRPr="004654F0">
        <w:rPr>
          <w:rFonts w:ascii="Times New Roman" w:eastAsia="Times New Roman" w:hAnsi="Times New Roman" w:cs="Times New Roman"/>
          <w:color w:val="000000"/>
          <w:sz w:val="24"/>
          <w:szCs w:val="24"/>
        </w:rPr>
        <w:t xml:space="preserve"> participants were recruited </w:t>
      </w:r>
      <w:r w:rsidR="007D3895">
        <w:rPr>
          <w:rFonts w:ascii="Times New Roman" w:eastAsia="Times New Roman" w:hAnsi="Times New Roman" w:cs="Times New Roman"/>
          <w:color w:val="000000"/>
          <w:sz w:val="24"/>
          <w:szCs w:val="24"/>
        </w:rPr>
        <w:t>and</w:t>
      </w:r>
      <w:r w:rsidRPr="004654F0">
        <w:rPr>
          <w:rFonts w:ascii="Times New Roman" w:eastAsia="Times New Roman" w:hAnsi="Times New Roman" w:cs="Times New Roman"/>
          <w:color w:val="000000"/>
          <w:sz w:val="24"/>
          <w:szCs w:val="24"/>
        </w:rPr>
        <w:t xml:space="preserve"> assigned to three groups. 2</w:t>
      </w:r>
      <w:r w:rsidR="004B6191">
        <w:rPr>
          <w:rFonts w:ascii="Times New Roman" w:eastAsia="Times New Roman" w:hAnsi="Times New Roman" w:cs="Times New Roman"/>
          <w:color w:val="000000"/>
          <w:sz w:val="24"/>
          <w:szCs w:val="24"/>
        </w:rPr>
        <w:t>3</w:t>
      </w:r>
      <w:r w:rsidRPr="004654F0">
        <w:rPr>
          <w:rFonts w:ascii="Times New Roman" w:eastAsia="Times New Roman" w:hAnsi="Times New Roman" w:cs="Times New Roman"/>
          <w:color w:val="000000"/>
          <w:sz w:val="24"/>
          <w:szCs w:val="24"/>
        </w:rPr>
        <w:t xml:space="preserve"> participants were assigned to the </w:t>
      </w:r>
      <w:r w:rsidR="00251C92">
        <w:rPr>
          <w:rFonts w:ascii="Times New Roman" w:eastAsia="Times New Roman" w:hAnsi="Times New Roman" w:cs="Times New Roman"/>
          <w:color w:val="000000"/>
          <w:sz w:val="24"/>
          <w:szCs w:val="24"/>
        </w:rPr>
        <w:t>fixed-ratio 1 (</w:t>
      </w:r>
      <w:r w:rsidRPr="004654F0">
        <w:rPr>
          <w:rFonts w:ascii="Times New Roman" w:eastAsia="Times New Roman" w:hAnsi="Times New Roman" w:cs="Times New Roman"/>
          <w:color w:val="000000"/>
          <w:sz w:val="24"/>
          <w:szCs w:val="24"/>
        </w:rPr>
        <w:t>FR-1</w:t>
      </w:r>
      <w:r w:rsidR="00251C92">
        <w:rPr>
          <w:rFonts w:ascii="Times New Roman" w:eastAsia="Times New Roman" w:hAnsi="Times New Roman" w:cs="Times New Roman"/>
          <w:color w:val="000000"/>
          <w:sz w:val="24"/>
          <w:szCs w:val="24"/>
        </w:rPr>
        <w:t>)</w:t>
      </w:r>
      <w:r w:rsidRPr="004654F0">
        <w:rPr>
          <w:rFonts w:ascii="Times New Roman" w:eastAsia="Times New Roman" w:hAnsi="Times New Roman" w:cs="Times New Roman"/>
          <w:color w:val="000000"/>
          <w:sz w:val="24"/>
          <w:szCs w:val="24"/>
        </w:rPr>
        <w:t xml:space="preserve"> training group, 2</w:t>
      </w:r>
      <w:r w:rsidR="004B6191">
        <w:rPr>
          <w:rFonts w:ascii="Times New Roman" w:eastAsia="Times New Roman" w:hAnsi="Times New Roman" w:cs="Times New Roman"/>
          <w:color w:val="000000"/>
          <w:sz w:val="24"/>
          <w:szCs w:val="24"/>
        </w:rPr>
        <w:t>4</w:t>
      </w:r>
      <w:r w:rsidRPr="004654F0">
        <w:rPr>
          <w:rFonts w:ascii="Times New Roman" w:eastAsia="Times New Roman" w:hAnsi="Times New Roman" w:cs="Times New Roman"/>
          <w:color w:val="000000"/>
          <w:sz w:val="24"/>
          <w:szCs w:val="24"/>
        </w:rPr>
        <w:t xml:space="preserve"> participants were assigned to </w:t>
      </w:r>
      <w:r w:rsidR="00170C23">
        <w:rPr>
          <w:rFonts w:ascii="Times New Roman" w:eastAsia="Times New Roman" w:hAnsi="Times New Roman" w:cs="Times New Roman"/>
          <w:color w:val="000000"/>
          <w:sz w:val="24"/>
          <w:szCs w:val="24"/>
        </w:rPr>
        <w:t xml:space="preserve">the </w:t>
      </w:r>
      <w:r w:rsidR="00251C92">
        <w:rPr>
          <w:rFonts w:ascii="Times New Roman" w:eastAsia="Times New Roman" w:hAnsi="Times New Roman" w:cs="Times New Roman"/>
          <w:color w:val="000000"/>
          <w:sz w:val="24"/>
          <w:szCs w:val="24"/>
        </w:rPr>
        <w:t>fixed-ratio 10 (</w:t>
      </w:r>
      <w:r w:rsidR="00170C23">
        <w:rPr>
          <w:rFonts w:ascii="Times New Roman" w:eastAsia="Times New Roman" w:hAnsi="Times New Roman" w:cs="Times New Roman"/>
          <w:color w:val="000000"/>
          <w:sz w:val="24"/>
          <w:szCs w:val="24"/>
        </w:rPr>
        <w:t>FR-10</w:t>
      </w:r>
      <w:r w:rsidR="00251C92">
        <w:rPr>
          <w:rFonts w:ascii="Times New Roman" w:eastAsia="Times New Roman" w:hAnsi="Times New Roman" w:cs="Times New Roman"/>
          <w:color w:val="000000"/>
          <w:sz w:val="24"/>
          <w:szCs w:val="24"/>
        </w:rPr>
        <w:t>)</w:t>
      </w:r>
      <w:r w:rsidR="00170C23">
        <w:rPr>
          <w:rFonts w:ascii="Times New Roman" w:eastAsia="Times New Roman" w:hAnsi="Times New Roman" w:cs="Times New Roman"/>
          <w:color w:val="000000"/>
          <w:sz w:val="24"/>
          <w:szCs w:val="24"/>
        </w:rPr>
        <w:t xml:space="preserve"> training group, and </w:t>
      </w:r>
      <w:r w:rsidR="004B6191">
        <w:rPr>
          <w:rFonts w:ascii="Times New Roman" w:eastAsia="Times New Roman" w:hAnsi="Times New Roman" w:cs="Times New Roman"/>
          <w:color w:val="000000"/>
          <w:sz w:val="24"/>
          <w:szCs w:val="24"/>
        </w:rPr>
        <w:t>22</w:t>
      </w:r>
      <w:r w:rsidRPr="004654F0">
        <w:rPr>
          <w:rFonts w:ascii="Times New Roman" w:eastAsia="Times New Roman" w:hAnsi="Times New Roman" w:cs="Times New Roman"/>
          <w:color w:val="000000"/>
          <w:sz w:val="24"/>
          <w:szCs w:val="24"/>
        </w:rPr>
        <w:t xml:space="preserve"> participants were assigned to </w:t>
      </w:r>
      <w:r w:rsidR="00AF0DFE">
        <w:rPr>
          <w:rFonts w:ascii="Times New Roman" w:eastAsia="Times New Roman" w:hAnsi="Times New Roman" w:cs="Times New Roman"/>
          <w:color w:val="000000"/>
          <w:sz w:val="24"/>
          <w:szCs w:val="24"/>
        </w:rPr>
        <w:t>NTT</w:t>
      </w:r>
      <w:r w:rsidRPr="004654F0">
        <w:rPr>
          <w:rFonts w:ascii="Times New Roman" w:eastAsia="Times New Roman" w:hAnsi="Times New Roman" w:cs="Times New Roman"/>
          <w:color w:val="000000"/>
          <w:sz w:val="24"/>
          <w:szCs w:val="24"/>
        </w:rPr>
        <w:t>.</w:t>
      </w:r>
    </w:p>
    <w:p w14:paraId="482C8CA1" w14:textId="299D2AC2" w:rsidR="003D2C97" w:rsidRPr="004654F0" w:rsidRDefault="003D2C97" w:rsidP="00C430C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7C7AB6">
        <w:rPr>
          <w:rFonts w:ascii="Times New Roman" w:eastAsia="Times New Roman" w:hAnsi="Times New Roman" w:cs="Times New Roman"/>
          <w:color w:val="000000"/>
          <w:sz w:val="24"/>
          <w:szCs w:val="24"/>
        </w:rPr>
        <w:t xml:space="preserve">Participants were assigned to groups on </w:t>
      </w:r>
    </w:p>
    <w:p w14:paraId="26886D25"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i/>
          <w:iCs/>
          <w:color w:val="000000"/>
          <w:sz w:val="24"/>
          <w:szCs w:val="24"/>
        </w:rPr>
        <w:t>b. Materials</w:t>
      </w:r>
    </w:p>
    <w:p w14:paraId="5ACFFDE8"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All electronic assessments, the delay discounting task, and the visual attention task were run on a Dell Latitude D630 laptop computer running t</w:t>
      </w:r>
      <w:r w:rsidR="00C430CC">
        <w:rPr>
          <w:rFonts w:ascii="Times New Roman" w:eastAsia="Times New Roman" w:hAnsi="Times New Roman" w:cs="Times New Roman"/>
          <w:color w:val="000000"/>
          <w:sz w:val="24"/>
          <w:szCs w:val="24"/>
        </w:rPr>
        <w:t>he Windows XP operating system.</w:t>
      </w:r>
      <w:r w:rsidRPr="004654F0">
        <w:rPr>
          <w:rFonts w:ascii="Times New Roman" w:eastAsia="Times New Roman" w:hAnsi="Times New Roman" w:cs="Times New Roman"/>
          <w:color w:val="000000"/>
          <w:sz w:val="24"/>
          <w:szCs w:val="24"/>
        </w:rPr>
        <w:br/>
      </w:r>
      <w:r w:rsidRPr="004654F0">
        <w:rPr>
          <w:rFonts w:ascii="Times New Roman" w:eastAsia="Times New Roman" w:hAnsi="Times New Roman" w:cs="Times New Roman"/>
          <w:color w:val="000000"/>
          <w:sz w:val="24"/>
          <w:szCs w:val="24"/>
        </w:rPr>
        <w:tab/>
        <w:t>i. Pre- and Post-Training Assessments</w:t>
      </w:r>
    </w:p>
    <w:p w14:paraId="784C8279" w14:textId="77777777" w:rsidR="00A201F5" w:rsidRPr="004654F0" w:rsidRDefault="00A201F5" w:rsidP="00C430CC">
      <w:pPr>
        <w:spacing w:after="0" w:line="480" w:lineRule="auto"/>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w:t>
      </w:r>
      <w:r w:rsidRPr="004654F0">
        <w:rPr>
          <w:rFonts w:ascii="Times New Roman" w:eastAsia="Times New Roman" w:hAnsi="Times New Roman" w:cs="Times New Roman"/>
          <w:color w:val="000000"/>
          <w:sz w:val="24"/>
          <w:szCs w:val="24"/>
        </w:rPr>
        <w:tab/>
        <w:t>At the participant’s first session, demographics questionnaire, Eysenck Personality Questionnaire (EPQ), Barratt Impulsiveness Scale (BIS-11), and delay discounting task (DDT) were administered. At the participant’s final session, the same DDT was administered. At the study’s conclusion, participants were compensated $20 for pre-training and an additional $20 for post-training.</w:t>
      </w:r>
    </w:p>
    <w:p w14:paraId="2A3649F4" w14:textId="77777777" w:rsidR="00A201F5" w:rsidRPr="004654F0" w:rsidRDefault="0085678F" w:rsidP="0085678F">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1. </w:t>
      </w:r>
      <w:r w:rsidR="00A201F5" w:rsidRPr="004654F0">
        <w:rPr>
          <w:rFonts w:ascii="Times New Roman" w:eastAsia="Times New Roman" w:hAnsi="Times New Roman" w:cs="Times New Roman"/>
          <w:color w:val="000000"/>
          <w:sz w:val="24"/>
          <w:szCs w:val="24"/>
        </w:rPr>
        <w:t>Demographics Questionnaire (see Appendix A): Participants were asked to complete a paper demographics questionnaire, which asked for gender, age, academic rank (ie, freshman, sophomore, junior, or senior), ethnic identity, total family/household income, SAT score (math and verbal sub-scores), cumulative university GPA, rate of cigarette smoking, rate of alcohol drinking, and rate of marijuana smoking.</w:t>
      </w:r>
    </w:p>
    <w:p w14:paraId="7FBFE1FD" w14:textId="77777777" w:rsidR="00A201F5" w:rsidRPr="004654F0" w:rsidRDefault="0085678F" w:rsidP="0085678F">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A201F5" w:rsidRPr="004654F0">
        <w:rPr>
          <w:rFonts w:ascii="Times New Roman" w:eastAsia="Times New Roman" w:hAnsi="Times New Roman" w:cs="Times New Roman"/>
          <w:color w:val="000000"/>
          <w:sz w:val="24"/>
          <w:szCs w:val="24"/>
        </w:rPr>
        <w:t>2. Eysenck Personality Questionnaire (EPQ) (see Appendices B, C): This 63 item self-report measure was designed to assess personality traits along three dimensions: psychoticism, extraversion, and neuroticism (Eysenck</w:t>
      </w:r>
      <w:r w:rsidR="0015196C">
        <w:rPr>
          <w:rFonts w:ascii="Times New Roman" w:eastAsia="Times New Roman" w:hAnsi="Times New Roman" w:cs="Times New Roman"/>
          <w:color w:val="000000"/>
          <w:sz w:val="24"/>
          <w:szCs w:val="24"/>
        </w:rPr>
        <w:t>, Eysenck, &amp; Barrett</w:t>
      </w:r>
      <w:r w:rsidR="00A201F5" w:rsidRPr="004654F0">
        <w:rPr>
          <w:rFonts w:ascii="Times New Roman" w:eastAsia="Times New Roman" w:hAnsi="Times New Roman" w:cs="Times New Roman"/>
          <w:color w:val="000000"/>
          <w:sz w:val="24"/>
          <w:szCs w:val="24"/>
        </w:rPr>
        <w:t>, 1985). It outputs two values, an impulsive score and a venturesome score. Participants responded to a series of questions in a binary yes or no fashion (Appendix C). The electronic version of this assessment was administered via a Microsoft Access form.</w:t>
      </w:r>
    </w:p>
    <w:p w14:paraId="7F4DAAA1" w14:textId="77777777" w:rsidR="00A201F5" w:rsidRPr="004654F0" w:rsidRDefault="0085678F" w:rsidP="0085678F">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A201F5" w:rsidRPr="004654F0">
        <w:rPr>
          <w:rFonts w:ascii="Times New Roman" w:eastAsia="Times New Roman" w:hAnsi="Times New Roman" w:cs="Times New Roman"/>
          <w:color w:val="000000"/>
          <w:sz w:val="24"/>
          <w:szCs w:val="24"/>
        </w:rPr>
        <w:t>3. Barratt Impulsiveness Scale (BIS-11) (see Appendix D): A 30 item self-report measure designed to assess the personality construct of impulsiveness (Patton</w:t>
      </w:r>
      <w:r w:rsidR="000820FB">
        <w:rPr>
          <w:rFonts w:ascii="Times New Roman" w:eastAsia="Times New Roman" w:hAnsi="Times New Roman" w:cs="Times New Roman"/>
          <w:color w:val="000000"/>
          <w:sz w:val="24"/>
          <w:szCs w:val="24"/>
        </w:rPr>
        <w:t>, Stanford, &amp; Barratt</w:t>
      </w:r>
      <w:r w:rsidR="00A201F5" w:rsidRPr="004654F0">
        <w:rPr>
          <w:rFonts w:ascii="Times New Roman" w:eastAsia="Times New Roman" w:hAnsi="Times New Roman" w:cs="Times New Roman"/>
          <w:color w:val="000000"/>
          <w:sz w:val="24"/>
          <w:szCs w:val="24"/>
        </w:rPr>
        <w:t>, 1995), it provides three values: a non-planning score, a motor score, and a cognitive score. Participants respond to a series of questions by indicating one of four frequencies ranging from rarely/never to almost always (Appendix D). This is the eleventh version of the original Barratt Impulsiveness Scale. The electronic version of this assessment was administered via a Microsoft Access form.  </w:t>
      </w:r>
    </w:p>
    <w:p w14:paraId="6197EF47" w14:textId="76BBEC00" w:rsidR="00A201F5" w:rsidRPr="004654F0" w:rsidRDefault="00A201F5" w:rsidP="0085678F">
      <w:pPr>
        <w:spacing w:after="0" w:line="480" w:lineRule="auto"/>
        <w:ind w:left="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w:t>
      </w:r>
      <w:r w:rsidRPr="004654F0">
        <w:rPr>
          <w:rFonts w:ascii="Times New Roman" w:eastAsia="Times New Roman" w:hAnsi="Times New Roman" w:cs="Times New Roman"/>
          <w:color w:val="000000"/>
          <w:sz w:val="24"/>
          <w:szCs w:val="24"/>
        </w:rPr>
        <w:tab/>
        <w:t>4. Delay Discounting Task (DDT) (see Appendices E, F): A personal computer was used to run a program that conducts a binary choice DDT</w:t>
      </w:r>
      <w:r w:rsidR="0078217C">
        <w:rPr>
          <w:rFonts w:ascii="Times New Roman" w:eastAsia="Times New Roman" w:hAnsi="Times New Roman" w:cs="Times New Roman"/>
          <w:color w:val="000000"/>
          <w:sz w:val="24"/>
          <w:szCs w:val="24"/>
        </w:rPr>
        <w:t xml:space="preserve"> </w:t>
      </w:r>
      <w:r w:rsidRPr="004654F0">
        <w:rPr>
          <w:rFonts w:ascii="Times New Roman" w:eastAsia="Times New Roman" w:hAnsi="Times New Roman" w:cs="Times New Roman"/>
          <w:color w:val="000000"/>
          <w:sz w:val="24"/>
          <w:szCs w:val="24"/>
        </w:rPr>
        <w:t xml:space="preserve"> </w:t>
      </w:r>
      <w:r w:rsidR="0078217C">
        <w:rPr>
          <w:rFonts w:ascii="Times New Roman" w:eastAsia="Times New Roman" w:hAnsi="Times New Roman" w:cs="Times New Roman"/>
          <w:color w:val="000000"/>
          <w:sz w:val="24"/>
          <w:szCs w:val="24"/>
        </w:rPr>
        <w:t xml:space="preserve">using varying </w:t>
      </w:r>
      <w:r w:rsidRPr="004654F0">
        <w:rPr>
          <w:rFonts w:ascii="Times New Roman" w:eastAsia="Times New Roman" w:hAnsi="Times New Roman" w:cs="Times New Roman"/>
          <w:color w:val="000000"/>
          <w:sz w:val="24"/>
          <w:szCs w:val="24"/>
        </w:rPr>
        <w:t xml:space="preserve">hypothetical magnitude of money and delays ranging from one day to 25 years (Appendix E). </w:t>
      </w:r>
      <w:r w:rsidR="00D11775">
        <w:rPr>
          <w:rFonts w:ascii="Times New Roman" w:eastAsia="Times New Roman" w:hAnsi="Times New Roman" w:cs="Times New Roman"/>
          <w:color w:val="000000"/>
          <w:sz w:val="24"/>
          <w:szCs w:val="24"/>
        </w:rPr>
        <w:t xml:space="preserve">The existence of a magnitude effect, in which individuals delay discount larger rewards at lower rates than they do smaller rewards, has been observed in participants evaluating hypothetical monetary gains </w:t>
      </w:r>
      <w:r w:rsidR="00EF532D" w:rsidRPr="004654F0">
        <w:rPr>
          <w:rFonts w:ascii="Times New Roman" w:eastAsia="Times New Roman" w:hAnsi="Times New Roman" w:cs="Times New Roman"/>
          <w:color w:val="000000"/>
          <w:sz w:val="24"/>
          <w:szCs w:val="24"/>
        </w:rPr>
        <w:t>(Baker</w:t>
      </w:r>
      <w:r w:rsidR="00EF532D">
        <w:rPr>
          <w:rFonts w:ascii="Times New Roman" w:eastAsia="Times New Roman" w:hAnsi="Times New Roman" w:cs="Times New Roman"/>
          <w:color w:val="000000"/>
          <w:sz w:val="24"/>
          <w:szCs w:val="24"/>
        </w:rPr>
        <w:t>, Johnson, &amp; Bickel</w:t>
      </w:r>
      <w:r w:rsidR="00EF532D" w:rsidRPr="004654F0">
        <w:rPr>
          <w:rFonts w:ascii="Times New Roman" w:eastAsia="Times New Roman" w:hAnsi="Times New Roman" w:cs="Times New Roman"/>
          <w:color w:val="000000"/>
          <w:sz w:val="24"/>
          <w:szCs w:val="24"/>
        </w:rPr>
        <w:t>, 2003)</w:t>
      </w:r>
      <w:r w:rsidR="00D11775">
        <w:rPr>
          <w:rFonts w:ascii="Times New Roman" w:eastAsia="Times New Roman" w:hAnsi="Times New Roman" w:cs="Times New Roman"/>
          <w:color w:val="000000"/>
          <w:sz w:val="24"/>
          <w:szCs w:val="24"/>
        </w:rPr>
        <w:t xml:space="preserve">. </w:t>
      </w:r>
      <w:r w:rsidR="000D12C8">
        <w:rPr>
          <w:rFonts w:ascii="Times New Roman" w:eastAsia="Times New Roman" w:hAnsi="Times New Roman" w:cs="Times New Roman"/>
          <w:color w:val="000000"/>
          <w:sz w:val="24"/>
          <w:szCs w:val="24"/>
        </w:rPr>
        <w:t xml:space="preserve">In order to better reflect the </w:t>
      </w:r>
      <w:r w:rsidR="00524FE6">
        <w:rPr>
          <w:rFonts w:ascii="Times New Roman" w:eastAsia="Times New Roman" w:hAnsi="Times New Roman" w:cs="Times New Roman"/>
          <w:color w:val="000000"/>
          <w:sz w:val="24"/>
          <w:szCs w:val="24"/>
        </w:rPr>
        <w:t>v</w:t>
      </w:r>
      <w:r w:rsidR="000D12C8">
        <w:rPr>
          <w:rFonts w:ascii="Times New Roman" w:eastAsia="Times New Roman" w:hAnsi="Times New Roman" w:cs="Times New Roman"/>
          <w:color w:val="000000"/>
          <w:sz w:val="24"/>
          <w:szCs w:val="24"/>
        </w:rPr>
        <w:t xml:space="preserve">ariation of delay discounting with the magnitude of the reward, two sizes were specified for the size of the hypothetical reward in question, with one being $50 and the other being $1000. </w:t>
      </w:r>
      <w:r w:rsidR="008C280C">
        <w:rPr>
          <w:rFonts w:ascii="Times New Roman" w:eastAsia="Times New Roman" w:hAnsi="Times New Roman" w:cs="Times New Roman"/>
          <w:color w:val="000000"/>
          <w:sz w:val="24"/>
          <w:szCs w:val="24"/>
        </w:rPr>
        <w:t>For the given magnitude being measured, p</w:t>
      </w:r>
      <w:r w:rsidRPr="004654F0">
        <w:rPr>
          <w:rFonts w:ascii="Times New Roman" w:eastAsia="Times New Roman" w:hAnsi="Times New Roman" w:cs="Times New Roman"/>
          <w:color w:val="000000"/>
          <w:sz w:val="24"/>
          <w:szCs w:val="24"/>
        </w:rPr>
        <w:t xml:space="preserve">articipants were presented with two hypothetical monetary alternatives, one of which was a larger amount of money available following a delay (the Larger-Later or LL option) and the other was a smaller sum of money available immediately (the Smaller-Sooner or SS option). For the first administration of the DDT, the LL option and delay were specified by the researcher, and the SS alternative was presented as half of the LL option. If the participant chose the SS option in the first </w:t>
      </w:r>
      <w:r w:rsidR="0078217C">
        <w:rPr>
          <w:rFonts w:ascii="Times New Roman" w:eastAsia="Times New Roman" w:hAnsi="Times New Roman" w:cs="Times New Roman"/>
          <w:color w:val="000000"/>
          <w:sz w:val="24"/>
          <w:szCs w:val="24"/>
        </w:rPr>
        <w:t>trial</w:t>
      </w:r>
      <w:r w:rsidRPr="004654F0">
        <w:rPr>
          <w:rFonts w:ascii="Times New Roman" w:eastAsia="Times New Roman" w:hAnsi="Times New Roman" w:cs="Times New Roman"/>
          <w:color w:val="000000"/>
          <w:sz w:val="24"/>
          <w:szCs w:val="24"/>
        </w:rPr>
        <w:t>, then the SS option in the second round was decreased by a magnitude of one half, whereas if the LL option were chosen first then the SS option offered in the second round increased by one-half the original, first SS option. Every successive choice would increase or decrease the subsequent SS value by 50 percent of the magnitude of the previous adjustment. At each trial, the participant was presented with only two outcomes (SS and LL) on screen (Appendix F). In this manner, the SS value was titrated over six trials in order to determine an indifference point at the given delay. Indifference points were obtained at</w:t>
      </w:r>
      <w:r w:rsidR="001A7758">
        <w:rPr>
          <w:rFonts w:ascii="Times New Roman" w:eastAsia="Times New Roman" w:hAnsi="Times New Roman" w:cs="Times New Roman"/>
          <w:color w:val="000000"/>
          <w:sz w:val="24"/>
          <w:szCs w:val="24"/>
        </w:rPr>
        <w:t xml:space="preserve"> the</w:t>
      </w:r>
      <w:r w:rsidRPr="004654F0">
        <w:rPr>
          <w:rFonts w:ascii="Times New Roman" w:eastAsia="Times New Roman" w:hAnsi="Times New Roman" w:cs="Times New Roman"/>
          <w:color w:val="000000"/>
          <w:sz w:val="24"/>
          <w:szCs w:val="24"/>
        </w:rPr>
        <w:t xml:space="preserve"> hypothetical magnitudes of both $50 and $1000, and at each of the following delays: one month, six months, one year, and five years. The delays were presented in an increasing order. For each delay and hypothetical monetary amount, the DDT provided two text files</w:t>
      </w:r>
      <w:r w:rsidR="00E235A9">
        <w:rPr>
          <w:rFonts w:ascii="Times New Roman" w:eastAsia="Times New Roman" w:hAnsi="Times New Roman" w:cs="Times New Roman"/>
          <w:color w:val="000000"/>
          <w:sz w:val="24"/>
          <w:szCs w:val="24"/>
        </w:rPr>
        <w:t xml:space="preserve"> that recorded the participants’ selections and reported their indifference point</w:t>
      </w:r>
      <w:r w:rsidRPr="004654F0">
        <w:rPr>
          <w:rFonts w:ascii="Times New Roman" w:eastAsia="Times New Roman" w:hAnsi="Times New Roman" w:cs="Times New Roman"/>
          <w:color w:val="000000"/>
          <w:sz w:val="24"/>
          <w:szCs w:val="24"/>
        </w:rPr>
        <w:t xml:space="preserve">. </w:t>
      </w:r>
    </w:p>
    <w:p w14:paraId="1CC35C53"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ii. Training Task</w:t>
      </w:r>
    </w:p>
    <w:p w14:paraId="0DB9945A" w14:textId="65FADB0E" w:rsidR="00A201F5" w:rsidRPr="004654F0" w:rsidRDefault="00A201F5" w:rsidP="00C430CC">
      <w:pPr>
        <w:spacing w:after="0" w:line="480" w:lineRule="auto"/>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w:t>
      </w:r>
      <w:r w:rsidRPr="004654F0">
        <w:rPr>
          <w:rFonts w:ascii="Times New Roman" w:eastAsia="Times New Roman" w:hAnsi="Times New Roman" w:cs="Times New Roman"/>
          <w:color w:val="000000"/>
          <w:sz w:val="24"/>
          <w:szCs w:val="24"/>
        </w:rPr>
        <w:tab/>
        <w:t>A specific visual attention task (VAT) was designed in the form of a web-based application for daily participant training sessions. Upon starting the program, the application was set to automatically run in the Google Chrome web browser. After adjusting these parameters to the desired condition depending on the participant’s group</w:t>
      </w:r>
      <w:r w:rsidR="00E235A9">
        <w:rPr>
          <w:rFonts w:ascii="Times New Roman" w:eastAsia="Times New Roman" w:hAnsi="Times New Roman" w:cs="Times New Roman"/>
          <w:color w:val="000000"/>
          <w:sz w:val="24"/>
          <w:szCs w:val="24"/>
        </w:rPr>
        <w:t xml:space="preserve"> </w:t>
      </w:r>
      <w:r w:rsidR="00E235A9" w:rsidRPr="004654F0">
        <w:rPr>
          <w:rFonts w:ascii="Times New Roman" w:eastAsia="Times New Roman" w:hAnsi="Times New Roman" w:cs="Times New Roman"/>
          <w:color w:val="000000"/>
          <w:sz w:val="24"/>
          <w:szCs w:val="24"/>
        </w:rPr>
        <w:t>(Appendix G)</w:t>
      </w:r>
      <w:r w:rsidRPr="004654F0">
        <w:rPr>
          <w:rFonts w:ascii="Times New Roman" w:eastAsia="Times New Roman" w:hAnsi="Times New Roman" w:cs="Times New Roman"/>
          <w:color w:val="000000"/>
          <w:sz w:val="24"/>
          <w:szCs w:val="24"/>
        </w:rPr>
        <w:t>, selecting “run” would display a waiting screen that offered no study information and only allowed participants to begin the training session.</w:t>
      </w:r>
    </w:p>
    <w:p w14:paraId="237CFD04" w14:textId="215D25A2" w:rsidR="00A201F5" w:rsidRPr="004654F0" w:rsidRDefault="00A201F5" w:rsidP="00C430CC">
      <w:pPr>
        <w:spacing w:after="0" w:line="480" w:lineRule="auto"/>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w:t>
      </w:r>
      <w:r w:rsidRPr="004654F0">
        <w:rPr>
          <w:rFonts w:ascii="Times New Roman" w:eastAsia="Times New Roman" w:hAnsi="Times New Roman" w:cs="Times New Roman"/>
          <w:color w:val="000000"/>
          <w:sz w:val="24"/>
          <w:szCs w:val="24"/>
        </w:rPr>
        <w:tab/>
        <w:t xml:space="preserve">Participants were faced with a full-screen window of the training task seen in Appendix H. The task primarily consisted of a screen divided into four separate squares, while to the right of these squares a thermometer-shaped display served as a visual representation of the user’s accumulated earnings in that session. The four squares each contained a single, capital letter, which would appear on screen for two seconds before a new set of four letters would appear. A correct response was defined as a click on the letter X. A mouse was connected to the personal computer for ease of clicking. An incorrect response was defined as a click on any quadrant which did not contain the letter X, and was accompanied by an error noise. If an incorrect response was made when an X was present in another quadrant, the participant was unable to subsequently secure a correct response for that two-second grouping. As the </w:t>
      </w:r>
      <w:r w:rsidR="00A7717A">
        <w:rPr>
          <w:rFonts w:ascii="Times New Roman" w:eastAsia="Times New Roman" w:hAnsi="Times New Roman" w:cs="Times New Roman"/>
          <w:color w:val="000000"/>
          <w:sz w:val="24"/>
          <w:szCs w:val="24"/>
        </w:rPr>
        <w:t>30</w:t>
      </w:r>
      <w:r w:rsidRPr="004654F0">
        <w:rPr>
          <w:rFonts w:ascii="Times New Roman" w:eastAsia="Times New Roman" w:hAnsi="Times New Roman" w:cs="Times New Roman"/>
          <w:color w:val="000000"/>
          <w:sz w:val="24"/>
          <w:szCs w:val="24"/>
        </w:rPr>
        <w:t>-minute training session began, the bank amount and the thermometer reading reset to $0.00. Upon clicking a square containing an X, participants in the FR-1 condition were rewarded with $0.05, which was displayed visually as a sum of money in the participant’s bank and by an increase in the thermometer reading. Additionally, this increase in the bank balance was accompanied by an audible “ka-ching” sound. For participants in the FR-10 condition, the bank balance increased by $0.50 after making ten correct responses and was similarly accompanied by the audible “ka-ching” sound. Correct responses for this task were not required to be consecutive. The number of solvable screens was set to 400 and the duration of the training session was set to 30 minutes – these conditions were equal for both the FR-1 and FR-10 groups. Both groups were capable of earning a maximum of potentially $20, as the FR-1 group earned $0.05 per correct response (400 * $0.05 = $20.00) and the FR-10 group earned $0.50 for every tenth correct response (400 * $0.50 = $20.00).</w:t>
      </w:r>
    </w:p>
    <w:p w14:paraId="0D033E66" w14:textId="0D797C1D" w:rsidR="00A201F5" w:rsidRPr="004654F0" w:rsidRDefault="00A201F5" w:rsidP="00C430CC">
      <w:pPr>
        <w:spacing w:after="0" w:line="480" w:lineRule="auto"/>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w:t>
      </w:r>
      <w:r w:rsidRPr="004654F0">
        <w:rPr>
          <w:rFonts w:ascii="Times New Roman" w:eastAsia="Times New Roman" w:hAnsi="Times New Roman" w:cs="Times New Roman"/>
          <w:color w:val="000000"/>
          <w:sz w:val="24"/>
          <w:szCs w:val="24"/>
        </w:rPr>
        <w:tab/>
        <w:t xml:space="preserve">This computerized VAT was intended to provide participants a consistent, distinguishable environment so as to ensure participant recognition of the learning environment and to trigger responses that reflected participant training during the pre- and post-assessments. In order to maintain this environment, participants were required to wear a head-mounted display (HMD) which consisted of a pair </w:t>
      </w:r>
      <w:r w:rsidR="00D049DD">
        <w:rPr>
          <w:rFonts w:ascii="Times New Roman" w:eastAsia="Times New Roman" w:hAnsi="Times New Roman" w:cs="Times New Roman"/>
          <w:color w:val="000000"/>
          <w:sz w:val="24"/>
          <w:szCs w:val="24"/>
        </w:rPr>
        <w:t>Vuzix video eyewear glasses</w:t>
      </w:r>
      <w:r w:rsidRPr="004654F0">
        <w:rPr>
          <w:rFonts w:ascii="Times New Roman" w:eastAsia="Times New Roman" w:hAnsi="Times New Roman" w:cs="Times New Roman"/>
          <w:color w:val="000000"/>
          <w:sz w:val="24"/>
          <w:szCs w:val="24"/>
        </w:rPr>
        <w:t xml:space="preserve"> with attached headphones. The HMD limited the user’s peripheral vision while also creating a field of view that consisted solely of the computer’s display. Furthermore, the HMD’s headphones provided the ability to reduce external noise while also playing the sound associated with the correct and incorrect responses.</w:t>
      </w:r>
    </w:p>
    <w:p w14:paraId="507D8E85" w14:textId="77777777" w:rsidR="00A201F5" w:rsidRPr="004654F0"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i/>
          <w:iCs/>
          <w:color w:val="000000"/>
          <w:sz w:val="24"/>
          <w:szCs w:val="24"/>
        </w:rPr>
        <w:t>c. Procedures</w:t>
      </w:r>
    </w:p>
    <w:p w14:paraId="7BD15862" w14:textId="1D596375" w:rsidR="00A201F5" w:rsidRPr="004654F0" w:rsidRDefault="00A201F5" w:rsidP="00C430CC">
      <w:pPr>
        <w:spacing w:after="0" w:line="480" w:lineRule="auto"/>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w:t>
      </w:r>
      <w:r w:rsidRPr="004654F0">
        <w:rPr>
          <w:rFonts w:ascii="Times New Roman" w:eastAsia="Times New Roman" w:hAnsi="Times New Roman" w:cs="Times New Roman"/>
          <w:color w:val="000000"/>
          <w:sz w:val="24"/>
          <w:szCs w:val="24"/>
        </w:rPr>
        <w:tab/>
      </w:r>
      <w:r w:rsidR="001D67E2">
        <w:rPr>
          <w:rFonts w:ascii="Times New Roman" w:eastAsia="Times New Roman" w:hAnsi="Times New Roman" w:cs="Times New Roman"/>
          <w:color w:val="000000"/>
          <w:sz w:val="24"/>
          <w:szCs w:val="24"/>
        </w:rPr>
        <w:t xml:space="preserve">Before arriving for the first session, participants </w:t>
      </w:r>
      <w:r w:rsidR="007D3895">
        <w:rPr>
          <w:rFonts w:ascii="Times New Roman" w:eastAsia="Times New Roman" w:hAnsi="Times New Roman" w:cs="Times New Roman"/>
          <w:color w:val="000000"/>
          <w:sz w:val="24"/>
          <w:szCs w:val="24"/>
        </w:rPr>
        <w:t>were</w:t>
      </w:r>
      <w:r w:rsidR="001D67E2">
        <w:rPr>
          <w:rFonts w:ascii="Times New Roman" w:eastAsia="Times New Roman" w:hAnsi="Times New Roman" w:cs="Times New Roman"/>
          <w:color w:val="000000"/>
          <w:sz w:val="24"/>
          <w:szCs w:val="24"/>
        </w:rPr>
        <w:t xml:space="preserve"> assigned to either the FR-1 training condition, the FR-10 training condition, or the NTT condition. </w:t>
      </w:r>
      <w:r w:rsidR="00655EC3">
        <w:rPr>
          <w:rFonts w:ascii="Times New Roman" w:eastAsia="Times New Roman" w:hAnsi="Times New Roman" w:cs="Times New Roman"/>
          <w:color w:val="000000"/>
          <w:sz w:val="24"/>
          <w:szCs w:val="24"/>
        </w:rPr>
        <w:t xml:space="preserve">In order to obtain equal sample sizes for all experimental groups, participant assignment obeyed the following procedure: the first participant to sign up for the study was assigned to the FR-1 condition, the second to the FR-10 condition, and the third to the NTT condition. </w:t>
      </w:r>
      <w:r w:rsidR="004576AF">
        <w:rPr>
          <w:rFonts w:ascii="Times New Roman" w:eastAsia="Times New Roman" w:hAnsi="Times New Roman" w:cs="Times New Roman"/>
          <w:color w:val="000000"/>
          <w:sz w:val="24"/>
          <w:szCs w:val="24"/>
        </w:rPr>
        <w:t xml:space="preserve">This </w:t>
      </w:r>
      <w:r w:rsidR="00655EC3">
        <w:rPr>
          <w:rFonts w:ascii="Times New Roman" w:eastAsia="Times New Roman" w:hAnsi="Times New Roman" w:cs="Times New Roman"/>
          <w:color w:val="000000"/>
          <w:sz w:val="24"/>
          <w:szCs w:val="24"/>
        </w:rPr>
        <w:t xml:space="preserve">pattern was repeated in sequence for all participants, except when </w:t>
      </w:r>
      <w:r w:rsidR="004576AF">
        <w:rPr>
          <w:rFonts w:ascii="Times New Roman" w:eastAsia="Times New Roman" w:hAnsi="Times New Roman" w:cs="Times New Roman"/>
          <w:color w:val="000000"/>
          <w:sz w:val="24"/>
          <w:szCs w:val="24"/>
        </w:rPr>
        <w:t xml:space="preserve">participant dropout occurred. For each participant that left the study prior to completing the post-assessment, a new participant was recruited into the same condition as the participant who had dropped out of the study.  </w:t>
      </w:r>
      <w:r w:rsidR="00655EC3">
        <w:rPr>
          <w:rFonts w:ascii="Times New Roman" w:eastAsia="Times New Roman" w:hAnsi="Times New Roman" w:cs="Times New Roman"/>
          <w:color w:val="000000"/>
          <w:sz w:val="24"/>
          <w:szCs w:val="24"/>
        </w:rPr>
        <w:t xml:space="preserve">Participants were assigned to groups prior to their first session and before we had any knowledge of their individual characteristics. </w:t>
      </w:r>
      <w:r w:rsidR="001D67E2">
        <w:rPr>
          <w:rFonts w:ascii="Times New Roman" w:eastAsia="Times New Roman" w:hAnsi="Times New Roman" w:cs="Times New Roman"/>
          <w:color w:val="000000"/>
          <w:sz w:val="24"/>
          <w:szCs w:val="24"/>
        </w:rPr>
        <w:t>All participants were assigned alphanumeric identification keys to preserve anonymity and maintain the security of the data.</w:t>
      </w:r>
      <w:r w:rsidRPr="004654F0">
        <w:rPr>
          <w:rFonts w:ascii="Times New Roman" w:eastAsia="Times New Roman" w:hAnsi="Times New Roman" w:cs="Times New Roman"/>
          <w:color w:val="000000"/>
          <w:sz w:val="24"/>
          <w:szCs w:val="24"/>
        </w:rPr>
        <w:t xml:space="preserve"> After registering via the UMCP SONA system, participants were emailed with directions for finding the Center for Addictions, Personality and Emotions Research (CAPER) (the location of all sessions), and subsequently emailed reminders nightly for all of their future sessions.</w:t>
      </w:r>
    </w:p>
    <w:p w14:paraId="2938A02A" w14:textId="77777777" w:rsidR="00A201F5" w:rsidRPr="004654F0" w:rsidRDefault="00A201F5" w:rsidP="00C430CC">
      <w:pPr>
        <w:spacing w:after="0" w:line="480" w:lineRule="auto"/>
        <w:rPr>
          <w:rFonts w:ascii="Times New Roman" w:eastAsia="Times New Roman" w:hAnsi="Times New Roman" w:cs="Times New Roman"/>
          <w:color w:val="000000"/>
          <w:sz w:val="24"/>
          <w:szCs w:val="24"/>
        </w:rPr>
      </w:pPr>
      <w:r w:rsidRPr="004654F0">
        <w:rPr>
          <w:rFonts w:ascii="Times New Roman" w:eastAsia="Times New Roman" w:hAnsi="Times New Roman" w:cs="Times New Roman"/>
          <w:color w:val="000000"/>
          <w:sz w:val="24"/>
          <w:szCs w:val="24"/>
        </w:rPr>
        <w:t>           </w:t>
      </w:r>
      <w:r w:rsidRPr="004654F0">
        <w:rPr>
          <w:rFonts w:ascii="Times New Roman" w:eastAsia="Times New Roman" w:hAnsi="Times New Roman" w:cs="Times New Roman"/>
          <w:color w:val="000000"/>
          <w:sz w:val="24"/>
          <w:szCs w:val="24"/>
        </w:rPr>
        <w:tab/>
        <w:t>Upon entering the CAPER facilities for the first session, participants were greeted by a researcher and directed to an available research room where all equipment, including the personal computer, VAT, and electronic assessments, would be already prepared and ready to run by the researcher. Participants were then seated and then handed the consent form (see Appendix I), which described the purpose of the study, procedures, potential risks and discomforts, potential benefits, confidentiality, right to withdraw and questions, participant rights, statement of consent, and the signature and date. During this time the researcher reviewed each of the sections presented in the consent form with the participant. Following a verbal description of each section, the participant was instructed to carefully read the form and ask any questions when finished. Researchers were prepared to answer any questions regarding the study’s guidelines, the participant’s privacy, and any general questions on the participant’s expectations. Once the participant had thoroughly read the form and the researcher had addressed any questions, the consent to engage in the study was provided by signing and dating the form. After consenting, the participant’s ID number was assigned and written on the consent form, with completion of the consent form and the participant’s signature indicating an understanding of the study’s guidelines. These forms were kept in a locked office file cabinet to protect the participants’ identities.</w:t>
      </w:r>
    </w:p>
    <w:p w14:paraId="7C6528C5" w14:textId="089B2A39" w:rsidR="00A201F5" w:rsidRPr="004654F0" w:rsidRDefault="00A201F5" w:rsidP="00C430CC">
      <w:pPr>
        <w:spacing w:after="0" w:line="480" w:lineRule="auto"/>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w:t>
      </w:r>
      <w:r w:rsidRPr="004654F0">
        <w:rPr>
          <w:rFonts w:ascii="Times New Roman" w:eastAsia="Times New Roman" w:hAnsi="Times New Roman" w:cs="Times New Roman"/>
          <w:color w:val="000000"/>
          <w:sz w:val="24"/>
          <w:szCs w:val="24"/>
        </w:rPr>
        <w:tab/>
        <w:t xml:space="preserve">A paper demographics questionnaire was then completed (Appendix A) as participants supplied as much information as they were comfortable sharing. A number of participants did not recall their SAT score and were asked to provide an estimate. Afterwards, the BIS-11 and EPQ that were pre-loaded on the computer were completed by the participant. As this is the first opportunity to do so, at this time the participant was briefly left alone in the room </w:t>
      </w:r>
      <w:r w:rsidR="00A7717A">
        <w:rPr>
          <w:rFonts w:ascii="Times New Roman" w:eastAsia="Times New Roman" w:hAnsi="Times New Roman" w:cs="Times New Roman"/>
          <w:color w:val="000000"/>
          <w:sz w:val="24"/>
          <w:szCs w:val="24"/>
        </w:rPr>
        <w:t>while</w:t>
      </w:r>
      <w:r w:rsidR="00A7717A" w:rsidRPr="004654F0">
        <w:rPr>
          <w:rFonts w:ascii="Times New Roman" w:eastAsia="Times New Roman" w:hAnsi="Times New Roman" w:cs="Times New Roman"/>
          <w:color w:val="000000"/>
          <w:sz w:val="24"/>
          <w:szCs w:val="24"/>
        </w:rPr>
        <w:t xml:space="preserve"> </w:t>
      </w:r>
      <w:r w:rsidRPr="004654F0">
        <w:rPr>
          <w:rFonts w:ascii="Times New Roman" w:eastAsia="Times New Roman" w:hAnsi="Times New Roman" w:cs="Times New Roman"/>
          <w:color w:val="000000"/>
          <w:sz w:val="24"/>
          <w:szCs w:val="24"/>
        </w:rPr>
        <w:t>the consent form was delivered to the secured file cabinet. After this, the DDT was then completed by the participant. It was explained to the participants that the following task would involve making decisions on whether they prefer hypothetical sums of money over various periods of time, and that they should treat all such decisions as though they were actually being offered real money. The HMD was then worn for the first time as the DDT was completed using the mouse while viewing the options via the HMD. The DDT was first measured at a magnitude of $50 and time delays of one month, six months, one year, and five years. The same task was then repeated at a magnitude of $1000 and time delays of one month, six months, one year, and five years.</w:t>
      </w:r>
    </w:p>
    <w:p w14:paraId="4FDA12A3" w14:textId="3E6821A9" w:rsidR="00A201F5" w:rsidRPr="004654F0" w:rsidRDefault="00A201F5" w:rsidP="00C430CC">
      <w:pPr>
        <w:spacing w:after="0" w:line="480" w:lineRule="auto"/>
        <w:rPr>
          <w:rFonts w:ascii="Times New Roman" w:eastAsia="Times New Roman" w:hAnsi="Times New Roman" w:cs="Times New Roman"/>
          <w:sz w:val="24"/>
          <w:szCs w:val="24"/>
        </w:rPr>
      </w:pPr>
      <w:r w:rsidRPr="004654F0">
        <w:rPr>
          <w:rFonts w:ascii="Times New Roman" w:eastAsia="Times New Roman" w:hAnsi="Times New Roman" w:cs="Times New Roman"/>
          <w:color w:val="000000"/>
          <w:sz w:val="24"/>
          <w:szCs w:val="24"/>
        </w:rPr>
        <w:t>           </w:t>
      </w:r>
      <w:r w:rsidRPr="004654F0">
        <w:rPr>
          <w:rFonts w:ascii="Times New Roman" w:eastAsia="Times New Roman" w:hAnsi="Times New Roman" w:cs="Times New Roman"/>
          <w:color w:val="000000"/>
          <w:sz w:val="24"/>
          <w:szCs w:val="24"/>
        </w:rPr>
        <w:tab/>
        <w:t xml:space="preserve">Participants were then asked to schedule their remaining sessions. For </w:t>
      </w:r>
      <w:r w:rsidR="00AF0DFE">
        <w:rPr>
          <w:rFonts w:ascii="Times New Roman" w:eastAsia="Times New Roman" w:hAnsi="Times New Roman" w:cs="Times New Roman"/>
          <w:color w:val="000000"/>
          <w:sz w:val="24"/>
          <w:szCs w:val="24"/>
        </w:rPr>
        <w:t>NTT participants</w:t>
      </w:r>
      <w:r w:rsidRPr="004654F0">
        <w:rPr>
          <w:rFonts w:ascii="Times New Roman" w:eastAsia="Times New Roman" w:hAnsi="Times New Roman" w:cs="Times New Roman"/>
          <w:color w:val="000000"/>
          <w:sz w:val="24"/>
          <w:szCs w:val="24"/>
        </w:rPr>
        <w:t xml:space="preserve"> (AELDG3##), a single session was scheduled 13 days after their first session to complete a post-session. If this was not possible, the participant was asked to complete the post-session either 12 or 14 days after the first session. At this time, </w:t>
      </w:r>
      <w:r w:rsidR="00AF0DFE">
        <w:rPr>
          <w:rFonts w:ascii="Times New Roman" w:eastAsia="Times New Roman" w:hAnsi="Times New Roman" w:cs="Times New Roman"/>
          <w:color w:val="000000"/>
          <w:sz w:val="24"/>
          <w:szCs w:val="24"/>
        </w:rPr>
        <w:t>no NTT</w:t>
      </w:r>
      <w:r w:rsidRPr="004654F0">
        <w:rPr>
          <w:rFonts w:ascii="Times New Roman" w:eastAsia="Times New Roman" w:hAnsi="Times New Roman" w:cs="Times New Roman"/>
          <w:color w:val="000000"/>
          <w:sz w:val="24"/>
          <w:szCs w:val="24"/>
        </w:rPr>
        <w:t xml:space="preserve"> participants were dismissed. For training group participants (those in either the FR-1 or FR-10 condition), at this time the next nine sessions were scheduled, for a total of ten session including the first one they were currently at. Participants were informed that the second through ninth sessions were </w:t>
      </w:r>
      <w:r w:rsidR="00A7717A">
        <w:rPr>
          <w:rFonts w:ascii="Times New Roman" w:eastAsia="Times New Roman" w:hAnsi="Times New Roman" w:cs="Times New Roman"/>
          <w:color w:val="000000"/>
          <w:sz w:val="24"/>
          <w:szCs w:val="24"/>
        </w:rPr>
        <w:t>30</w:t>
      </w:r>
      <w:r w:rsidRPr="004654F0">
        <w:rPr>
          <w:rFonts w:ascii="Times New Roman" w:eastAsia="Times New Roman" w:hAnsi="Times New Roman" w:cs="Times New Roman"/>
          <w:color w:val="000000"/>
          <w:sz w:val="24"/>
          <w:szCs w:val="24"/>
        </w:rPr>
        <w:t xml:space="preserve">-minute training sessions that would only consist of administering the VAT, and that the final, tenth session would consist of a </w:t>
      </w:r>
      <w:r w:rsidR="00A7717A">
        <w:rPr>
          <w:rFonts w:ascii="Times New Roman" w:eastAsia="Times New Roman" w:hAnsi="Times New Roman" w:cs="Times New Roman"/>
          <w:color w:val="000000"/>
          <w:sz w:val="24"/>
          <w:szCs w:val="24"/>
        </w:rPr>
        <w:t>30</w:t>
      </w:r>
      <w:r w:rsidRPr="004654F0">
        <w:rPr>
          <w:rFonts w:ascii="Times New Roman" w:eastAsia="Times New Roman" w:hAnsi="Times New Roman" w:cs="Times New Roman"/>
          <w:color w:val="000000"/>
          <w:sz w:val="24"/>
          <w:szCs w:val="24"/>
        </w:rPr>
        <w:t xml:space="preserve">-minute training session and was then followed by a post-assessment and compensation. Weekday scheduling was organized in such a fashion as to maximize the number of consecutive sessions. For these training participants, at this time the compensation scheme was explained as well (Appendix J). Participants were informed that the monetary amounts they scored in the following VAT would potentially contribute to their final compensation for the study, such that from the first five sessions there would be one contribution, another selection from their sixth through eighth sessions, and one final addition from their ninth or tenth session. </w:t>
      </w:r>
      <w:r w:rsidR="00D049DD">
        <w:rPr>
          <w:rFonts w:ascii="Times New Roman" w:eastAsia="Times New Roman" w:hAnsi="Times New Roman" w:cs="Times New Roman"/>
          <w:color w:val="000000"/>
          <w:sz w:val="24"/>
          <w:szCs w:val="24"/>
        </w:rPr>
        <w:t xml:space="preserve">The potential for participants to earn payments was back loaded so as to </w:t>
      </w:r>
      <w:r w:rsidR="00DD1756">
        <w:rPr>
          <w:rFonts w:ascii="Times New Roman" w:eastAsia="Times New Roman" w:hAnsi="Times New Roman" w:cs="Times New Roman"/>
          <w:color w:val="000000"/>
          <w:sz w:val="24"/>
          <w:szCs w:val="24"/>
        </w:rPr>
        <w:t>reduce rates of attrition</w:t>
      </w:r>
      <w:r w:rsidR="00D049DD">
        <w:rPr>
          <w:rFonts w:ascii="Times New Roman" w:eastAsia="Times New Roman" w:hAnsi="Times New Roman" w:cs="Times New Roman"/>
          <w:color w:val="000000"/>
          <w:sz w:val="24"/>
          <w:szCs w:val="24"/>
        </w:rPr>
        <w:t xml:space="preserve">. </w:t>
      </w:r>
      <w:r w:rsidRPr="004654F0">
        <w:rPr>
          <w:rFonts w:ascii="Times New Roman" w:eastAsia="Times New Roman" w:hAnsi="Times New Roman" w:cs="Times New Roman"/>
          <w:color w:val="000000"/>
          <w:sz w:val="24"/>
          <w:szCs w:val="24"/>
        </w:rPr>
        <w:t>Thus, it was explained that from the ten training session participants would have three of the sessions randomly selected to contribute to their compensation after the post-assessment, for a maximum compensation of $60 from training.</w:t>
      </w:r>
    </w:p>
    <w:p w14:paraId="7C09E7D4" w14:textId="77777777" w:rsidR="00A201F5" w:rsidRPr="00C430CC" w:rsidRDefault="00A201F5" w:rsidP="00C430CC">
      <w:pPr>
        <w:spacing w:after="0" w:line="480" w:lineRule="auto"/>
        <w:rPr>
          <w:rFonts w:ascii="Times New Roman" w:eastAsia="Times New Roman" w:hAnsi="Times New Roman" w:cs="Times New Roman"/>
          <w:color w:val="000000"/>
          <w:sz w:val="24"/>
          <w:szCs w:val="24"/>
        </w:rPr>
      </w:pPr>
      <w:r w:rsidRPr="004654F0">
        <w:rPr>
          <w:rFonts w:ascii="Times New Roman" w:eastAsia="Times New Roman" w:hAnsi="Times New Roman" w:cs="Times New Roman"/>
          <w:color w:val="000000"/>
          <w:sz w:val="24"/>
          <w:szCs w:val="24"/>
        </w:rPr>
        <w:t>           </w:t>
      </w:r>
      <w:r w:rsidRPr="004654F0">
        <w:rPr>
          <w:rFonts w:ascii="Times New Roman" w:eastAsia="Times New Roman" w:hAnsi="Times New Roman" w:cs="Times New Roman"/>
          <w:color w:val="000000"/>
          <w:sz w:val="24"/>
          <w:szCs w:val="24"/>
        </w:rPr>
        <w:tab/>
        <w:t xml:space="preserve">After scheduling, the waiting screen of the VAT was demonstrated while the rules of the game were explained. Researchers explained that the participants would be compensated in proportion to the number of correct responses scored, but not necessarily for each individual correct response. The appearance and objective of the VAT were described, participants were prompted to ask any questions for clarifications, and any such confusion was resolved before beginning the first training session. At the conclusion of this half-hour session, participants were dismissed for the day. Participants then returned to CAPER over the next nine weekdays for their remaining training sessions, until ten sessions had been completed in total. At the conclusion of the tenth training session, training participants were again administered the DDT. For </w:t>
      </w:r>
      <w:r w:rsidR="00AF0DFE">
        <w:rPr>
          <w:rFonts w:ascii="Times New Roman" w:eastAsia="Times New Roman" w:hAnsi="Times New Roman" w:cs="Times New Roman"/>
          <w:color w:val="000000"/>
          <w:sz w:val="24"/>
          <w:szCs w:val="24"/>
        </w:rPr>
        <w:t>NTT</w:t>
      </w:r>
      <w:r w:rsidR="005E3D14">
        <w:rPr>
          <w:rFonts w:ascii="Times New Roman" w:eastAsia="Times New Roman" w:hAnsi="Times New Roman" w:cs="Times New Roman"/>
          <w:color w:val="000000"/>
          <w:sz w:val="24"/>
          <w:szCs w:val="24"/>
        </w:rPr>
        <w:t xml:space="preserve"> </w:t>
      </w:r>
      <w:r w:rsidRPr="004654F0">
        <w:rPr>
          <w:rFonts w:ascii="Times New Roman" w:eastAsia="Times New Roman" w:hAnsi="Times New Roman" w:cs="Times New Roman"/>
          <w:color w:val="000000"/>
          <w:sz w:val="24"/>
          <w:szCs w:val="24"/>
        </w:rPr>
        <w:t xml:space="preserve">participants arriving for their second and final session, no training was completed and solely the DDT and compensation were administered. Once again, for all participants the DDT was first completed at a magnitude of $50 and time delays of one month, six months, one year, and five years, and then the DDT was measured again at a magnitude of $1000 over the same time delays. Afterwards, compensation was provided such that either $40 was given to </w:t>
      </w:r>
      <w:r w:rsidR="00AF0DFE">
        <w:rPr>
          <w:rFonts w:ascii="Times New Roman" w:eastAsia="Times New Roman" w:hAnsi="Times New Roman" w:cs="Times New Roman"/>
          <w:color w:val="000000"/>
          <w:sz w:val="24"/>
          <w:szCs w:val="24"/>
        </w:rPr>
        <w:t xml:space="preserve">NTT </w:t>
      </w:r>
      <w:r w:rsidRPr="004654F0">
        <w:rPr>
          <w:rFonts w:ascii="Times New Roman" w:eastAsia="Times New Roman" w:hAnsi="Times New Roman" w:cs="Times New Roman"/>
          <w:color w:val="000000"/>
          <w:sz w:val="24"/>
          <w:szCs w:val="24"/>
        </w:rPr>
        <w:t>participants or a variable amount between $40 to $100 (depending on performance in the training sessions) was provided for training condition participants. Participants were then asked to complete the appropriate receipt form (Appendices K, L) before being debriefed and completing their participation in this study.</w:t>
      </w:r>
    </w:p>
    <w:p w14:paraId="230FB072" w14:textId="77777777" w:rsidR="00C430CC"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eastAsia="Times New Roman" w:hAnsi="Times New Roman" w:cs="Times New Roman"/>
          <w:i/>
          <w:iCs/>
          <w:color w:val="000000"/>
          <w:sz w:val="24"/>
          <w:szCs w:val="24"/>
        </w:rPr>
        <w:t>d. Statistical Analysis</w:t>
      </w:r>
      <w:r w:rsidRPr="004654F0">
        <w:rPr>
          <w:rFonts w:ascii="Times New Roman" w:eastAsia="Times New Roman" w:hAnsi="Times New Roman" w:cs="Times New Roman"/>
          <w:sz w:val="24"/>
          <w:szCs w:val="24"/>
        </w:rPr>
        <w:br/>
      </w:r>
      <w:r w:rsidRPr="004654F0">
        <w:rPr>
          <w:rFonts w:ascii="Times New Roman" w:eastAsia="Times New Roman" w:hAnsi="Times New Roman" w:cs="Times New Roman"/>
          <w:sz w:val="24"/>
          <w:szCs w:val="24"/>
        </w:rPr>
        <w:tab/>
      </w:r>
      <w:r w:rsidRPr="004654F0">
        <w:rPr>
          <w:rFonts w:ascii="Times New Roman" w:hAnsi="Times New Roman" w:cs="Times New Roman"/>
          <w:sz w:val="24"/>
          <w:szCs w:val="24"/>
        </w:rPr>
        <w:t>i. Program</w:t>
      </w:r>
    </w:p>
    <w:p w14:paraId="2BF0C5C7" w14:textId="77777777" w:rsidR="00C430CC" w:rsidRPr="00C430CC" w:rsidRDefault="00A201F5" w:rsidP="00C430CC">
      <w:pPr>
        <w:spacing w:after="0" w:line="480" w:lineRule="auto"/>
        <w:ind w:firstLine="720"/>
        <w:rPr>
          <w:rFonts w:ascii="Times New Roman" w:eastAsia="Times New Roman" w:hAnsi="Times New Roman" w:cs="Times New Roman"/>
          <w:sz w:val="24"/>
          <w:szCs w:val="24"/>
        </w:rPr>
      </w:pPr>
      <w:r w:rsidRPr="004654F0">
        <w:rPr>
          <w:rFonts w:ascii="Times New Roman" w:hAnsi="Times New Roman" w:cs="Times New Roman"/>
          <w:sz w:val="24"/>
          <w:szCs w:val="24"/>
        </w:rPr>
        <w:t>Unless otherwise noted, all analyses were performed using the IBM SPSS statistical package (version 22).</w:t>
      </w:r>
    </w:p>
    <w:p w14:paraId="4EE03E41" w14:textId="77777777" w:rsidR="00A201F5" w:rsidRPr="004654F0" w:rsidRDefault="00C430CC" w:rsidP="00C430CC">
      <w:pPr>
        <w:spacing w:line="480" w:lineRule="auto"/>
        <w:rPr>
          <w:rFonts w:ascii="Times New Roman" w:hAnsi="Times New Roman" w:cs="Times New Roman"/>
          <w:sz w:val="24"/>
          <w:szCs w:val="24"/>
        </w:rPr>
      </w:pPr>
      <w:r>
        <w:rPr>
          <w:rFonts w:ascii="Times New Roman" w:hAnsi="Times New Roman" w:cs="Times New Roman"/>
          <w:sz w:val="24"/>
          <w:szCs w:val="24"/>
        </w:rPr>
        <w:tab/>
      </w:r>
      <w:r w:rsidR="00A201F5" w:rsidRPr="004654F0">
        <w:rPr>
          <w:rFonts w:ascii="Times New Roman" w:hAnsi="Times New Roman" w:cs="Times New Roman"/>
          <w:sz w:val="24"/>
          <w:szCs w:val="24"/>
        </w:rPr>
        <w:t>ii. Formatting</w:t>
      </w:r>
    </w:p>
    <w:p w14:paraId="0BC13116" w14:textId="77777777" w:rsidR="00A201F5" w:rsidRPr="004654F0" w:rsidRDefault="00A201F5" w:rsidP="00C430CC">
      <w:pPr>
        <w:spacing w:line="480" w:lineRule="auto"/>
        <w:rPr>
          <w:rFonts w:ascii="Times New Roman" w:hAnsi="Times New Roman" w:cs="Times New Roman"/>
          <w:sz w:val="24"/>
          <w:szCs w:val="24"/>
        </w:rPr>
      </w:pPr>
      <w:r w:rsidRPr="004654F0">
        <w:rPr>
          <w:rFonts w:ascii="Times New Roman" w:hAnsi="Times New Roman" w:cs="Times New Roman"/>
          <w:sz w:val="24"/>
          <w:szCs w:val="24"/>
        </w:rPr>
        <w:tab/>
        <w:t>From the calculated indifference points at each time interval, measures of delay discounting were calculated in two separate models.</w:t>
      </w:r>
    </w:p>
    <w:p w14:paraId="0D84DAEF" w14:textId="77777777" w:rsidR="00A201F5" w:rsidRPr="004654F0" w:rsidRDefault="00A201F5" w:rsidP="00C430CC">
      <w:pPr>
        <w:spacing w:line="480" w:lineRule="auto"/>
        <w:rPr>
          <w:rFonts w:ascii="Times New Roman" w:hAnsi="Times New Roman" w:cs="Times New Roman"/>
          <w:sz w:val="24"/>
          <w:szCs w:val="24"/>
        </w:rPr>
      </w:pPr>
      <w:r w:rsidRPr="004654F0">
        <w:rPr>
          <w:rFonts w:ascii="Times New Roman" w:hAnsi="Times New Roman" w:cs="Times New Roman"/>
          <w:sz w:val="24"/>
          <w:szCs w:val="24"/>
        </w:rPr>
        <w:tab/>
        <w:t>The hyperbolic model assumes that the indifference points decrease hyperbolically over time, so that the subjective value of a reward decreases rapidly over a short time and then more slowly over longer delays. This model has been used in previous studies with good demonstrated fit (Kir</w:t>
      </w:r>
      <w:r w:rsidR="00A434B8">
        <w:rPr>
          <w:rFonts w:ascii="Times New Roman" w:hAnsi="Times New Roman" w:cs="Times New Roman"/>
          <w:sz w:val="24"/>
          <w:szCs w:val="24"/>
        </w:rPr>
        <w:t>by and Marakovic, 1995; Madden,</w:t>
      </w:r>
      <w:r w:rsidRPr="004654F0">
        <w:rPr>
          <w:rFonts w:ascii="Times New Roman" w:hAnsi="Times New Roman" w:cs="Times New Roman"/>
          <w:sz w:val="24"/>
          <w:szCs w:val="24"/>
        </w:rPr>
        <w:t xml:space="preserve"> 2003). In order to fit the data to a hyperbolic model, we used a nonlinear regression according to the formula below, where x represents the indifference point, D represents the time delay for reward presentation, and k represents the calculated regression coefficient.</w:t>
      </w:r>
    </w:p>
    <w:p w14:paraId="3CCFB04E" w14:textId="77777777" w:rsidR="00A201F5" w:rsidRPr="004654F0" w:rsidRDefault="00A201F5" w:rsidP="00C430CC">
      <w:pPr>
        <w:spacing w:line="480" w:lineRule="auto"/>
        <w:jc w:val="center"/>
        <w:rPr>
          <w:rFonts w:ascii="Times New Roman" w:hAnsi="Times New Roman" w:cs="Times New Roman"/>
          <w:sz w:val="24"/>
          <w:szCs w:val="24"/>
        </w:rPr>
      </w:pPr>
      <w:r w:rsidRPr="004654F0">
        <w:rPr>
          <w:rFonts w:ascii="Times New Roman" w:hAnsi="Times New Roman" w:cs="Times New Roman"/>
          <w:sz w:val="24"/>
          <w:szCs w:val="24"/>
        </w:rPr>
        <w:t>x = 1/(1+ k*D)</w:t>
      </w:r>
    </w:p>
    <w:p w14:paraId="06AB83FF" w14:textId="77777777" w:rsidR="00A201F5" w:rsidRPr="004654F0" w:rsidRDefault="00A201F5" w:rsidP="00C430CC">
      <w:pPr>
        <w:spacing w:line="480" w:lineRule="auto"/>
        <w:rPr>
          <w:rFonts w:ascii="Times New Roman" w:hAnsi="Times New Roman" w:cs="Times New Roman"/>
          <w:sz w:val="24"/>
          <w:szCs w:val="24"/>
        </w:rPr>
      </w:pPr>
      <w:r w:rsidRPr="004654F0">
        <w:rPr>
          <w:rFonts w:ascii="Times New Roman" w:hAnsi="Times New Roman" w:cs="Times New Roman"/>
          <w:sz w:val="24"/>
          <w:szCs w:val="24"/>
        </w:rPr>
        <w:tab/>
      </w:r>
      <w:r w:rsidR="009D37D1">
        <w:rPr>
          <w:rFonts w:ascii="Times New Roman" w:hAnsi="Times New Roman" w:cs="Times New Roman"/>
          <w:sz w:val="24"/>
          <w:szCs w:val="24"/>
        </w:rPr>
        <w:t>In order to achieve a normal distribution, calculated</w:t>
      </w:r>
      <w:r w:rsidRPr="004654F0">
        <w:rPr>
          <w:rFonts w:ascii="Times New Roman" w:hAnsi="Times New Roman" w:cs="Times New Roman"/>
          <w:sz w:val="24"/>
          <w:szCs w:val="24"/>
        </w:rPr>
        <w:t xml:space="preserve"> values of k were then transformed into the variable LNK according to a simple logarithmic function below for ease of data presentation</w:t>
      </w:r>
      <w:r w:rsidR="009D37D1">
        <w:rPr>
          <w:rFonts w:ascii="Times New Roman" w:hAnsi="Times New Roman" w:cs="Times New Roman"/>
          <w:sz w:val="24"/>
          <w:szCs w:val="24"/>
        </w:rPr>
        <w:t xml:space="preserve"> and analysis.</w:t>
      </w:r>
      <w:r w:rsidR="009E57F8">
        <w:rPr>
          <w:rFonts w:ascii="Times New Roman" w:hAnsi="Times New Roman" w:cs="Times New Roman"/>
          <w:sz w:val="24"/>
          <w:szCs w:val="24"/>
        </w:rPr>
        <w:t xml:space="preserve"> Our statistical tests assume a normal </w:t>
      </w:r>
      <w:r w:rsidR="008A1749">
        <w:rPr>
          <w:rFonts w:ascii="Times New Roman" w:hAnsi="Times New Roman" w:cs="Times New Roman"/>
          <w:sz w:val="24"/>
          <w:szCs w:val="24"/>
        </w:rPr>
        <w:t xml:space="preserve">distribution of the variables, and so the logarithmic transformation </w:t>
      </w:r>
      <w:r w:rsidR="004B2819">
        <w:rPr>
          <w:rFonts w:ascii="Times New Roman" w:hAnsi="Times New Roman" w:cs="Times New Roman"/>
          <w:sz w:val="24"/>
          <w:szCs w:val="24"/>
        </w:rPr>
        <w:t>is appropriate (Stangor, 2010)</w:t>
      </w:r>
      <w:r w:rsidR="008A1749">
        <w:rPr>
          <w:rFonts w:ascii="Times New Roman" w:hAnsi="Times New Roman" w:cs="Times New Roman"/>
          <w:sz w:val="24"/>
          <w:szCs w:val="24"/>
        </w:rPr>
        <w:t>.</w:t>
      </w:r>
    </w:p>
    <w:p w14:paraId="7CF37113" w14:textId="77777777" w:rsidR="00A201F5" w:rsidRPr="004654F0" w:rsidRDefault="00A201F5" w:rsidP="00C430CC">
      <w:pPr>
        <w:spacing w:line="480" w:lineRule="auto"/>
        <w:jc w:val="center"/>
        <w:rPr>
          <w:rFonts w:ascii="Times New Roman" w:hAnsi="Times New Roman" w:cs="Times New Roman"/>
          <w:sz w:val="24"/>
          <w:szCs w:val="24"/>
        </w:rPr>
      </w:pPr>
      <w:r w:rsidRPr="004654F0">
        <w:rPr>
          <w:rFonts w:ascii="Times New Roman" w:hAnsi="Times New Roman" w:cs="Times New Roman"/>
          <w:sz w:val="24"/>
          <w:szCs w:val="24"/>
        </w:rPr>
        <w:t>LNK = ln(k)</w:t>
      </w:r>
    </w:p>
    <w:p w14:paraId="2245E2E3" w14:textId="0F57C15E" w:rsidR="00A201F5" w:rsidRDefault="00A201F5" w:rsidP="00C430CC">
      <w:pPr>
        <w:spacing w:line="480" w:lineRule="auto"/>
        <w:rPr>
          <w:rFonts w:ascii="Times New Roman" w:hAnsi="Times New Roman" w:cs="Times New Roman"/>
          <w:sz w:val="24"/>
          <w:szCs w:val="24"/>
        </w:rPr>
      </w:pPr>
      <w:r w:rsidRPr="004654F0">
        <w:rPr>
          <w:rFonts w:ascii="Times New Roman" w:hAnsi="Times New Roman" w:cs="Times New Roman"/>
          <w:sz w:val="24"/>
          <w:szCs w:val="24"/>
        </w:rPr>
        <w:tab/>
        <w:t xml:space="preserve">We also decided to consider a model-free calculation that would look directly at the responses of the participants and would not make any assumptions regarding which function fits the data best, in order to avoid relying on a model that might not necessarily fit the data. The model-free calculation calculated the area under the curve (AUC) for a curve that connected each indifference point with a straight line, </w:t>
      </w:r>
      <w:r w:rsidR="00D825F6">
        <w:rPr>
          <w:rFonts w:ascii="Times New Roman" w:hAnsi="Times New Roman" w:cs="Times New Roman"/>
          <w:sz w:val="24"/>
          <w:szCs w:val="24"/>
        </w:rPr>
        <w:t xml:space="preserve">as demonstrated by the example Table 1 </w:t>
      </w:r>
      <w:r w:rsidR="00931C93">
        <w:rPr>
          <w:rFonts w:ascii="Times New Roman" w:hAnsi="Times New Roman" w:cs="Times New Roman"/>
          <w:sz w:val="24"/>
          <w:szCs w:val="24"/>
        </w:rPr>
        <w:t xml:space="preserve">below and Figure </w:t>
      </w:r>
      <w:r w:rsidR="00B106D4">
        <w:rPr>
          <w:rFonts w:ascii="Times New Roman" w:hAnsi="Times New Roman" w:cs="Times New Roman"/>
          <w:sz w:val="24"/>
          <w:szCs w:val="24"/>
        </w:rPr>
        <w:t>2</w:t>
      </w:r>
      <w:r w:rsidR="00931C93">
        <w:rPr>
          <w:rFonts w:ascii="Times New Roman" w:hAnsi="Times New Roman" w:cs="Times New Roman"/>
          <w:sz w:val="24"/>
          <w:szCs w:val="24"/>
        </w:rPr>
        <w:t xml:space="preserve"> on the following page</w:t>
      </w:r>
      <w:r w:rsidRPr="004654F0">
        <w:rPr>
          <w:rFonts w:ascii="Times New Roman" w:hAnsi="Times New Roman" w:cs="Times New Roman"/>
          <w:sz w:val="24"/>
          <w:szCs w:val="24"/>
        </w:rPr>
        <w:t>.</w:t>
      </w:r>
    </w:p>
    <w:p w14:paraId="6E1DD10A" w14:textId="77777777" w:rsidR="00D825F6" w:rsidRPr="003C7AC6" w:rsidRDefault="00D825F6" w:rsidP="003C7AC6">
      <w:pPr>
        <w:spacing w:after="0" w:line="240" w:lineRule="auto"/>
        <w:jc w:val="center"/>
        <w:rPr>
          <w:rFonts w:ascii="Times New Roman" w:hAnsi="Times New Roman" w:cs="Times New Roman"/>
          <w:b/>
          <w:sz w:val="24"/>
          <w:szCs w:val="24"/>
        </w:rPr>
      </w:pPr>
      <w:r w:rsidRPr="003C7AC6">
        <w:rPr>
          <w:rFonts w:ascii="Times New Roman" w:hAnsi="Times New Roman" w:cs="Times New Roman"/>
          <w:b/>
          <w:sz w:val="24"/>
          <w:szCs w:val="24"/>
        </w:rPr>
        <w:t>Table 1</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D825F6" w:rsidRPr="004654F0" w14:paraId="7BBF598E" w14:textId="77777777">
        <w:tc>
          <w:tcPr>
            <w:tcW w:w="8856" w:type="dxa"/>
            <w:gridSpan w:val="6"/>
          </w:tcPr>
          <w:p w14:paraId="08E95DC7" w14:textId="3383FD66" w:rsidR="00D825F6" w:rsidRPr="004654F0" w:rsidRDefault="00D825F6" w:rsidP="0012448D">
            <w:pPr>
              <w:spacing w:line="480" w:lineRule="auto"/>
              <w:jc w:val="center"/>
              <w:rPr>
                <w:rFonts w:ascii="Times New Roman" w:hAnsi="Times New Roman" w:cs="Times New Roman"/>
              </w:rPr>
            </w:pPr>
            <w:r>
              <w:rPr>
                <w:rFonts w:ascii="Times New Roman" w:hAnsi="Times New Roman" w:cs="Times New Roman"/>
              </w:rPr>
              <w:t>Example Indifference Points for Hypothetical Participant</w:t>
            </w:r>
            <w:r w:rsidR="0012448D">
              <w:rPr>
                <w:rFonts w:ascii="Times New Roman" w:hAnsi="Times New Roman" w:cs="Times New Roman"/>
              </w:rPr>
              <w:t>s</w:t>
            </w:r>
          </w:p>
        </w:tc>
      </w:tr>
      <w:tr w:rsidR="00A201F5" w:rsidRPr="004654F0" w14:paraId="49AF10AD" w14:textId="77777777">
        <w:tc>
          <w:tcPr>
            <w:tcW w:w="1476" w:type="dxa"/>
          </w:tcPr>
          <w:p w14:paraId="76DB9A9D" w14:textId="77777777" w:rsidR="00A201F5" w:rsidRPr="004654F0" w:rsidRDefault="00A201F5" w:rsidP="000A4EAC">
            <w:pPr>
              <w:rPr>
                <w:rFonts w:ascii="Times New Roman" w:hAnsi="Times New Roman" w:cs="Times New Roman"/>
              </w:rPr>
            </w:pPr>
            <w:r w:rsidRPr="004654F0">
              <w:rPr>
                <w:rFonts w:ascii="Times New Roman" w:hAnsi="Times New Roman" w:cs="Times New Roman"/>
              </w:rPr>
              <w:t>Delay (Days)</w:t>
            </w:r>
          </w:p>
        </w:tc>
        <w:tc>
          <w:tcPr>
            <w:tcW w:w="1476" w:type="dxa"/>
          </w:tcPr>
          <w:p w14:paraId="61C766F4" w14:textId="77777777" w:rsidR="00A201F5" w:rsidRPr="004654F0" w:rsidRDefault="00A201F5" w:rsidP="00C430CC">
            <w:pPr>
              <w:spacing w:line="480" w:lineRule="auto"/>
              <w:rPr>
                <w:rFonts w:ascii="Times New Roman" w:hAnsi="Times New Roman" w:cs="Times New Roman"/>
              </w:rPr>
            </w:pPr>
            <w:r w:rsidRPr="004654F0">
              <w:rPr>
                <w:rFonts w:ascii="Times New Roman" w:hAnsi="Times New Roman" w:cs="Times New Roman"/>
              </w:rPr>
              <w:t>0</w:t>
            </w:r>
          </w:p>
        </w:tc>
        <w:tc>
          <w:tcPr>
            <w:tcW w:w="1476" w:type="dxa"/>
          </w:tcPr>
          <w:p w14:paraId="39C58A77" w14:textId="77777777" w:rsidR="00A201F5" w:rsidRPr="004654F0" w:rsidRDefault="00A201F5" w:rsidP="00C430CC">
            <w:pPr>
              <w:spacing w:line="480" w:lineRule="auto"/>
              <w:rPr>
                <w:rFonts w:ascii="Times New Roman" w:hAnsi="Times New Roman" w:cs="Times New Roman"/>
              </w:rPr>
            </w:pPr>
            <w:r w:rsidRPr="004654F0">
              <w:rPr>
                <w:rFonts w:ascii="Times New Roman" w:hAnsi="Times New Roman" w:cs="Times New Roman"/>
              </w:rPr>
              <w:t>30</w:t>
            </w:r>
          </w:p>
        </w:tc>
        <w:tc>
          <w:tcPr>
            <w:tcW w:w="1476" w:type="dxa"/>
          </w:tcPr>
          <w:p w14:paraId="6A5DB951" w14:textId="77777777" w:rsidR="00A201F5" w:rsidRPr="004654F0" w:rsidRDefault="00A201F5" w:rsidP="00C430CC">
            <w:pPr>
              <w:spacing w:line="480" w:lineRule="auto"/>
              <w:rPr>
                <w:rFonts w:ascii="Times New Roman" w:hAnsi="Times New Roman" w:cs="Times New Roman"/>
              </w:rPr>
            </w:pPr>
            <w:r w:rsidRPr="004654F0">
              <w:rPr>
                <w:rFonts w:ascii="Times New Roman" w:hAnsi="Times New Roman" w:cs="Times New Roman"/>
              </w:rPr>
              <w:t>182.5</w:t>
            </w:r>
          </w:p>
        </w:tc>
        <w:tc>
          <w:tcPr>
            <w:tcW w:w="1476" w:type="dxa"/>
          </w:tcPr>
          <w:p w14:paraId="289B3A35" w14:textId="77777777" w:rsidR="00A201F5" w:rsidRPr="004654F0" w:rsidRDefault="00A201F5" w:rsidP="00C430CC">
            <w:pPr>
              <w:spacing w:line="480" w:lineRule="auto"/>
              <w:rPr>
                <w:rFonts w:ascii="Times New Roman" w:hAnsi="Times New Roman" w:cs="Times New Roman"/>
              </w:rPr>
            </w:pPr>
            <w:r w:rsidRPr="004654F0">
              <w:rPr>
                <w:rFonts w:ascii="Times New Roman" w:hAnsi="Times New Roman" w:cs="Times New Roman"/>
              </w:rPr>
              <w:t>365</w:t>
            </w:r>
          </w:p>
        </w:tc>
        <w:tc>
          <w:tcPr>
            <w:tcW w:w="1476" w:type="dxa"/>
          </w:tcPr>
          <w:p w14:paraId="6614DEAA" w14:textId="77777777" w:rsidR="00A201F5" w:rsidRPr="004654F0" w:rsidRDefault="00A201F5" w:rsidP="00C430CC">
            <w:pPr>
              <w:spacing w:line="480" w:lineRule="auto"/>
              <w:rPr>
                <w:rFonts w:ascii="Times New Roman" w:hAnsi="Times New Roman" w:cs="Times New Roman"/>
              </w:rPr>
            </w:pPr>
            <w:r w:rsidRPr="004654F0">
              <w:rPr>
                <w:rFonts w:ascii="Times New Roman" w:hAnsi="Times New Roman" w:cs="Times New Roman"/>
              </w:rPr>
              <w:t>1825</w:t>
            </w:r>
          </w:p>
        </w:tc>
      </w:tr>
      <w:tr w:rsidR="00A201F5" w:rsidRPr="004654F0" w14:paraId="00B2AA05" w14:textId="77777777">
        <w:tc>
          <w:tcPr>
            <w:tcW w:w="1476" w:type="dxa"/>
          </w:tcPr>
          <w:p w14:paraId="5C1F8C6C" w14:textId="699CF03E" w:rsidR="00A201F5" w:rsidRPr="004654F0" w:rsidRDefault="0012448D" w:rsidP="000A4EAC">
            <w:pPr>
              <w:rPr>
                <w:rFonts w:ascii="Times New Roman" w:hAnsi="Times New Roman" w:cs="Times New Roman"/>
              </w:rPr>
            </w:pPr>
            <w:r>
              <w:rPr>
                <w:rFonts w:ascii="Times New Roman" w:hAnsi="Times New Roman" w:cs="Times New Roman"/>
              </w:rPr>
              <w:t>High Impulsivity</w:t>
            </w:r>
          </w:p>
        </w:tc>
        <w:tc>
          <w:tcPr>
            <w:tcW w:w="1476" w:type="dxa"/>
          </w:tcPr>
          <w:p w14:paraId="415AE154" w14:textId="77777777" w:rsidR="00A201F5" w:rsidRPr="004654F0" w:rsidRDefault="00A201F5" w:rsidP="00C430CC">
            <w:pPr>
              <w:spacing w:line="480" w:lineRule="auto"/>
              <w:rPr>
                <w:rFonts w:ascii="Times New Roman" w:hAnsi="Times New Roman" w:cs="Times New Roman"/>
              </w:rPr>
            </w:pPr>
            <w:r w:rsidRPr="004654F0">
              <w:rPr>
                <w:rFonts w:ascii="Times New Roman" w:hAnsi="Times New Roman" w:cs="Times New Roman"/>
              </w:rPr>
              <w:t>1.0</w:t>
            </w:r>
          </w:p>
        </w:tc>
        <w:tc>
          <w:tcPr>
            <w:tcW w:w="1476" w:type="dxa"/>
          </w:tcPr>
          <w:p w14:paraId="5683220A" w14:textId="44B97196" w:rsidR="00A201F5" w:rsidRPr="004654F0" w:rsidRDefault="00A201F5" w:rsidP="00C430CC">
            <w:pPr>
              <w:spacing w:line="480" w:lineRule="auto"/>
              <w:rPr>
                <w:rFonts w:ascii="Times New Roman" w:hAnsi="Times New Roman" w:cs="Times New Roman"/>
              </w:rPr>
            </w:pPr>
            <w:r w:rsidRPr="004654F0">
              <w:rPr>
                <w:rFonts w:ascii="Times New Roman" w:hAnsi="Times New Roman" w:cs="Times New Roman"/>
              </w:rPr>
              <w:t>0.</w:t>
            </w:r>
            <w:r w:rsidR="0012448D">
              <w:rPr>
                <w:rFonts w:ascii="Times New Roman" w:hAnsi="Times New Roman" w:cs="Times New Roman"/>
              </w:rPr>
              <w:t>6</w:t>
            </w:r>
          </w:p>
        </w:tc>
        <w:tc>
          <w:tcPr>
            <w:tcW w:w="1476" w:type="dxa"/>
          </w:tcPr>
          <w:p w14:paraId="7FBDC141" w14:textId="19475306" w:rsidR="00A201F5" w:rsidRPr="004654F0" w:rsidRDefault="00A201F5" w:rsidP="00C430CC">
            <w:pPr>
              <w:spacing w:line="480" w:lineRule="auto"/>
              <w:rPr>
                <w:rFonts w:ascii="Times New Roman" w:hAnsi="Times New Roman" w:cs="Times New Roman"/>
              </w:rPr>
            </w:pPr>
            <w:r w:rsidRPr="004654F0">
              <w:rPr>
                <w:rFonts w:ascii="Times New Roman" w:hAnsi="Times New Roman" w:cs="Times New Roman"/>
              </w:rPr>
              <w:t>0.</w:t>
            </w:r>
            <w:r w:rsidR="0012448D">
              <w:rPr>
                <w:rFonts w:ascii="Times New Roman" w:hAnsi="Times New Roman" w:cs="Times New Roman"/>
              </w:rPr>
              <w:t>4</w:t>
            </w:r>
          </w:p>
        </w:tc>
        <w:tc>
          <w:tcPr>
            <w:tcW w:w="1476" w:type="dxa"/>
          </w:tcPr>
          <w:p w14:paraId="2DABE2D6" w14:textId="6048C440" w:rsidR="00A201F5" w:rsidRPr="004654F0" w:rsidRDefault="00A201F5" w:rsidP="00C430CC">
            <w:pPr>
              <w:spacing w:line="480" w:lineRule="auto"/>
              <w:rPr>
                <w:rFonts w:ascii="Times New Roman" w:hAnsi="Times New Roman" w:cs="Times New Roman"/>
              </w:rPr>
            </w:pPr>
            <w:r w:rsidRPr="004654F0">
              <w:rPr>
                <w:rFonts w:ascii="Times New Roman" w:hAnsi="Times New Roman" w:cs="Times New Roman"/>
              </w:rPr>
              <w:t>0.</w:t>
            </w:r>
            <w:r w:rsidR="0012448D">
              <w:rPr>
                <w:rFonts w:ascii="Times New Roman" w:hAnsi="Times New Roman" w:cs="Times New Roman"/>
              </w:rPr>
              <w:t>25</w:t>
            </w:r>
          </w:p>
        </w:tc>
        <w:tc>
          <w:tcPr>
            <w:tcW w:w="1476" w:type="dxa"/>
          </w:tcPr>
          <w:p w14:paraId="3629E7E9" w14:textId="77777777" w:rsidR="00A201F5" w:rsidRPr="004654F0" w:rsidRDefault="00A201F5" w:rsidP="00C430CC">
            <w:pPr>
              <w:spacing w:line="480" w:lineRule="auto"/>
              <w:rPr>
                <w:rFonts w:ascii="Times New Roman" w:hAnsi="Times New Roman" w:cs="Times New Roman"/>
              </w:rPr>
            </w:pPr>
            <w:r w:rsidRPr="004654F0">
              <w:rPr>
                <w:rFonts w:ascii="Times New Roman" w:hAnsi="Times New Roman" w:cs="Times New Roman"/>
              </w:rPr>
              <w:t>0.05</w:t>
            </w:r>
          </w:p>
        </w:tc>
      </w:tr>
      <w:tr w:rsidR="0012448D" w:rsidRPr="004654F0" w14:paraId="131A5361" w14:textId="77777777">
        <w:tc>
          <w:tcPr>
            <w:tcW w:w="1476" w:type="dxa"/>
          </w:tcPr>
          <w:p w14:paraId="1CF39E29" w14:textId="7559FFD3" w:rsidR="0012448D" w:rsidRPr="004654F0" w:rsidRDefault="00DC286B" w:rsidP="000A4EAC">
            <w:pPr>
              <w:rPr>
                <w:rFonts w:ascii="Times New Roman" w:hAnsi="Times New Roman" w:cs="Times New Roman"/>
              </w:rPr>
            </w:pPr>
            <w:r>
              <w:rPr>
                <w:rFonts w:ascii="Times New Roman" w:hAnsi="Times New Roman" w:cs="Times New Roman"/>
              </w:rPr>
              <w:t>Low Impulsivity</w:t>
            </w:r>
          </w:p>
        </w:tc>
        <w:tc>
          <w:tcPr>
            <w:tcW w:w="1476" w:type="dxa"/>
          </w:tcPr>
          <w:p w14:paraId="49075141" w14:textId="456B0008" w:rsidR="0012448D" w:rsidRPr="004654F0" w:rsidRDefault="0012448D" w:rsidP="00C430CC">
            <w:pPr>
              <w:spacing w:line="480" w:lineRule="auto"/>
              <w:rPr>
                <w:rFonts w:ascii="Times New Roman" w:hAnsi="Times New Roman" w:cs="Times New Roman"/>
              </w:rPr>
            </w:pPr>
            <w:r>
              <w:rPr>
                <w:rFonts w:ascii="Times New Roman" w:hAnsi="Times New Roman" w:cs="Times New Roman"/>
              </w:rPr>
              <w:t>1.0</w:t>
            </w:r>
          </w:p>
        </w:tc>
        <w:tc>
          <w:tcPr>
            <w:tcW w:w="1476" w:type="dxa"/>
          </w:tcPr>
          <w:p w14:paraId="38C4F398" w14:textId="34ED1BBB" w:rsidR="0012448D" w:rsidRPr="004654F0" w:rsidRDefault="0012448D" w:rsidP="00C430CC">
            <w:pPr>
              <w:spacing w:line="480" w:lineRule="auto"/>
              <w:rPr>
                <w:rFonts w:ascii="Times New Roman" w:hAnsi="Times New Roman" w:cs="Times New Roman"/>
              </w:rPr>
            </w:pPr>
            <w:r>
              <w:rPr>
                <w:rFonts w:ascii="Times New Roman" w:hAnsi="Times New Roman" w:cs="Times New Roman"/>
              </w:rPr>
              <w:t>0.8</w:t>
            </w:r>
          </w:p>
        </w:tc>
        <w:tc>
          <w:tcPr>
            <w:tcW w:w="1476" w:type="dxa"/>
          </w:tcPr>
          <w:p w14:paraId="76C1E4E8" w14:textId="074DB332" w:rsidR="0012448D" w:rsidRPr="004654F0" w:rsidRDefault="0012448D" w:rsidP="00C430CC">
            <w:pPr>
              <w:spacing w:line="480" w:lineRule="auto"/>
              <w:rPr>
                <w:rFonts w:ascii="Times New Roman" w:hAnsi="Times New Roman" w:cs="Times New Roman"/>
              </w:rPr>
            </w:pPr>
            <w:r>
              <w:rPr>
                <w:rFonts w:ascii="Times New Roman" w:hAnsi="Times New Roman" w:cs="Times New Roman"/>
              </w:rPr>
              <w:t>0.65</w:t>
            </w:r>
          </w:p>
        </w:tc>
        <w:tc>
          <w:tcPr>
            <w:tcW w:w="1476" w:type="dxa"/>
          </w:tcPr>
          <w:p w14:paraId="07779E8E" w14:textId="4AE04BF9" w:rsidR="0012448D" w:rsidRPr="004654F0" w:rsidRDefault="0012448D" w:rsidP="00C430CC">
            <w:pPr>
              <w:spacing w:line="480" w:lineRule="auto"/>
              <w:rPr>
                <w:rFonts w:ascii="Times New Roman" w:hAnsi="Times New Roman" w:cs="Times New Roman"/>
              </w:rPr>
            </w:pPr>
            <w:r>
              <w:rPr>
                <w:rFonts w:ascii="Times New Roman" w:hAnsi="Times New Roman" w:cs="Times New Roman"/>
              </w:rPr>
              <w:t>0.55</w:t>
            </w:r>
          </w:p>
        </w:tc>
        <w:tc>
          <w:tcPr>
            <w:tcW w:w="1476" w:type="dxa"/>
          </w:tcPr>
          <w:p w14:paraId="130A743F" w14:textId="19CF5BE3" w:rsidR="0012448D" w:rsidRPr="004654F0" w:rsidRDefault="0012448D" w:rsidP="00C430CC">
            <w:pPr>
              <w:spacing w:line="480" w:lineRule="auto"/>
              <w:rPr>
                <w:rFonts w:ascii="Times New Roman" w:hAnsi="Times New Roman" w:cs="Times New Roman"/>
              </w:rPr>
            </w:pPr>
            <w:r>
              <w:rPr>
                <w:rFonts w:ascii="Times New Roman" w:hAnsi="Times New Roman" w:cs="Times New Roman"/>
              </w:rPr>
              <w:t>0.4</w:t>
            </w:r>
          </w:p>
        </w:tc>
      </w:tr>
    </w:tbl>
    <w:p w14:paraId="61312328" w14:textId="629DB87E" w:rsidR="00A201F5" w:rsidRDefault="00E969BD" w:rsidP="00E969BD">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1. Example indifference points for </w:t>
      </w:r>
      <w:r w:rsidR="0012448D">
        <w:rPr>
          <w:rFonts w:ascii="Times New Roman" w:hAnsi="Times New Roman" w:cs="Times New Roman"/>
          <w:sz w:val="24"/>
          <w:szCs w:val="24"/>
        </w:rPr>
        <w:t xml:space="preserve">two </w:t>
      </w:r>
      <w:r>
        <w:rPr>
          <w:rFonts w:ascii="Times New Roman" w:hAnsi="Times New Roman" w:cs="Times New Roman"/>
          <w:sz w:val="24"/>
          <w:szCs w:val="24"/>
        </w:rPr>
        <w:t>hypothetical participant</w:t>
      </w:r>
      <w:r w:rsidR="0012448D">
        <w:rPr>
          <w:rFonts w:ascii="Times New Roman" w:hAnsi="Times New Roman" w:cs="Times New Roman"/>
          <w:sz w:val="24"/>
          <w:szCs w:val="24"/>
        </w:rPr>
        <w:t>s, one with high impulsivity and one with low impulsivity,</w:t>
      </w:r>
      <w:r>
        <w:rPr>
          <w:rFonts w:ascii="Times New Roman" w:hAnsi="Times New Roman" w:cs="Times New Roman"/>
          <w:sz w:val="24"/>
          <w:szCs w:val="24"/>
        </w:rPr>
        <w:t xml:space="preserve"> were created to demonstrate the AUC calculation.</w:t>
      </w:r>
    </w:p>
    <w:p w14:paraId="7534B5AE" w14:textId="418100A7" w:rsidR="004A223F" w:rsidRPr="004654F0" w:rsidRDefault="0012448D" w:rsidP="00635686">
      <w:pPr>
        <w:spacing w:line="240" w:lineRule="auto"/>
        <w:rPr>
          <w:rFonts w:ascii="Times New Roman" w:hAnsi="Times New Roman" w:cs="Times New Roman"/>
          <w:sz w:val="24"/>
          <w:szCs w:val="24"/>
        </w:rPr>
      </w:pPr>
      <w:r w:rsidRPr="000A4EAC">
        <w:rPr>
          <w:rFonts w:ascii="Times New Roman" w:hAnsi="Times New Roman" w:cs="Times New Roman"/>
          <w:noProof/>
          <w:sz w:val="24"/>
          <w:szCs w:val="24"/>
        </w:rPr>
        <w:drawing>
          <wp:inline distT="0" distB="0" distL="0" distR="0" wp14:anchorId="13CAED89" wp14:editId="27E4BB90">
            <wp:extent cx="5486400" cy="32639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A223F">
        <w:rPr>
          <w:rFonts w:ascii="Times New Roman" w:hAnsi="Times New Roman" w:cs="Times New Roman"/>
          <w:sz w:val="24"/>
          <w:szCs w:val="24"/>
        </w:rPr>
        <w:t xml:space="preserve">Figure </w:t>
      </w:r>
      <w:r w:rsidR="00B106D4">
        <w:rPr>
          <w:rFonts w:ascii="Times New Roman" w:hAnsi="Times New Roman" w:cs="Times New Roman"/>
          <w:sz w:val="24"/>
          <w:szCs w:val="24"/>
        </w:rPr>
        <w:t>2</w:t>
      </w:r>
      <w:r w:rsidR="004A223F">
        <w:rPr>
          <w:rFonts w:ascii="Times New Roman" w:hAnsi="Times New Roman" w:cs="Times New Roman"/>
          <w:sz w:val="24"/>
          <w:szCs w:val="24"/>
        </w:rPr>
        <w:t xml:space="preserve">. Example graphical representation of the calculation of AUC. The data points in Table 1 were </w:t>
      </w:r>
      <w:r w:rsidR="00635686">
        <w:rPr>
          <w:rFonts w:ascii="Times New Roman" w:hAnsi="Times New Roman" w:cs="Times New Roman"/>
          <w:sz w:val="24"/>
          <w:szCs w:val="24"/>
        </w:rPr>
        <w:t>used to create a delay discounting curve for the model-free calculation.</w:t>
      </w:r>
    </w:p>
    <w:p w14:paraId="022AD936" w14:textId="5D657A10" w:rsidR="00A201F5" w:rsidRPr="004654F0" w:rsidRDefault="009A4F7E" w:rsidP="00C430CC">
      <w:pPr>
        <w:spacing w:line="480" w:lineRule="auto"/>
        <w:rPr>
          <w:rFonts w:ascii="Times New Roman" w:hAnsi="Times New Roman" w:cs="Times New Roman"/>
          <w:sz w:val="24"/>
          <w:szCs w:val="24"/>
        </w:rPr>
      </w:pPr>
      <w:r>
        <w:rPr>
          <w:rFonts w:ascii="Times New Roman" w:hAnsi="Times New Roman" w:cs="Times New Roman"/>
          <w:sz w:val="24"/>
          <w:szCs w:val="24"/>
        </w:rPr>
        <w:tab/>
      </w:r>
      <w:r w:rsidR="00A201F5" w:rsidRPr="004654F0">
        <w:rPr>
          <w:rFonts w:ascii="Times New Roman" w:hAnsi="Times New Roman" w:cs="Times New Roman"/>
          <w:sz w:val="24"/>
          <w:szCs w:val="24"/>
        </w:rPr>
        <w:t>The values of the indifference points and the time delays between them partitioned the curve</w:t>
      </w:r>
      <w:r w:rsidR="00931C93">
        <w:rPr>
          <w:rFonts w:ascii="Times New Roman" w:hAnsi="Times New Roman" w:cs="Times New Roman"/>
          <w:sz w:val="24"/>
          <w:szCs w:val="24"/>
        </w:rPr>
        <w:t>s</w:t>
      </w:r>
      <w:r w:rsidR="00A201F5" w:rsidRPr="004654F0">
        <w:rPr>
          <w:rFonts w:ascii="Times New Roman" w:hAnsi="Times New Roman" w:cs="Times New Roman"/>
          <w:sz w:val="24"/>
          <w:szCs w:val="24"/>
        </w:rPr>
        <w:t xml:space="preserve"> into trapezoidal segments with areas given by the formula below, where A refers to the segmental area, d refers to the difference between time delays, x</w:t>
      </w:r>
      <w:r w:rsidR="00A201F5" w:rsidRPr="004654F0">
        <w:rPr>
          <w:rFonts w:ascii="Times New Roman" w:hAnsi="Times New Roman" w:cs="Times New Roman"/>
          <w:sz w:val="24"/>
          <w:szCs w:val="24"/>
        </w:rPr>
        <w:softHyphen/>
      </w:r>
      <w:r w:rsidR="00A201F5" w:rsidRPr="004654F0">
        <w:rPr>
          <w:rFonts w:ascii="Times New Roman" w:hAnsi="Times New Roman" w:cs="Times New Roman"/>
          <w:sz w:val="24"/>
          <w:szCs w:val="24"/>
          <w:vertAlign w:val="subscript"/>
        </w:rPr>
        <w:t>1</w:t>
      </w:r>
      <w:r w:rsidR="00A201F5" w:rsidRPr="004654F0">
        <w:rPr>
          <w:rFonts w:ascii="Times New Roman" w:hAnsi="Times New Roman" w:cs="Times New Roman"/>
          <w:sz w:val="24"/>
          <w:szCs w:val="24"/>
        </w:rPr>
        <w:t xml:space="preserve"> refers to the first indifference point value, and x</w:t>
      </w:r>
      <w:r w:rsidR="00A201F5" w:rsidRPr="004654F0">
        <w:rPr>
          <w:rFonts w:ascii="Times New Roman" w:hAnsi="Times New Roman" w:cs="Times New Roman"/>
          <w:sz w:val="24"/>
          <w:szCs w:val="24"/>
          <w:vertAlign w:val="subscript"/>
        </w:rPr>
        <w:t>2</w:t>
      </w:r>
      <w:r w:rsidR="00A201F5" w:rsidRPr="004654F0">
        <w:rPr>
          <w:rFonts w:ascii="Times New Roman" w:hAnsi="Times New Roman" w:cs="Times New Roman"/>
          <w:sz w:val="24"/>
          <w:szCs w:val="24"/>
        </w:rPr>
        <w:t xml:space="preserve"> refers to the second indifference point value.</w:t>
      </w:r>
    </w:p>
    <w:p w14:paraId="40DBAFFA" w14:textId="77777777" w:rsidR="00A201F5" w:rsidRPr="004654F0" w:rsidRDefault="00A201F5" w:rsidP="00C430CC">
      <w:pPr>
        <w:spacing w:line="480" w:lineRule="auto"/>
        <w:jc w:val="center"/>
        <w:rPr>
          <w:rFonts w:ascii="Times New Roman" w:hAnsi="Times New Roman" w:cs="Times New Roman"/>
          <w:sz w:val="24"/>
          <w:szCs w:val="24"/>
        </w:rPr>
      </w:pPr>
      <w:r w:rsidRPr="004654F0">
        <w:rPr>
          <w:rFonts w:ascii="Times New Roman" w:hAnsi="Times New Roman" w:cs="Times New Roman"/>
          <w:sz w:val="24"/>
          <w:szCs w:val="24"/>
        </w:rPr>
        <w:t>A = (d/2)*(x</w:t>
      </w:r>
      <w:r w:rsidRPr="004654F0">
        <w:rPr>
          <w:rFonts w:ascii="Times New Roman" w:hAnsi="Times New Roman" w:cs="Times New Roman"/>
          <w:sz w:val="24"/>
          <w:szCs w:val="24"/>
          <w:vertAlign w:val="subscript"/>
        </w:rPr>
        <w:t>1</w:t>
      </w:r>
      <w:r w:rsidRPr="004654F0">
        <w:rPr>
          <w:rFonts w:ascii="Times New Roman" w:hAnsi="Times New Roman" w:cs="Times New Roman"/>
          <w:sz w:val="24"/>
          <w:szCs w:val="24"/>
        </w:rPr>
        <w:t xml:space="preserve"> + x</w:t>
      </w:r>
      <w:r w:rsidRPr="004654F0">
        <w:rPr>
          <w:rFonts w:ascii="Times New Roman" w:hAnsi="Times New Roman" w:cs="Times New Roman"/>
          <w:sz w:val="24"/>
          <w:szCs w:val="24"/>
          <w:vertAlign w:val="subscript"/>
        </w:rPr>
        <w:t>2</w:t>
      </w:r>
      <w:r w:rsidRPr="004654F0">
        <w:rPr>
          <w:rFonts w:ascii="Times New Roman" w:hAnsi="Times New Roman" w:cs="Times New Roman"/>
          <w:sz w:val="24"/>
          <w:szCs w:val="24"/>
        </w:rPr>
        <w:t>)</w:t>
      </w:r>
    </w:p>
    <w:p w14:paraId="318C3AAB" w14:textId="34D0B8E2" w:rsidR="00931C93" w:rsidRPr="004654F0" w:rsidRDefault="00A201F5" w:rsidP="00C430CC">
      <w:pPr>
        <w:spacing w:line="480" w:lineRule="auto"/>
        <w:rPr>
          <w:rFonts w:ascii="Times New Roman" w:hAnsi="Times New Roman" w:cs="Times New Roman"/>
          <w:sz w:val="24"/>
          <w:szCs w:val="24"/>
        </w:rPr>
      </w:pPr>
      <w:r w:rsidRPr="004654F0">
        <w:rPr>
          <w:rFonts w:ascii="Times New Roman" w:hAnsi="Times New Roman" w:cs="Times New Roman"/>
          <w:sz w:val="24"/>
          <w:szCs w:val="24"/>
        </w:rPr>
        <w:t>The sum of the areas of each trapezoidal segment yields a total area under the curve. For ease of analysis, this value was then divided by the total area available (1825 in the example curve above) to give a standardized value. This value represents the ratio of the area under the curve to the potential area under the curve for that set of time delays (i.e. the value that would have been achieved for an individual with zero delay discounting).</w:t>
      </w:r>
    </w:p>
    <w:p w14:paraId="23AEBF8B" w14:textId="77777777" w:rsidR="00A201F5" w:rsidRPr="004654F0" w:rsidRDefault="00A201F5" w:rsidP="00C430CC">
      <w:pPr>
        <w:spacing w:line="480" w:lineRule="auto"/>
        <w:rPr>
          <w:rFonts w:ascii="Times New Roman" w:hAnsi="Times New Roman" w:cs="Times New Roman"/>
          <w:sz w:val="24"/>
          <w:szCs w:val="24"/>
        </w:rPr>
      </w:pPr>
      <w:r w:rsidRPr="004654F0">
        <w:rPr>
          <w:rFonts w:ascii="Times New Roman" w:hAnsi="Times New Roman" w:cs="Times New Roman"/>
          <w:b/>
          <w:sz w:val="24"/>
          <w:szCs w:val="24"/>
        </w:rPr>
        <w:tab/>
      </w:r>
      <w:r w:rsidRPr="004654F0">
        <w:rPr>
          <w:rFonts w:ascii="Times New Roman" w:hAnsi="Times New Roman" w:cs="Times New Roman"/>
          <w:sz w:val="24"/>
          <w:szCs w:val="24"/>
        </w:rPr>
        <w:t>iii. Correlations</w:t>
      </w:r>
    </w:p>
    <w:p w14:paraId="01F6FF5B" w14:textId="28362F43" w:rsidR="00A201F5" w:rsidRPr="004654F0" w:rsidRDefault="00A201F5" w:rsidP="00C430CC">
      <w:pPr>
        <w:spacing w:line="480" w:lineRule="auto"/>
        <w:rPr>
          <w:rFonts w:ascii="Times New Roman" w:hAnsi="Times New Roman" w:cs="Times New Roman"/>
          <w:sz w:val="24"/>
          <w:szCs w:val="24"/>
        </w:rPr>
      </w:pPr>
      <w:r w:rsidRPr="004654F0">
        <w:rPr>
          <w:rFonts w:ascii="Times New Roman" w:hAnsi="Times New Roman" w:cs="Times New Roman"/>
          <w:sz w:val="24"/>
          <w:szCs w:val="24"/>
        </w:rPr>
        <w:tab/>
        <w:t xml:space="preserve">In order to </w:t>
      </w:r>
      <w:r w:rsidR="001D67E2">
        <w:rPr>
          <w:rFonts w:ascii="Times New Roman" w:hAnsi="Times New Roman" w:cs="Times New Roman"/>
          <w:sz w:val="24"/>
          <w:szCs w:val="24"/>
        </w:rPr>
        <w:t>examine relationships among collected measurements and compare these to previously acknowledged trends in the field,</w:t>
      </w:r>
      <w:r w:rsidRPr="004654F0">
        <w:rPr>
          <w:rFonts w:ascii="Times New Roman" w:hAnsi="Times New Roman" w:cs="Times New Roman"/>
          <w:sz w:val="24"/>
          <w:szCs w:val="24"/>
        </w:rPr>
        <w:t xml:space="preserve"> correlations among all numerical variables </w:t>
      </w:r>
      <w:r w:rsidR="00650457">
        <w:rPr>
          <w:rFonts w:ascii="Times New Roman" w:hAnsi="Times New Roman" w:cs="Times New Roman"/>
          <w:sz w:val="24"/>
          <w:szCs w:val="24"/>
        </w:rPr>
        <w:t xml:space="preserve">were analyzed </w:t>
      </w:r>
      <w:r w:rsidRPr="004654F0">
        <w:rPr>
          <w:rFonts w:ascii="Times New Roman" w:hAnsi="Times New Roman" w:cs="Times New Roman"/>
          <w:sz w:val="24"/>
          <w:szCs w:val="24"/>
        </w:rPr>
        <w:t>(Eysenck and BIS sub</w:t>
      </w:r>
      <w:r w:rsidR="00650457">
        <w:rPr>
          <w:rFonts w:ascii="Times New Roman" w:hAnsi="Times New Roman" w:cs="Times New Roman"/>
          <w:sz w:val="24"/>
          <w:szCs w:val="24"/>
        </w:rPr>
        <w:t>-</w:t>
      </w:r>
      <w:r w:rsidRPr="004654F0">
        <w:rPr>
          <w:rFonts w:ascii="Times New Roman" w:hAnsi="Times New Roman" w:cs="Times New Roman"/>
          <w:sz w:val="24"/>
          <w:szCs w:val="24"/>
        </w:rPr>
        <w:t>scores, LNK and AUC measures of delay discounting, GPA, SAT scores, age, and quantitative measures of substance use).</w:t>
      </w:r>
    </w:p>
    <w:p w14:paraId="7BAF00F3" w14:textId="77777777" w:rsidR="00A201F5" w:rsidRPr="004654F0" w:rsidRDefault="00A201F5" w:rsidP="00C430CC">
      <w:pPr>
        <w:spacing w:line="480" w:lineRule="auto"/>
        <w:rPr>
          <w:rFonts w:ascii="Times New Roman" w:hAnsi="Times New Roman" w:cs="Times New Roman"/>
          <w:sz w:val="24"/>
          <w:szCs w:val="24"/>
        </w:rPr>
      </w:pPr>
      <w:r w:rsidRPr="004654F0">
        <w:rPr>
          <w:rFonts w:ascii="Times New Roman" w:hAnsi="Times New Roman" w:cs="Times New Roman"/>
          <w:b/>
          <w:sz w:val="24"/>
          <w:szCs w:val="24"/>
        </w:rPr>
        <w:tab/>
      </w:r>
      <w:r w:rsidRPr="004654F0">
        <w:rPr>
          <w:rFonts w:ascii="Times New Roman" w:hAnsi="Times New Roman" w:cs="Times New Roman"/>
          <w:sz w:val="24"/>
          <w:szCs w:val="24"/>
        </w:rPr>
        <w:t>iv. Covariates</w:t>
      </w:r>
    </w:p>
    <w:p w14:paraId="03C461A5" w14:textId="77777777" w:rsidR="00A201F5" w:rsidRPr="004654F0" w:rsidRDefault="00A201F5" w:rsidP="00C430CC">
      <w:pPr>
        <w:spacing w:line="480" w:lineRule="auto"/>
        <w:rPr>
          <w:rFonts w:ascii="Times New Roman" w:hAnsi="Times New Roman" w:cs="Times New Roman"/>
          <w:sz w:val="24"/>
          <w:szCs w:val="24"/>
        </w:rPr>
      </w:pPr>
      <w:r w:rsidRPr="004654F0">
        <w:rPr>
          <w:rFonts w:ascii="Times New Roman" w:hAnsi="Times New Roman" w:cs="Times New Roman"/>
          <w:sz w:val="24"/>
          <w:szCs w:val="24"/>
        </w:rPr>
        <w:tab/>
        <w:t>In addition to the main measures, supplemental data that were related to impulsivity were collected. The participants completed two self-report measures of impulsivity, the Barratt Impulsivity Scale and the Eysenck Personality Questionnaire. We also collected demographics data. We recorded age and gender, as previous studies have shown younger age and male gender to be associated with d</w:t>
      </w:r>
      <w:r w:rsidR="000820FB">
        <w:rPr>
          <w:rFonts w:ascii="Times New Roman" w:hAnsi="Times New Roman" w:cs="Times New Roman"/>
          <w:sz w:val="24"/>
          <w:szCs w:val="24"/>
        </w:rPr>
        <w:t xml:space="preserve">elay discounting (Kirby, 1996; </w:t>
      </w:r>
      <w:r w:rsidRPr="004654F0">
        <w:rPr>
          <w:rFonts w:ascii="Times New Roman" w:hAnsi="Times New Roman" w:cs="Times New Roman"/>
          <w:sz w:val="24"/>
          <w:szCs w:val="24"/>
        </w:rPr>
        <w:t>Steinberg, 2009). The demographics questionnaire also assessed alcohol use, cigarette use, and marijuana use, as substance abuse is associated with impulsivity (Dawe</w:t>
      </w:r>
      <w:r w:rsidR="000820FB">
        <w:rPr>
          <w:rFonts w:ascii="Times New Roman" w:hAnsi="Times New Roman" w:cs="Times New Roman"/>
          <w:sz w:val="24"/>
          <w:szCs w:val="24"/>
        </w:rPr>
        <w:t xml:space="preserve"> &amp; Loxton</w:t>
      </w:r>
      <w:r w:rsidRPr="004654F0">
        <w:rPr>
          <w:rFonts w:ascii="Times New Roman" w:hAnsi="Times New Roman" w:cs="Times New Roman"/>
          <w:sz w:val="24"/>
          <w:szCs w:val="24"/>
        </w:rPr>
        <w:t>, 2004). These substance use data were collected numerically (number of uses per week) and categorically (use versus nonuse). In order to explore additional relationships among demographic variables and impulsivity, we collected data on academic standing, ethnicity, family income, SAT verbal and math scores, and GPA.</w:t>
      </w:r>
    </w:p>
    <w:p w14:paraId="1FE2A89F" w14:textId="77777777" w:rsidR="00A201F5" w:rsidRPr="004654F0" w:rsidRDefault="00A201F5" w:rsidP="00C430CC">
      <w:pPr>
        <w:spacing w:line="480" w:lineRule="auto"/>
        <w:rPr>
          <w:rFonts w:ascii="Times New Roman" w:hAnsi="Times New Roman" w:cs="Times New Roman"/>
          <w:sz w:val="24"/>
          <w:szCs w:val="24"/>
        </w:rPr>
      </w:pPr>
      <w:r w:rsidRPr="004654F0">
        <w:rPr>
          <w:rFonts w:ascii="Times New Roman" w:hAnsi="Times New Roman" w:cs="Times New Roman"/>
          <w:sz w:val="24"/>
          <w:szCs w:val="24"/>
        </w:rPr>
        <w:tab/>
        <w:t>The additional data collected in the demographics, Eysenck, and BIS assessments were tested for significant differences among the three experimental groups. For non-numerical variables (gender, academic standing, ethnicity, family income category, cigarette use, alcohol use, marijuana use), a Pearson's Chi-Square test was used to assess for significant differences. For numerical variables (age, SAT math score, SAT verbal score, GPA, cigarettes per week, alcoholic drinks per week, marijuana uses per week, BIS non-planning score, BIS motor score, BIS cognitive score, Eysenck impulsivity score, Eysenck venturesome score), a one-way ANOVA was used. Any significant differences among groups for any of these supplemental measures would warrant the measures being included as covariates in the main statistical analysis detailed in the next section.</w:t>
      </w:r>
    </w:p>
    <w:p w14:paraId="556B9FA5" w14:textId="77777777" w:rsidR="00A201F5" w:rsidRPr="004654F0" w:rsidRDefault="00A201F5" w:rsidP="00C430CC">
      <w:pPr>
        <w:spacing w:line="480" w:lineRule="auto"/>
        <w:rPr>
          <w:rFonts w:ascii="Times New Roman" w:hAnsi="Times New Roman" w:cs="Times New Roman"/>
          <w:sz w:val="24"/>
          <w:szCs w:val="24"/>
        </w:rPr>
      </w:pPr>
      <w:r w:rsidRPr="004654F0">
        <w:rPr>
          <w:rFonts w:ascii="Times New Roman" w:hAnsi="Times New Roman" w:cs="Times New Roman"/>
          <w:b/>
          <w:sz w:val="24"/>
          <w:szCs w:val="24"/>
        </w:rPr>
        <w:tab/>
      </w:r>
      <w:r w:rsidRPr="004654F0">
        <w:rPr>
          <w:rFonts w:ascii="Times New Roman" w:hAnsi="Times New Roman" w:cs="Times New Roman"/>
          <w:sz w:val="24"/>
          <w:szCs w:val="24"/>
        </w:rPr>
        <w:t>v. Main Analysis</w:t>
      </w:r>
    </w:p>
    <w:p w14:paraId="1CD86C83" w14:textId="41BFE4E6" w:rsidR="009A41C3" w:rsidRDefault="00A201F5" w:rsidP="00C430CC">
      <w:pPr>
        <w:spacing w:line="480" w:lineRule="auto"/>
        <w:rPr>
          <w:rFonts w:ascii="Times New Roman" w:hAnsi="Times New Roman" w:cs="Times New Roman"/>
          <w:sz w:val="24"/>
          <w:szCs w:val="24"/>
        </w:rPr>
      </w:pPr>
      <w:r w:rsidRPr="004654F0">
        <w:rPr>
          <w:rFonts w:ascii="Times New Roman" w:hAnsi="Times New Roman" w:cs="Times New Roman"/>
          <w:sz w:val="24"/>
          <w:szCs w:val="24"/>
        </w:rPr>
        <w:tab/>
        <w:t xml:space="preserve">The main analysis is a 3x2x2 </w:t>
      </w:r>
      <w:r w:rsidR="00D049DD">
        <w:rPr>
          <w:rFonts w:ascii="Times New Roman" w:hAnsi="Times New Roman" w:cs="Times New Roman"/>
          <w:sz w:val="24"/>
          <w:szCs w:val="24"/>
        </w:rPr>
        <w:t>mixed</w:t>
      </w:r>
      <w:r w:rsidRPr="004654F0">
        <w:rPr>
          <w:rFonts w:ascii="Times New Roman" w:hAnsi="Times New Roman" w:cs="Times New Roman"/>
          <w:sz w:val="24"/>
          <w:szCs w:val="24"/>
        </w:rPr>
        <w:t>-measures ANOVA, testing for significant interactions of group assignment and reward size for pre- and post-assessments. The analysis was performed separately for hyperbolic (LNK) and model-free (AUC) results. Any covariates from the other data would be included as well.</w:t>
      </w:r>
    </w:p>
    <w:p w14:paraId="35C7A2D3" w14:textId="77777777" w:rsidR="001E78DE" w:rsidRDefault="001E78DE" w:rsidP="009D37D1">
      <w:pPr>
        <w:spacing w:line="480" w:lineRule="auto"/>
        <w:rPr>
          <w:rFonts w:ascii="Times New Roman" w:hAnsi="Times New Roman" w:cs="Times New Roman"/>
          <w:b/>
          <w:sz w:val="24"/>
          <w:szCs w:val="24"/>
        </w:rPr>
      </w:pPr>
    </w:p>
    <w:p w14:paraId="46BE4C33" w14:textId="15581DCE" w:rsidR="00EF1256" w:rsidRDefault="00EF1256">
      <w:pPr>
        <w:rPr>
          <w:rFonts w:ascii="Times New Roman" w:hAnsi="Times New Roman" w:cs="Times New Roman"/>
          <w:b/>
          <w:sz w:val="24"/>
          <w:szCs w:val="24"/>
        </w:rPr>
      </w:pPr>
      <w:r>
        <w:rPr>
          <w:rFonts w:ascii="Times New Roman" w:hAnsi="Times New Roman" w:cs="Times New Roman"/>
          <w:b/>
          <w:sz w:val="24"/>
          <w:szCs w:val="24"/>
        </w:rPr>
        <w:br w:type="page"/>
      </w:r>
    </w:p>
    <w:p w14:paraId="26DFAE92" w14:textId="77777777" w:rsidR="009D37D1" w:rsidRPr="002964FF" w:rsidRDefault="009D37D1" w:rsidP="009D37D1">
      <w:pPr>
        <w:spacing w:line="480" w:lineRule="auto"/>
        <w:rPr>
          <w:rFonts w:ascii="Times New Roman" w:hAnsi="Times New Roman" w:cs="Times New Roman"/>
          <w:b/>
          <w:sz w:val="24"/>
          <w:szCs w:val="24"/>
        </w:rPr>
      </w:pPr>
      <w:r w:rsidRPr="002964FF">
        <w:rPr>
          <w:rFonts w:ascii="Times New Roman" w:hAnsi="Times New Roman" w:cs="Times New Roman"/>
          <w:b/>
          <w:sz w:val="24"/>
          <w:szCs w:val="24"/>
        </w:rPr>
        <w:t>3. Results</w:t>
      </w:r>
      <w:r w:rsidR="00583D88">
        <w:rPr>
          <w:rFonts w:ascii="Times New Roman" w:hAnsi="Times New Roman" w:cs="Times New Roman"/>
          <w:b/>
          <w:sz w:val="24"/>
          <w:szCs w:val="24"/>
        </w:rPr>
        <w:t xml:space="preserve"> and Data Analysis</w:t>
      </w:r>
    </w:p>
    <w:p w14:paraId="6E38E782" w14:textId="77777777" w:rsidR="009D37D1" w:rsidRPr="002964FF" w:rsidRDefault="009D37D1" w:rsidP="009D37D1">
      <w:pPr>
        <w:spacing w:line="480" w:lineRule="auto"/>
        <w:rPr>
          <w:rFonts w:ascii="Times New Roman" w:hAnsi="Times New Roman" w:cs="Times New Roman"/>
          <w:i/>
          <w:sz w:val="24"/>
          <w:szCs w:val="24"/>
        </w:rPr>
      </w:pPr>
      <w:r w:rsidRPr="002964FF">
        <w:rPr>
          <w:rFonts w:ascii="Times New Roman" w:hAnsi="Times New Roman" w:cs="Times New Roman"/>
          <w:b/>
          <w:sz w:val="24"/>
          <w:szCs w:val="24"/>
        </w:rPr>
        <w:tab/>
      </w:r>
      <w:r w:rsidRPr="002964FF">
        <w:rPr>
          <w:rFonts w:ascii="Times New Roman" w:hAnsi="Times New Roman" w:cs="Times New Roman"/>
          <w:i/>
          <w:sz w:val="24"/>
          <w:szCs w:val="24"/>
        </w:rPr>
        <w:t>a. Introduction and Validation of Measures</w:t>
      </w:r>
    </w:p>
    <w:p w14:paraId="18166994" w14:textId="77777777" w:rsidR="009D37D1" w:rsidRPr="002964FF" w:rsidRDefault="009D37D1" w:rsidP="009D37D1">
      <w:pPr>
        <w:spacing w:line="480" w:lineRule="auto"/>
        <w:rPr>
          <w:rFonts w:ascii="Times New Roman" w:hAnsi="Times New Roman" w:cs="Times New Roman"/>
          <w:sz w:val="24"/>
          <w:szCs w:val="24"/>
        </w:rPr>
      </w:pPr>
      <w:r w:rsidRPr="002964FF">
        <w:rPr>
          <w:rFonts w:ascii="Times New Roman" w:hAnsi="Times New Roman" w:cs="Times New Roman"/>
          <w:b/>
          <w:sz w:val="24"/>
          <w:szCs w:val="24"/>
        </w:rPr>
        <w:tab/>
      </w:r>
      <w:r w:rsidRPr="002964FF">
        <w:rPr>
          <w:rFonts w:ascii="Times New Roman" w:hAnsi="Times New Roman" w:cs="Times New Roman"/>
          <w:sz w:val="24"/>
          <w:szCs w:val="24"/>
        </w:rPr>
        <w:t>i. Overview</w:t>
      </w:r>
    </w:p>
    <w:p w14:paraId="2EDD1647" w14:textId="22288CD1" w:rsidR="009D37D1" w:rsidRPr="002964FF" w:rsidRDefault="009D37D1" w:rsidP="009D37D1">
      <w:pPr>
        <w:spacing w:line="480" w:lineRule="auto"/>
        <w:rPr>
          <w:rFonts w:ascii="Times New Roman" w:hAnsi="Times New Roman" w:cs="Times New Roman"/>
          <w:sz w:val="24"/>
          <w:szCs w:val="24"/>
        </w:rPr>
      </w:pPr>
      <w:r w:rsidRPr="002964FF">
        <w:rPr>
          <w:rFonts w:ascii="Times New Roman" w:hAnsi="Times New Roman" w:cs="Times New Roman"/>
          <w:sz w:val="24"/>
          <w:szCs w:val="24"/>
        </w:rPr>
        <w:tab/>
        <w:t xml:space="preserve">In all, data were collected for 69 participants. Except where noted, all 69 participants provided data for all assessments. Some participants declined to provide certain information or answer certain questions, which is noted in the relevant data sections. Group 1, the </w:t>
      </w:r>
      <w:r w:rsidR="00271A94">
        <w:rPr>
          <w:rFonts w:ascii="Times New Roman" w:hAnsi="Times New Roman" w:cs="Times New Roman"/>
          <w:sz w:val="24"/>
          <w:szCs w:val="24"/>
        </w:rPr>
        <w:t>FR-1</w:t>
      </w:r>
      <w:r w:rsidRPr="002964FF">
        <w:rPr>
          <w:rFonts w:ascii="Times New Roman" w:hAnsi="Times New Roman" w:cs="Times New Roman"/>
          <w:sz w:val="24"/>
          <w:szCs w:val="24"/>
        </w:rPr>
        <w:t xml:space="preserve"> schedule, contained 23 participants, while Group 2, the </w:t>
      </w:r>
      <w:r w:rsidR="00271A94">
        <w:rPr>
          <w:rFonts w:ascii="Times New Roman" w:hAnsi="Times New Roman" w:cs="Times New Roman"/>
          <w:sz w:val="24"/>
          <w:szCs w:val="24"/>
        </w:rPr>
        <w:t>FR-1</w:t>
      </w:r>
      <w:r w:rsidRPr="002964FF">
        <w:rPr>
          <w:rFonts w:ascii="Times New Roman" w:hAnsi="Times New Roman" w:cs="Times New Roman"/>
          <w:sz w:val="24"/>
          <w:szCs w:val="24"/>
        </w:rPr>
        <w:t>0 schedul</w:t>
      </w:r>
      <w:r w:rsidR="004D20E2">
        <w:rPr>
          <w:rFonts w:ascii="Times New Roman" w:hAnsi="Times New Roman" w:cs="Times New Roman"/>
          <w:sz w:val="24"/>
          <w:szCs w:val="24"/>
        </w:rPr>
        <w:t xml:space="preserve">e, contained 24 participants. </w:t>
      </w:r>
      <w:r w:rsidR="00A7717A">
        <w:rPr>
          <w:rFonts w:ascii="Times New Roman" w:hAnsi="Times New Roman" w:cs="Times New Roman"/>
          <w:sz w:val="24"/>
          <w:szCs w:val="24"/>
        </w:rPr>
        <w:t>22</w:t>
      </w:r>
      <w:r w:rsidRPr="002964FF">
        <w:rPr>
          <w:rFonts w:ascii="Times New Roman" w:hAnsi="Times New Roman" w:cs="Times New Roman"/>
          <w:sz w:val="24"/>
          <w:szCs w:val="24"/>
        </w:rPr>
        <w:t xml:space="preserve"> participants were placed in Group 3 (</w:t>
      </w:r>
      <w:r w:rsidR="00F37878" w:rsidRPr="002964FF">
        <w:rPr>
          <w:rFonts w:ascii="Times New Roman" w:hAnsi="Times New Roman" w:cs="Times New Roman"/>
          <w:sz w:val="24"/>
          <w:szCs w:val="24"/>
        </w:rPr>
        <w:t>no</w:t>
      </w:r>
      <w:r w:rsidR="00F37878">
        <w:rPr>
          <w:rFonts w:ascii="Times New Roman" w:hAnsi="Times New Roman" w:cs="Times New Roman"/>
          <w:sz w:val="24"/>
          <w:szCs w:val="24"/>
        </w:rPr>
        <w:t>-</w:t>
      </w:r>
      <w:r w:rsidRPr="002964FF">
        <w:rPr>
          <w:rFonts w:ascii="Times New Roman" w:hAnsi="Times New Roman" w:cs="Times New Roman"/>
          <w:sz w:val="24"/>
          <w:szCs w:val="24"/>
        </w:rPr>
        <w:t>training</w:t>
      </w:r>
      <w:r w:rsidR="00F37878">
        <w:rPr>
          <w:rFonts w:ascii="Times New Roman" w:hAnsi="Times New Roman" w:cs="Times New Roman"/>
          <w:sz w:val="24"/>
          <w:szCs w:val="24"/>
        </w:rPr>
        <w:t>-task</w:t>
      </w:r>
      <w:r w:rsidRPr="002964FF">
        <w:rPr>
          <w:rFonts w:ascii="Times New Roman" w:hAnsi="Times New Roman" w:cs="Times New Roman"/>
          <w:sz w:val="24"/>
          <w:szCs w:val="24"/>
        </w:rPr>
        <w:t xml:space="preserve"> or NTT), in which they did not participate in any training sessions between the pre- and post- assessments.</w:t>
      </w:r>
    </w:p>
    <w:p w14:paraId="72AC6E84" w14:textId="77777777" w:rsidR="009D37D1" w:rsidRPr="002964FF" w:rsidRDefault="009D37D1" w:rsidP="009D37D1">
      <w:pPr>
        <w:spacing w:line="480" w:lineRule="auto"/>
        <w:rPr>
          <w:rFonts w:ascii="Times New Roman" w:hAnsi="Times New Roman" w:cs="Times New Roman"/>
          <w:sz w:val="24"/>
          <w:szCs w:val="24"/>
        </w:rPr>
      </w:pPr>
      <w:r w:rsidRPr="002964FF">
        <w:rPr>
          <w:rFonts w:ascii="Times New Roman" w:hAnsi="Times New Roman" w:cs="Times New Roman"/>
          <w:i/>
          <w:sz w:val="24"/>
          <w:szCs w:val="24"/>
        </w:rPr>
        <w:tab/>
      </w:r>
      <w:r w:rsidRPr="002964FF">
        <w:rPr>
          <w:rFonts w:ascii="Times New Roman" w:hAnsi="Times New Roman" w:cs="Times New Roman"/>
          <w:sz w:val="24"/>
          <w:szCs w:val="24"/>
        </w:rPr>
        <w:t>ii. Correlations Between Measures of Delay Discounting</w:t>
      </w:r>
    </w:p>
    <w:p w14:paraId="5C18BE27" w14:textId="77777777" w:rsidR="009D37D1" w:rsidRDefault="009D37D1" w:rsidP="009D37D1">
      <w:pPr>
        <w:spacing w:line="480" w:lineRule="auto"/>
        <w:rPr>
          <w:rFonts w:ascii="Times New Roman" w:hAnsi="Times New Roman" w:cs="Times New Roman"/>
          <w:sz w:val="24"/>
          <w:szCs w:val="24"/>
        </w:rPr>
      </w:pPr>
      <w:r w:rsidRPr="002964FF">
        <w:rPr>
          <w:rFonts w:ascii="Times New Roman" w:hAnsi="Times New Roman" w:cs="Times New Roman"/>
          <w:sz w:val="24"/>
          <w:szCs w:val="24"/>
        </w:rPr>
        <w:tab/>
        <w:t>In order to validate our measures of delay discounting, we assessed a Pearson's correlation (</w:t>
      </w:r>
      <w:r w:rsidRPr="002964FF">
        <w:rPr>
          <w:rFonts w:ascii="Times New Roman" w:hAnsi="Times New Roman" w:cs="Times New Roman"/>
          <w:i/>
          <w:sz w:val="24"/>
          <w:szCs w:val="24"/>
        </w:rPr>
        <w:t>r</w:t>
      </w:r>
      <w:r w:rsidR="008B4120">
        <w:rPr>
          <w:rFonts w:ascii="Times New Roman" w:hAnsi="Times New Roman" w:cs="Times New Roman"/>
          <w:sz w:val="24"/>
          <w:szCs w:val="24"/>
        </w:rPr>
        <w:t>) for</w:t>
      </w:r>
      <w:r w:rsidRPr="002964FF">
        <w:rPr>
          <w:rFonts w:ascii="Times New Roman" w:hAnsi="Times New Roman" w:cs="Times New Roman"/>
          <w:sz w:val="24"/>
          <w:szCs w:val="24"/>
        </w:rPr>
        <w:t xml:space="preserve"> both measures (AUC and LNK) at both levels of reward ($50 and $1000) for the pre-test. As expected, both delay discounting measures (AUC and LNK) were highly correlated across both reward sizes ($50 and $1000). </w:t>
      </w:r>
      <w:r w:rsidR="00D825F6">
        <w:rPr>
          <w:rFonts w:ascii="Times New Roman" w:hAnsi="Times New Roman" w:cs="Times New Roman"/>
          <w:sz w:val="24"/>
          <w:szCs w:val="24"/>
        </w:rPr>
        <w:t>Table 2 below presents the correlation matrix for these measures</w:t>
      </w:r>
      <w:r w:rsidRPr="002964FF">
        <w:rPr>
          <w:rFonts w:ascii="Times New Roman" w:hAnsi="Times New Roman" w:cs="Times New Roman"/>
          <w:sz w:val="24"/>
          <w:szCs w:val="24"/>
        </w:rPr>
        <w:t>. All of the results presented are statistically significant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w:t>
      </w:r>
    </w:p>
    <w:p w14:paraId="3C43D647" w14:textId="77777777" w:rsidR="001E78DE" w:rsidRDefault="001E78DE" w:rsidP="003C7AC6">
      <w:pPr>
        <w:spacing w:after="0" w:line="240" w:lineRule="auto"/>
        <w:jc w:val="center"/>
        <w:rPr>
          <w:rFonts w:ascii="Times New Roman" w:hAnsi="Times New Roman" w:cs="Times New Roman"/>
          <w:b/>
          <w:sz w:val="24"/>
          <w:szCs w:val="24"/>
        </w:rPr>
      </w:pPr>
    </w:p>
    <w:p w14:paraId="11804227" w14:textId="77777777" w:rsidR="001E78DE" w:rsidRDefault="001E78DE" w:rsidP="003C7AC6">
      <w:pPr>
        <w:spacing w:after="0" w:line="240" w:lineRule="auto"/>
        <w:jc w:val="center"/>
        <w:rPr>
          <w:rFonts w:ascii="Times New Roman" w:hAnsi="Times New Roman" w:cs="Times New Roman"/>
          <w:b/>
          <w:sz w:val="24"/>
          <w:szCs w:val="24"/>
        </w:rPr>
      </w:pPr>
    </w:p>
    <w:p w14:paraId="00769C47" w14:textId="77777777" w:rsidR="001E78DE" w:rsidRDefault="001E78DE" w:rsidP="003C7AC6">
      <w:pPr>
        <w:spacing w:after="0" w:line="240" w:lineRule="auto"/>
        <w:jc w:val="center"/>
        <w:rPr>
          <w:rFonts w:ascii="Times New Roman" w:hAnsi="Times New Roman" w:cs="Times New Roman"/>
          <w:b/>
          <w:sz w:val="24"/>
          <w:szCs w:val="24"/>
        </w:rPr>
      </w:pPr>
    </w:p>
    <w:p w14:paraId="6155F58E" w14:textId="77777777" w:rsidR="001E78DE" w:rsidRDefault="001E78DE" w:rsidP="003C7AC6">
      <w:pPr>
        <w:spacing w:after="0" w:line="240" w:lineRule="auto"/>
        <w:jc w:val="center"/>
        <w:rPr>
          <w:rFonts w:ascii="Times New Roman" w:hAnsi="Times New Roman" w:cs="Times New Roman"/>
          <w:b/>
          <w:sz w:val="24"/>
          <w:szCs w:val="24"/>
        </w:rPr>
      </w:pPr>
    </w:p>
    <w:p w14:paraId="39BA3768" w14:textId="77777777" w:rsidR="001E78DE" w:rsidRDefault="001E78DE" w:rsidP="003C7AC6">
      <w:pPr>
        <w:spacing w:after="0" w:line="240" w:lineRule="auto"/>
        <w:jc w:val="center"/>
        <w:rPr>
          <w:rFonts w:ascii="Times New Roman" w:hAnsi="Times New Roman" w:cs="Times New Roman"/>
          <w:b/>
          <w:sz w:val="24"/>
          <w:szCs w:val="24"/>
        </w:rPr>
      </w:pPr>
    </w:p>
    <w:p w14:paraId="37EC6886" w14:textId="77777777" w:rsidR="001E78DE" w:rsidRDefault="001E78DE" w:rsidP="003C7AC6">
      <w:pPr>
        <w:spacing w:after="0" w:line="240" w:lineRule="auto"/>
        <w:jc w:val="center"/>
        <w:rPr>
          <w:rFonts w:ascii="Times New Roman" w:hAnsi="Times New Roman" w:cs="Times New Roman"/>
          <w:b/>
          <w:sz w:val="24"/>
          <w:szCs w:val="24"/>
        </w:rPr>
      </w:pPr>
    </w:p>
    <w:p w14:paraId="0372AB0F" w14:textId="77777777" w:rsidR="001E78DE" w:rsidRDefault="001E78DE" w:rsidP="003C7AC6">
      <w:pPr>
        <w:spacing w:after="0" w:line="240" w:lineRule="auto"/>
        <w:jc w:val="center"/>
        <w:rPr>
          <w:rFonts w:ascii="Times New Roman" w:hAnsi="Times New Roman" w:cs="Times New Roman"/>
          <w:b/>
          <w:sz w:val="24"/>
          <w:szCs w:val="24"/>
        </w:rPr>
      </w:pPr>
    </w:p>
    <w:p w14:paraId="611911C6" w14:textId="77777777" w:rsidR="001E78DE" w:rsidRDefault="001E78DE" w:rsidP="003C7AC6">
      <w:pPr>
        <w:spacing w:after="0" w:line="240" w:lineRule="auto"/>
        <w:jc w:val="center"/>
        <w:rPr>
          <w:rFonts w:ascii="Times New Roman" w:hAnsi="Times New Roman" w:cs="Times New Roman"/>
          <w:b/>
          <w:sz w:val="24"/>
          <w:szCs w:val="24"/>
        </w:rPr>
      </w:pPr>
    </w:p>
    <w:p w14:paraId="19CBC308" w14:textId="77777777" w:rsidR="00D825F6" w:rsidRPr="003C7AC6" w:rsidRDefault="003C7AC6" w:rsidP="003C7A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2</w:t>
      </w:r>
    </w:p>
    <w:tbl>
      <w:tblPr>
        <w:tblW w:w="79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4"/>
        <w:gridCol w:w="1385"/>
        <w:gridCol w:w="1600"/>
        <w:gridCol w:w="1501"/>
        <w:gridCol w:w="1600"/>
      </w:tblGrid>
      <w:tr w:rsidR="00D825F6" w:rsidRPr="002964FF" w14:paraId="2D6A1CD3" w14:textId="77777777">
        <w:trPr>
          <w:cantSplit/>
        </w:trPr>
        <w:tc>
          <w:tcPr>
            <w:tcW w:w="7920" w:type="dxa"/>
            <w:gridSpan w:val="5"/>
            <w:tcBorders>
              <w:top w:val="single" w:sz="16" w:space="0" w:color="000000"/>
              <w:bottom w:val="nil"/>
            </w:tcBorders>
            <w:shd w:val="clear" w:color="auto" w:fill="FFFFFF"/>
          </w:tcPr>
          <w:p w14:paraId="3905C52D" w14:textId="77777777" w:rsidR="00D825F6" w:rsidRPr="002964FF" w:rsidRDefault="00D825F6" w:rsidP="00D825F6">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b/>
                <w:sz w:val="24"/>
                <w:szCs w:val="24"/>
              </w:rPr>
              <w:t>Correlations Among Measures of Delay Discounting</w:t>
            </w:r>
          </w:p>
        </w:tc>
      </w:tr>
      <w:tr w:rsidR="009D37D1" w:rsidRPr="002964FF" w14:paraId="1C7E9E57" w14:textId="77777777">
        <w:trPr>
          <w:cantSplit/>
        </w:trPr>
        <w:tc>
          <w:tcPr>
            <w:tcW w:w="1834" w:type="dxa"/>
            <w:tcBorders>
              <w:top w:val="single" w:sz="16" w:space="0" w:color="000000"/>
              <w:bottom w:val="nil"/>
            </w:tcBorders>
            <w:shd w:val="clear" w:color="auto" w:fill="FFFFFF"/>
          </w:tcPr>
          <w:p w14:paraId="5AE09D72"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p>
        </w:tc>
        <w:tc>
          <w:tcPr>
            <w:tcW w:w="1385" w:type="dxa"/>
            <w:tcBorders>
              <w:top w:val="single" w:sz="16" w:space="0" w:color="000000"/>
              <w:left w:val="single" w:sz="16" w:space="0" w:color="000000"/>
              <w:bottom w:val="nil"/>
            </w:tcBorders>
            <w:shd w:val="clear" w:color="auto" w:fill="FFFFFF"/>
            <w:vAlign w:val="center"/>
          </w:tcPr>
          <w:p w14:paraId="7605139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LNK _50</w:t>
            </w:r>
          </w:p>
        </w:tc>
        <w:tc>
          <w:tcPr>
            <w:tcW w:w="1600" w:type="dxa"/>
            <w:tcBorders>
              <w:top w:val="single" w:sz="16" w:space="0" w:color="000000"/>
              <w:bottom w:val="nil"/>
            </w:tcBorders>
            <w:shd w:val="clear" w:color="auto" w:fill="FFFFFF"/>
            <w:vAlign w:val="center"/>
          </w:tcPr>
          <w:p w14:paraId="3BCDD81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LNK _1000</w:t>
            </w:r>
          </w:p>
        </w:tc>
        <w:tc>
          <w:tcPr>
            <w:tcW w:w="1501" w:type="dxa"/>
            <w:tcBorders>
              <w:top w:val="single" w:sz="16" w:space="0" w:color="000000"/>
              <w:bottom w:val="nil"/>
            </w:tcBorders>
            <w:shd w:val="clear" w:color="auto" w:fill="FFFFFF"/>
            <w:vAlign w:val="center"/>
          </w:tcPr>
          <w:p w14:paraId="62E76F13"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AUC _50</w:t>
            </w:r>
          </w:p>
        </w:tc>
        <w:tc>
          <w:tcPr>
            <w:tcW w:w="1600" w:type="dxa"/>
            <w:tcBorders>
              <w:top w:val="single" w:sz="16" w:space="0" w:color="000000"/>
              <w:bottom w:val="nil"/>
            </w:tcBorders>
            <w:shd w:val="clear" w:color="auto" w:fill="FFFFFF"/>
            <w:vAlign w:val="center"/>
          </w:tcPr>
          <w:p w14:paraId="639D16C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AUC _1000</w:t>
            </w:r>
          </w:p>
        </w:tc>
      </w:tr>
      <w:tr w:rsidR="009D37D1" w:rsidRPr="002964FF" w14:paraId="567D9D89" w14:textId="77777777">
        <w:trPr>
          <w:cantSplit/>
        </w:trPr>
        <w:tc>
          <w:tcPr>
            <w:tcW w:w="1834" w:type="dxa"/>
            <w:tcBorders>
              <w:top w:val="single" w:sz="16" w:space="0" w:color="000000"/>
              <w:bottom w:val="nil"/>
            </w:tcBorders>
            <w:shd w:val="clear" w:color="auto" w:fill="FFFFFF"/>
          </w:tcPr>
          <w:p w14:paraId="408D3A3C"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LNK _50</w:t>
            </w:r>
          </w:p>
        </w:tc>
        <w:tc>
          <w:tcPr>
            <w:tcW w:w="1385" w:type="dxa"/>
            <w:tcBorders>
              <w:top w:val="single" w:sz="16" w:space="0" w:color="000000"/>
              <w:left w:val="single" w:sz="16" w:space="0" w:color="000000"/>
              <w:bottom w:val="nil"/>
            </w:tcBorders>
            <w:shd w:val="clear" w:color="auto" w:fill="FFFFFF"/>
            <w:vAlign w:val="center"/>
          </w:tcPr>
          <w:p w14:paraId="04FFE65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w:t>
            </w:r>
          </w:p>
        </w:tc>
        <w:tc>
          <w:tcPr>
            <w:tcW w:w="1600" w:type="dxa"/>
            <w:tcBorders>
              <w:top w:val="single" w:sz="16" w:space="0" w:color="000000"/>
              <w:bottom w:val="nil"/>
            </w:tcBorders>
            <w:shd w:val="clear" w:color="auto" w:fill="FFFFFF"/>
            <w:vAlign w:val="center"/>
          </w:tcPr>
          <w:p w14:paraId="68346993"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.825</w:t>
            </w:r>
          </w:p>
        </w:tc>
        <w:tc>
          <w:tcPr>
            <w:tcW w:w="1501" w:type="dxa"/>
            <w:tcBorders>
              <w:top w:val="single" w:sz="16" w:space="0" w:color="000000"/>
              <w:bottom w:val="nil"/>
            </w:tcBorders>
            <w:shd w:val="clear" w:color="auto" w:fill="FFFFFF"/>
            <w:vAlign w:val="center"/>
          </w:tcPr>
          <w:p w14:paraId="3DC321A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-.963</w:t>
            </w:r>
          </w:p>
        </w:tc>
        <w:tc>
          <w:tcPr>
            <w:tcW w:w="1600" w:type="dxa"/>
            <w:tcBorders>
              <w:top w:val="single" w:sz="16" w:space="0" w:color="000000"/>
              <w:bottom w:val="nil"/>
            </w:tcBorders>
            <w:shd w:val="clear" w:color="auto" w:fill="FFFFFF"/>
            <w:vAlign w:val="center"/>
          </w:tcPr>
          <w:p w14:paraId="01EF5AD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-.805</w:t>
            </w:r>
          </w:p>
        </w:tc>
      </w:tr>
      <w:tr w:rsidR="009D37D1" w:rsidRPr="002964FF" w14:paraId="4836D1B4" w14:textId="77777777">
        <w:trPr>
          <w:cantSplit/>
        </w:trPr>
        <w:tc>
          <w:tcPr>
            <w:tcW w:w="1834" w:type="dxa"/>
            <w:tcBorders>
              <w:top w:val="nil"/>
              <w:bottom w:val="nil"/>
            </w:tcBorders>
            <w:shd w:val="clear" w:color="auto" w:fill="FFFFFF"/>
          </w:tcPr>
          <w:p w14:paraId="2C117507"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LNK _1000</w:t>
            </w:r>
          </w:p>
        </w:tc>
        <w:tc>
          <w:tcPr>
            <w:tcW w:w="1385" w:type="dxa"/>
            <w:tcBorders>
              <w:top w:val="nil"/>
              <w:left w:val="single" w:sz="16" w:space="0" w:color="000000"/>
              <w:bottom w:val="nil"/>
            </w:tcBorders>
            <w:shd w:val="clear" w:color="auto" w:fill="FFFFFF"/>
            <w:vAlign w:val="center"/>
          </w:tcPr>
          <w:p w14:paraId="34C3595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.825</w:t>
            </w:r>
          </w:p>
        </w:tc>
        <w:tc>
          <w:tcPr>
            <w:tcW w:w="1600" w:type="dxa"/>
            <w:tcBorders>
              <w:top w:val="nil"/>
              <w:bottom w:val="nil"/>
            </w:tcBorders>
            <w:shd w:val="clear" w:color="auto" w:fill="FFFFFF"/>
            <w:vAlign w:val="center"/>
          </w:tcPr>
          <w:p w14:paraId="4548647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w:t>
            </w:r>
          </w:p>
        </w:tc>
        <w:tc>
          <w:tcPr>
            <w:tcW w:w="1501" w:type="dxa"/>
            <w:tcBorders>
              <w:top w:val="nil"/>
              <w:bottom w:val="nil"/>
            </w:tcBorders>
            <w:shd w:val="clear" w:color="auto" w:fill="FFFFFF"/>
            <w:vAlign w:val="center"/>
          </w:tcPr>
          <w:p w14:paraId="0542B94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-.799</w:t>
            </w:r>
          </w:p>
        </w:tc>
        <w:tc>
          <w:tcPr>
            <w:tcW w:w="1600" w:type="dxa"/>
            <w:tcBorders>
              <w:top w:val="nil"/>
              <w:bottom w:val="nil"/>
            </w:tcBorders>
            <w:shd w:val="clear" w:color="auto" w:fill="FFFFFF"/>
            <w:vAlign w:val="center"/>
          </w:tcPr>
          <w:p w14:paraId="6BCA3A9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-.961</w:t>
            </w:r>
          </w:p>
        </w:tc>
      </w:tr>
      <w:tr w:rsidR="009D37D1" w:rsidRPr="002964FF" w14:paraId="3E77BE54" w14:textId="77777777" w:rsidTr="0022322E">
        <w:trPr>
          <w:cantSplit/>
        </w:trPr>
        <w:tc>
          <w:tcPr>
            <w:tcW w:w="1834" w:type="dxa"/>
            <w:tcBorders>
              <w:top w:val="nil"/>
              <w:bottom w:val="nil"/>
            </w:tcBorders>
            <w:shd w:val="clear" w:color="auto" w:fill="FFFFFF"/>
          </w:tcPr>
          <w:p w14:paraId="7A17C339"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AUC _50</w:t>
            </w:r>
          </w:p>
        </w:tc>
        <w:tc>
          <w:tcPr>
            <w:tcW w:w="1385" w:type="dxa"/>
            <w:tcBorders>
              <w:top w:val="nil"/>
              <w:left w:val="single" w:sz="16" w:space="0" w:color="000000"/>
              <w:bottom w:val="nil"/>
            </w:tcBorders>
            <w:shd w:val="clear" w:color="auto" w:fill="FFFFFF"/>
            <w:vAlign w:val="center"/>
          </w:tcPr>
          <w:p w14:paraId="7CA963E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-.963</w:t>
            </w:r>
          </w:p>
        </w:tc>
        <w:tc>
          <w:tcPr>
            <w:tcW w:w="1600" w:type="dxa"/>
            <w:tcBorders>
              <w:top w:val="nil"/>
              <w:bottom w:val="nil"/>
            </w:tcBorders>
            <w:shd w:val="clear" w:color="auto" w:fill="FFFFFF"/>
            <w:vAlign w:val="center"/>
          </w:tcPr>
          <w:p w14:paraId="096B95F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-.799</w:t>
            </w:r>
          </w:p>
        </w:tc>
        <w:tc>
          <w:tcPr>
            <w:tcW w:w="1501" w:type="dxa"/>
            <w:tcBorders>
              <w:top w:val="nil"/>
              <w:bottom w:val="nil"/>
            </w:tcBorders>
            <w:shd w:val="clear" w:color="auto" w:fill="FFFFFF"/>
            <w:vAlign w:val="center"/>
          </w:tcPr>
          <w:p w14:paraId="7F655CAD"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w:t>
            </w:r>
          </w:p>
        </w:tc>
        <w:tc>
          <w:tcPr>
            <w:tcW w:w="1600" w:type="dxa"/>
            <w:tcBorders>
              <w:top w:val="nil"/>
              <w:bottom w:val="nil"/>
            </w:tcBorders>
            <w:shd w:val="clear" w:color="auto" w:fill="FFFFFF"/>
            <w:vAlign w:val="center"/>
          </w:tcPr>
          <w:p w14:paraId="6EA15646"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.785</w:t>
            </w:r>
          </w:p>
        </w:tc>
      </w:tr>
      <w:tr w:rsidR="009D37D1" w:rsidRPr="002964FF" w14:paraId="26B9AD6D" w14:textId="77777777" w:rsidTr="0022322E">
        <w:trPr>
          <w:cantSplit/>
        </w:trPr>
        <w:tc>
          <w:tcPr>
            <w:tcW w:w="1834" w:type="dxa"/>
            <w:tcBorders>
              <w:top w:val="nil"/>
              <w:bottom w:val="single" w:sz="4" w:space="0" w:color="auto"/>
            </w:tcBorders>
            <w:shd w:val="clear" w:color="auto" w:fill="FFFFFF"/>
          </w:tcPr>
          <w:p w14:paraId="12CD82F2"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AUC _1000</w:t>
            </w:r>
          </w:p>
        </w:tc>
        <w:tc>
          <w:tcPr>
            <w:tcW w:w="1385" w:type="dxa"/>
            <w:tcBorders>
              <w:top w:val="nil"/>
              <w:left w:val="single" w:sz="16" w:space="0" w:color="000000"/>
              <w:bottom w:val="single" w:sz="4" w:space="0" w:color="auto"/>
            </w:tcBorders>
            <w:shd w:val="clear" w:color="auto" w:fill="FFFFFF"/>
            <w:vAlign w:val="center"/>
          </w:tcPr>
          <w:p w14:paraId="71253D0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-.805</w:t>
            </w:r>
          </w:p>
        </w:tc>
        <w:tc>
          <w:tcPr>
            <w:tcW w:w="1600" w:type="dxa"/>
            <w:tcBorders>
              <w:top w:val="nil"/>
              <w:bottom w:val="single" w:sz="4" w:space="0" w:color="auto"/>
            </w:tcBorders>
            <w:shd w:val="clear" w:color="auto" w:fill="FFFFFF"/>
            <w:vAlign w:val="center"/>
          </w:tcPr>
          <w:p w14:paraId="3CA226F4"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-.961</w:t>
            </w:r>
          </w:p>
        </w:tc>
        <w:tc>
          <w:tcPr>
            <w:tcW w:w="1501" w:type="dxa"/>
            <w:tcBorders>
              <w:top w:val="nil"/>
              <w:bottom w:val="single" w:sz="4" w:space="0" w:color="auto"/>
            </w:tcBorders>
            <w:shd w:val="clear" w:color="auto" w:fill="FFFFFF"/>
            <w:vAlign w:val="center"/>
          </w:tcPr>
          <w:p w14:paraId="33BD458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.785</w:t>
            </w:r>
          </w:p>
        </w:tc>
        <w:tc>
          <w:tcPr>
            <w:tcW w:w="1600" w:type="dxa"/>
            <w:tcBorders>
              <w:top w:val="nil"/>
              <w:bottom w:val="single" w:sz="4" w:space="0" w:color="auto"/>
            </w:tcBorders>
            <w:shd w:val="clear" w:color="auto" w:fill="FFFFFF"/>
            <w:vAlign w:val="center"/>
          </w:tcPr>
          <w:p w14:paraId="7F20C1D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w:t>
            </w:r>
          </w:p>
        </w:tc>
      </w:tr>
    </w:tbl>
    <w:p w14:paraId="55BE2A31" w14:textId="4B894440" w:rsidR="009D37D1" w:rsidRPr="002964FF" w:rsidRDefault="00E969BD" w:rsidP="009D37D1">
      <w:pPr>
        <w:rPr>
          <w:rFonts w:ascii="Times New Roman" w:hAnsi="Times New Roman" w:cs="Times New Roman"/>
          <w:sz w:val="24"/>
          <w:szCs w:val="24"/>
        </w:rPr>
      </w:pPr>
      <w:r>
        <w:rPr>
          <w:rFonts w:ascii="Times New Roman" w:hAnsi="Times New Roman" w:cs="Times New Roman"/>
          <w:sz w:val="24"/>
          <w:szCs w:val="24"/>
        </w:rPr>
        <w:t xml:space="preserve">Table 2. Pearson's </w:t>
      </w:r>
      <w:r>
        <w:rPr>
          <w:rFonts w:ascii="Times New Roman" w:hAnsi="Times New Roman" w:cs="Times New Roman"/>
          <w:i/>
          <w:sz w:val="24"/>
          <w:szCs w:val="24"/>
        </w:rPr>
        <w:t>r</w:t>
      </w:r>
      <w:r>
        <w:rPr>
          <w:rFonts w:ascii="Times New Roman" w:hAnsi="Times New Roman" w:cs="Times New Roman"/>
          <w:sz w:val="24"/>
          <w:szCs w:val="24"/>
        </w:rPr>
        <w:t xml:space="preserve"> correlation matrix for pretest measures of delay discounting. Values of LNK were positively correlated with each other and negatively correlated with values of AUC. All correlations were statistically significant (</w:t>
      </w:r>
      <w:r>
        <w:rPr>
          <w:rFonts w:ascii="Times New Roman" w:hAnsi="Times New Roman" w:cs="Times New Roman"/>
          <w:i/>
          <w:sz w:val="24"/>
          <w:szCs w:val="24"/>
        </w:rPr>
        <w:t>p</w:t>
      </w:r>
      <w:r>
        <w:rPr>
          <w:rFonts w:ascii="Times New Roman" w:hAnsi="Times New Roman" w:cs="Times New Roman"/>
          <w:sz w:val="24"/>
          <w:szCs w:val="24"/>
        </w:rPr>
        <w:t xml:space="preserve"> &lt; .05).</w:t>
      </w:r>
    </w:p>
    <w:p w14:paraId="7B65767C" w14:textId="77777777" w:rsidR="009D37D1" w:rsidRPr="002964FF" w:rsidRDefault="00006827" w:rsidP="009D37D1">
      <w:pPr>
        <w:spacing w:line="480" w:lineRule="auto"/>
        <w:rPr>
          <w:rFonts w:ascii="Times New Roman" w:hAnsi="Times New Roman" w:cs="Times New Roman"/>
          <w:sz w:val="24"/>
          <w:szCs w:val="24"/>
        </w:rPr>
      </w:pPr>
      <w:r w:rsidRPr="002964FF">
        <w:rPr>
          <w:rFonts w:ascii="Times New Roman" w:hAnsi="Times New Roman" w:cs="Times New Roman"/>
          <w:sz w:val="24"/>
          <w:szCs w:val="24"/>
        </w:rPr>
        <w:tab/>
        <w:t>ii</w:t>
      </w:r>
      <w:r w:rsidR="009D37D1" w:rsidRPr="002964FF">
        <w:rPr>
          <w:rFonts w:ascii="Times New Roman" w:hAnsi="Times New Roman" w:cs="Times New Roman"/>
          <w:sz w:val="24"/>
          <w:szCs w:val="24"/>
        </w:rPr>
        <w:t>i. Testing for Confounding Variables</w:t>
      </w:r>
    </w:p>
    <w:p w14:paraId="7E7F6755" w14:textId="77777777" w:rsidR="009D37D1" w:rsidRPr="002964FF" w:rsidRDefault="009D37D1" w:rsidP="009D37D1">
      <w:pPr>
        <w:spacing w:line="480" w:lineRule="auto"/>
        <w:rPr>
          <w:rFonts w:ascii="Times New Roman" w:hAnsi="Times New Roman" w:cs="Times New Roman"/>
          <w:sz w:val="24"/>
          <w:szCs w:val="24"/>
        </w:rPr>
      </w:pPr>
      <w:r w:rsidRPr="002964FF">
        <w:rPr>
          <w:rFonts w:ascii="Times New Roman" w:hAnsi="Times New Roman" w:cs="Times New Roman"/>
          <w:sz w:val="24"/>
          <w:szCs w:val="24"/>
        </w:rPr>
        <w:tab/>
        <w:t>In order to assess for confounding variables, all factors and measures collected during the pre-assessment (demographics data, BIS and Eysenck assessments, and Delay Discounting task results) were compared among the three groups. The qualitative factors (qualitative substance use, academic rank, ethnicity, and gender) were analyzed using a Pearson's Chi-Square test. The quantitative measures (delay discounting data, BIS and Eysenck scores, quantitative substance use, family income level, age, SAT scores, and college GPA) were included as dependent variables in a one-way ANOVA by group.</w:t>
      </w:r>
    </w:p>
    <w:p w14:paraId="78AC247B" w14:textId="77777777" w:rsidR="009D37D1" w:rsidRDefault="003C7AC6" w:rsidP="009D37D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Table 3 </w:t>
      </w:r>
      <w:r w:rsidR="009D37D1" w:rsidRPr="002964FF">
        <w:rPr>
          <w:rFonts w:ascii="Times New Roman" w:hAnsi="Times New Roman" w:cs="Times New Roman"/>
          <w:sz w:val="24"/>
          <w:szCs w:val="24"/>
        </w:rPr>
        <w:t xml:space="preserve">below shows the distribution of cigarette use (a qualitative measure that assessed use as opposed to nonuse without any measure of frequency, duration, or other degrees of use) across groups. No significant difference in gender distribution among groups was detected, </w:t>
      </w:r>
      <w:r w:rsidR="009D37D1" w:rsidRPr="002964FF">
        <w:rPr>
          <w:rFonts w:ascii="Times New Roman" w:hAnsi="Times New Roman" w:cs="Times New Roman"/>
          <w:i/>
          <w:sz w:val="24"/>
          <w:szCs w:val="24"/>
        </w:rPr>
        <w:t>X</w:t>
      </w:r>
      <w:r w:rsidR="009D37D1" w:rsidRPr="002964FF">
        <w:rPr>
          <w:rFonts w:ascii="Times New Roman" w:hAnsi="Times New Roman" w:cs="Times New Roman"/>
          <w:i/>
          <w:sz w:val="24"/>
          <w:szCs w:val="24"/>
          <w:vertAlign w:val="superscript"/>
        </w:rPr>
        <w:t>2</w:t>
      </w:r>
      <w:r w:rsidR="009D37D1" w:rsidRPr="002964FF">
        <w:rPr>
          <w:rFonts w:ascii="Times New Roman" w:hAnsi="Times New Roman" w:cs="Times New Roman"/>
          <w:sz w:val="24"/>
          <w:szCs w:val="24"/>
        </w:rPr>
        <w:t xml:space="preserve"> (2, N = 69) = 1.964, </w:t>
      </w:r>
      <w:r w:rsidR="009D37D1" w:rsidRPr="002964FF">
        <w:rPr>
          <w:rFonts w:ascii="Times New Roman" w:hAnsi="Times New Roman" w:cs="Times New Roman"/>
          <w:i/>
          <w:sz w:val="24"/>
          <w:szCs w:val="24"/>
        </w:rPr>
        <w:t>p</w:t>
      </w:r>
      <w:r w:rsidR="009D37D1" w:rsidRPr="002964FF">
        <w:rPr>
          <w:rFonts w:ascii="Times New Roman" w:hAnsi="Times New Roman" w:cs="Times New Roman"/>
          <w:sz w:val="24"/>
          <w:szCs w:val="24"/>
        </w:rPr>
        <w:t xml:space="preserve"> &gt; .05.</w:t>
      </w:r>
    </w:p>
    <w:p w14:paraId="3DDD4E9A" w14:textId="77777777" w:rsidR="006F22BB" w:rsidRDefault="006F22BB" w:rsidP="009D37D1">
      <w:pPr>
        <w:spacing w:line="480" w:lineRule="auto"/>
        <w:rPr>
          <w:rFonts w:ascii="Times New Roman" w:hAnsi="Times New Roman" w:cs="Times New Roman"/>
          <w:sz w:val="24"/>
          <w:szCs w:val="24"/>
        </w:rPr>
      </w:pPr>
    </w:p>
    <w:p w14:paraId="7F008594" w14:textId="77777777" w:rsidR="001E78DE" w:rsidRDefault="001E78DE" w:rsidP="003C7AC6">
      <w:pPr>
        <w:spacing w:after="0" w:line="240" w:lineRule="auto"/>
        <w:jc w:val="center"/>
        <w:rPr>
          <w:rFonts w:ascii="Times New Roman" w:hAnsi="Times New Roman" w:cs="Times New Roman"/>
          <w:b/>
          <w:sz w:val="24"/>
          <w:szCs w:val="24"/>
        </w:rPr>
      </w:pPr>
    </w:p>
    <w:p w14:paraId="52118B8E" w14:textId="77777777" w:rsidR="003C7AC6" w:rsidRPr="003C7AC6" w:rsidRDefault="003C7AC6" w:rsidP="003C7A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3</w:t>
      </w:r>
    </w:p>
    <w:tbl>
      <w:tblPr>
        <w:tblW w:w="5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6"/>
        <w:gridCol w:w="903"/>
        <w:gridCol w:w="1243"/>
        <w:gridCol w:w="1243"/>
        <w:gridCol w:w="1243"/>
      </w:tblGrid>
      <w:tr w:rsidR="009D37D1" w:rsidRPr="002964FF" w14:paraId="218EB319" w14:textId="77777777">
        <w:trPr>
          <w:cantSplit/>
          <w:jc w:val="center"/>
        </w:trPr>
        <w:tc>
          <w:tcPr>
            <w:tcW w:w="5648" w:type="dxa"/>
            <w:gridSpan w:val="5"/>
            <w:tcBorders>
              <w:top w:val="nil"/>
              <w:left w:val="nil"/>
              <w:bottom w:val="nil"/>
              <w:right w:val="nil"/>
            </w:tcBorders>
            <w:shd w:val="clear" w:color="auto" w:fill="FFFFFF"/>
          </w:tcPr>
          <w:p w14:paraId="0623AC1E"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b/>
                <w:bCs/>
                <w:color w:val="000000"/>
                <w:sz w:val="24"/>
                <w:szCs w:val="24"/>
              </w:rPr>
              <w:t>Cigarette Smoker Distribution Among Groups</w:t>
            </w:r>
          </w:p>
        </w:tc>
      </w:tr>
      <w:tr w:rsidR="009D37D1" w:rsidRPr="002964FF" w14:paraId="0B8E4B53" w14:textId="77777777">
        <w:trPr>
          <w:cantSplit/>
          <w:jc w:val="center"/>
        </w:trPr>
        <w:tc>
          <w:tcPr>
            <w:tcW w:w="1919" w:type="dxa"/>
            <w:gridSpan w:val="2"/>
            <w:vMerge w:val="restart"/>
            <w:tcBorders>
              <w:top w:val="single" w:sz="16" w:space="0" w:color="000000"/>
              <w:left w:val="single" w:sz="16" w:space="0" w:color="000000"/>
              <w:bottom w:val="nil"/>
              <w:right w:val="nil"/>
            </w:tcBorders>
            <w:shd w:val="clear" w:color="auto" w:fill="FFFFFF"/>
          </w:tcPr>
          <w:p w14:paraId="7A798265" w14:textId="77777777" w:rsidR="009D37D1" w:rsidRPr="002964FF" w:rsidRDefault="009D37D1" w:rsidP="009D37D1">
            <w:pPr>
              <w:widowControl w:val="0"/>
              <w:autoSpaceDE w:val="0"/>
              <w:autoSpaceDN w:val="0"/>
              <w:adjustRightInd w:val="0"/>
              <w:rPr>
                <w:rFonts w:ascii="Times New Roman" w:hAnsi="Times New Roman" w:cs="Times New Roman"/>
                <w:sz w:val="24"/>
                <w:szCs w:val="24"/>
              </w:rPr>
            </w:pPr>
          </w:p>
        </w:tc>
        <w:tc>
          <w:tcPr>
            <w:tcW w:w="2486" w:type="dxa"/>
            <w:gridSpan w:val="2"/>
            <w:tcBorders>
              <w:top w:val="single" w:sz="16" w:space="0" w:color="000000"/>
              <w:left w:val="single" w:sz="16" w:space="0" w:color="000000"/>
            </w:tcBorders>
            <w:shd w:val="clear" w:color="auto" w:fill="FFFFFF"/>
          </w:tcPr>
          <w:p w14:paraId="228C655D"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Cigarette_Smoker</w:t>
            </w:r>
          </w:p>
        </w:tc>
        <w:tc>
          <w:tcPr>
            <w:tcW w:w="1243" w:type="dxa"/>
            <w:vMerge w:val="restart"/>
            <w:tcBorders>
              <w:top w:val="single" w:sz="16" w:space="0" w:color="000000"/>
              <w:right w:val="single" w:sz="16" w:space="0" w:color="000000"/>
            </w:tcBorders>
            <w:shd w:val="clear" w:color="auto" w:fill="FFFFFF"/>
          </w:tcPr>
          <w:p w14:paraId="7F19603F"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r>
      <w:tr w:rsidR="009D37D1" w:rsidRPr="002964FF" w14:paraId="2B584E06" w14:textId="77777777">
        <w:trPr>
          <w:cantSplit/>
          <w:jc w:val="center"/>
        </w:trPr>
        <w:tc>
          <w:tcPr>
            <w:tcW w:w="1919" w:type="dxa"/>
            <w:gridSpan w:val="2"/>
            <w:vMerge/>
            <w:tcBorders>
              <w:top w:val="single" w:sz="16" w:space="0" w:color="000000"/>
              <w:left w:val="single" w:sz="16" w:space="0" w:color="000000"/>
              <w:bottom w:val="nil"/>
              <w:right w:val="nil"/>
            </w:tcBorders>
            <w:shd w:val="clear" w:color="auto" w:fill="FFFFFF"/>
          </w:tcPr>
          <w:p w14:paraId="6CEC5B22"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1243" w:type="dxa"/>
            <w:tcBorders>
              <w:left w:val="single" w:sz="16" w:space="0" w:color="000000"/>
              <w:bottom w:val="single" w:sz="16" w:space="0" w:color="000000"/>
            </w:tcBorders>
            <w:shd w:val="clear" w:color="auto" w:fill="FFFFFF"/>
          </w:tcPr>
          <w:p w14:paraId="42711918"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No</w:t>
            </w:r>
          </w:p>
        </w:tc>
        <w:tc>
          <w:tcPr>
            <w:tcW w:w="1243" w:type="dxa"/>
            <w:tcBorders>
              <w:bottom w:val="single" w:sz="16" w:space="0" w:color="000000"/>
            </w:tcBorders>
            <w:shd w:val="clear" w:color="auto" w:fill="FFFFFF"/>
          </w:tcPr>
          <w:p w14:paraId="07DC7D5F"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Yes</w:t>
            </w:r>
          </w:p>
        </w:tc>
        <w:tc>
          <w:tcPr>
            <w:tcW w:w="1243" w:type="dxa"/>
            <w:vMerge/>
            <w:tcBorders>
              <w:top w:val="single" w:sz="16" w:space="0" w:color="000000"/>
              <w:right w:val="single" w:sz="16" w:space="0" w:color="000000"/>
            </w:tcBorders>
            <w:shd w:val="clear" w:color="auto" w:fill="FFFFFF"/>
          </w:tcPr>
          <w:p w14:paraId="30C25C36"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r>
      <w:tr w:rsidR="009D37D1" w:rsidRPr="002964FF" w14:paraId="75C5E90E" w14:textId="77777777">
        <w:trPr>
          <w:cantSplit/>
          <w:jc w:val="center"/>
        </w:trPr>
        <w:tc>
          <w:tcPr>
            <w:tcW w:w="1016" w:type="dxa"/>
            <w:vMerge w:val="restart"/>
            <w:tcBorders>
              <w:top w:val="single" w:sz="16" w:space="0" w:color="000000"/>
              <w:left w:val="single" w:sz="16" w:space="0" w:color="000000"/>
              <w:bottom w:val="nil"/>
              <w:right w:val="nil"/>
            </w:tcBorders>
            <w:shd w:val="clear" w:color="auto" w:fill="FFFFFF"/>
            <w:vAlign w:val="center"/>
          </w:tcPr>
          <w:p w14:paraId="75B5FDD0"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Group</w:t>
            </w:r>
          </w:p>
        </w:tc>
        <w:tc>
          <w:tcPr>
            <w:tcW w:w="903" w:type="dxa"/>
            <w:tcBorders>
              <w:top w:val="single" w:sz="16" w:space="0" w:color="000000"/>
              <w:left w:val="nil"/>
              <w:bottom w:val="nil"/>
              <w:right w:val="single" w:sz="16" w:space="0" w:color="000000"/>
            </w:tcBorders>
            <w:shd w:val="clear" w:color="auto" w:fill="FFFFFF"/>
            <w:vAlign w:val="center"/>
          </w:tcPr>
          <w:p w14:paraId="61D71942"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43" w:type="dxa"/>
            <w:tcBorders>
              <w:top w:val="single" w:sz="16" w:space="0" w:color="000000"/>
              <w:left w:val="single" w:sz="16" w:space="0" w:color="000000"/>
              <w:bottom w:val="nil"/>
            </w:tcBorders>
            <w:shd w:val="clear" w:color="auto" w:fill="FFFFFF"/>
          </w:tcPr>
          <w:p w14:paraId="13F0ED3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c>
          <w:tcPr>
            <w:tcW w:w="1243" w:type="dxa"/>
            <w:tcBorders>
              <w:top w:val="single" w:sz="16" w:space="0" w:color="000000"/>
              <w:bottom w:val="nil"/>
            </w:tcBorders>
            <w:shd w:val="clear" w:color="auto" w:fill="FFFFFF"/>
          </w:tcPr>
          <w:p w14:paraId="1CC84014"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w:t>
            </w:r>
          </w:p>
        </w:tc>
        <w:tc>
          <w:tcPr>
            <w:tcW w:w="1243" w:type="dxa"/>
            <w:tcBorders>
              <w:top w:val="single" w:sz="16" w:space="0" w:color="000000"/>
              <w:bottom w:val="nil"/>
              <w:right w:val="single" w:sz="16" w:space="0" w:color="000000"/>
            </w:tcBorders>
            <w:shd w:val="clear" w:color="auto" w:fill="FFFFFF"/>
          </w:tcPr>
          <w:p w14:paraId="494EF97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r>
      <w:tr w:rsidR="009D37D1" w:rsidRPr="002964FF" w14:paraId="71765B70" w14:textId="77777777">
        <w:trPr>
          <w:cantSplit/>
          <w:jc w:val="center"/>
        </w:trPr>
        <w:tc>
          <w:tcPr>
            <w:tcW w:w="1016" w:type="dxa"/>
            <w:vMerge/>
            <w:tcBorders>
              <w:top w:val="single" w:sz="16" w:space="0" w:color="000000"/>
              <w:left w:val="single" w:sz="16" w:space="0" w:color="000000"/>
              <w:bottom w:val="nil"/>
              <w:right w:val="nil"/>
            </w:tcBorders>
            <w:shd w:val="clear" w:color="auto" w:fill="FFFFFF"/>
            <w:vAlign w:val="center"/>
          </w:tcPr>
          <w:p w14:paraId="448AA437"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03" w:type="dxa"/>
            <w:tcBorders>
              <w:top w:val="nil"/>
              <w:left w:val="nil"/>
              <w:bottom w:val="nil"/>
              <w:right w:val="single" w:sz="16" w:space="0" w:color="000000"/>
            </w:tcBorders>
            <w:shd w:val="clear" w:color="auto" w:fill="FFFFFF"/>
            <w:vAlign w:val="center"/>
          </w:tcPr>
          <w:p w14:paraId="15CA9BA3"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43" w:type="dxa"/>
            <w:tcBorders>
              <w:top w:val="nil"/>
              <w:left w:val="single" w:sz="16" w:space="0" w:color="000000"/>
              <w:bottom w:val="nil"/>
            </w:tcBorders>
            <w:shd w:val="clear" w:color="auto" w:fill="FFFFFF"/>
          </w:tcPr>
          <w:p w14:paraId="18C184E6"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c>
          <w:tcPr>
            <w:tcW w:w="1243" w:type="dxa"/>
            <w:tcBorders>
              <w:top w:val="nil"/>
              <w:bottom w:val="nil"/>
            </w:tcBorders>
            <w:shd w:val="clear" w:color="auto" w:fill="FFFFFF"/>
          </w:tcPr>
          <w:p w14:paraId="5314265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w:t>
            </w:r>
          </w:p>
        </w:tc>
        <w:tc>
          <w:tcPr>
            <w:tcW w:w="1243" w:type="dxa"/>
            <w:tcBorders>
              <w:top w:val="nil"/>
              <w:bottom w:val="nil"/>
              <w:right w:val="single" w:sz="16" w:space="0" w:color="000000"/>
            </w:tcBorders>
            <w:shd w:val="clear" w:color="auto" w:fill="FFFFFF"/>
          </w:tcPr>
          <w:p w14:paraId="4710FAE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24</w:t>
            </w:r>
          </w:p>
        </w:tc>
      </w:tr>
      <w:tr w:rsidR="009D37D1" w:rsidRPr="002964FF" w14:paraId="4A7AAF61" w14:textId="77777777">
        <w:trPr>
          <w:cantSplit/>
          <w:jc w:val="center"/>
        </w:trPr>
        <w:tc>
          <w:tcPr>
            <w:tcW w:w="1016" w:type="dxa"/>
            <w:vMerge/>
            <w:tcBorders>
              <w:top w:val="single" w:sz="16" w:space="0" w:color="000000"/>
              <w:left w:val="single" w:sz="16" w:space="0" w:color="000000"/>
              <w:bottom w:val="nil"/>
              <w:right w:val="nil"/>
            </w:tcBorders>
            <w:shd w:val="clear" w:color="auto" w:fill="FFFFFF"/>
            <w:vAlign w:val="center"/>
          </w:tcPr>
          <w:p w14:paraId="649ECAA0"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03" w:type="dxa"/>
            <w:tcBorders>
              <w:top w:val="nil"/>
              <w:left w:val="nil"/>
              <w:bottom w:val="nil"/>
              <w:right w:val="single" w:sz="16" w:space="0" w:color="000000"/>
            </w:tcBorders>
            <w:shd w:val="clear" w:color="auto" w:fill="FFFFFF"/>
            <w:vAlign w:val="center"/>
          </w:tcPr>
          <w:p w14:paraId="3AD04E8B"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43" w:type="dxa"/>
            <w:tcBorders>
              <w:top w:val="nil"/>
              <w:left w:val="single" w:sz="16" w:space="0" w:color="000000"/>
              <w:bottom w:val="nil"/>
            </w:tcBorders>
            <w:shd w:val="clear" w:color="auto" w:fill="FFFFFF"/>
          </w:tcPr>
          <w:p w14:paraId="6461EBF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21</w:t>
            </w:r>
          </w:p>
        </w:tc>
        <w:tc>
          <w:tcPr>
            <w:tcW w:w="1243" w:type="dxa"/>
            <w:tcBorders>
              <w:top w:val="nil"/>
              <w:bottom w:val="nil"/>
            </w:tcBorders>
            <w:shd w:val="clear" w:color="auto" w:fill="FFFFFF"/>
          </w:tcPr>
          <w:p w14:paraId="1BA6F2F3"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w:t>
            </w:r>
          </w:p>
        </w:tc>
        <w:tc>
          <w:tcPr>
            <w:tcW w:w="1243" w:type="dxa"/>
            <w:tcBorders>
              <w:top w:val="nil"/>
              <w:bottom w:val="nil"/>
              <w:right w:val="single" w:sz="16" w:space="0" w:color="000000"/>
            </w:tcBorders>
            <w:shd w:val="clear" w:color="auto" w:fill="FFFFFF"/>
          </w:tcPr>
          <w:p w14:paraId="6EC303E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r>
      <w:tr w:rsidR="009D37D1" w:rsidRPr="002964FF" w14:paraId="47EF2996" w14:textId="77777777">
        <w:trPr>
          <w:cantSplit/>
          <w:jc w:val="center"/>
        </w:trPr>
        <w:tc>
          <w:tcPr>
            <w:tcW w:w="1919" w:type="dxa"/>
            <w:gridSpan w:val="2"/>
            <w:tcBorders>
              <w:top w:val="nil"/>
              <w:left w:val="single" w:sz="16" w:space="0" w:color="000000"/>
              <w:bottom w:val="single" w:sz="16" w:space="0" w:color="000000"/>
              <w:right w:val="nil"/>
            </w:tcBorders>
            <w:shd w:val="clear" w:color="auto" w:fill="FFFFFF"/>
            <w:vAlign w:val="center"/>
          </w:tcPr>
          <w:p w14:paraId="5FA7080F"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43" w:type="dxa"/>
            <w:tcBorders>
              <w:top w:val="nil"/>
              <w:left w:val="single" w:sz="16" w:space="0" w:color="000000"/>
              <w:bottom w:val="single" w:sz="16" w:space="0" w:color="000000"/>
            </w:tcBorders>
            <w:shd w:val="clear" w:color="auto" w:fill="FFFFFF"/>
          </w:tcPr>
          <w:p w14:paraId="25ED0FE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66</w:t>
            </w:r>
          </w:p>
        </w:tc>
        <w:tc>
          <w:tcPr>
            <w:tcW w:w="1243" w:type="dxa"/>
            <w:tcBorders>
              <w:top w:val="nil"/>
              <w:bottom w:val="single" w:sz="16" w:space="0" w:color="000000"/>
            </w:tcBorders>
            <w:shd w:val="clear" w:color="auto" w:fill="FFFFFF"/>
          </w:tcPr>
          <w:p w14:paraId="1287CC5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w:t>
            </w:r>
          </w:p>
        </w:tc>
        <w:tc>
          <w:tcPr>
            <w:tcW w:w="1243" w:type="dxa"/>
            <w:tcBorders>
              <w:top w:val="nil"/>
              <w:bottom w:val="single" w:sz="16" w:space="0" w:color="000000"/>
              <w:right w:val="single" w:sz="16" w:space="0" w:color="000000"/>
            </w:tcBorders>
            <w:shd w:val="clear" w:color="auto" w:fill="FFFFFF"/>
          </w:tcPr>
          <w:p w14:paraId="7EB6DAA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69</w:t>
            </w:r>
          </w:p>
        </w:tc>
      </w:tr>
    </w:tbl>
    <w:p w14:paraId="3D1B2F24" w14:textId="77777777" w:rsidR="009D37D1" w:rsidRPr="002964FF" w:rsidRDefault="00E969BD" w:rsidP="00E969BD">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3. Distribution of cigarette smokers and nonsmokers by group. No significant difference was detected in distribution among groups, </w:t>
      </w:r>
      <w:r w:rsidRPr="002964FF">
        <w:rPr>
          <w:rFonts w:ascii="Times New Roman" w:hAnsi="Times New Roman" w:cs="Times New Roman"/>
          <w:i/>
          <w:sz w:val="24"/>
          <w:szCs w:val="24"/>
        </w:rPr>
        <w:t>X</w:t>
      </w:r>
      <w:r w:rsidRPr="002964FF">
        <w:rPr>
          <w:rFonts w:ascii="Times New Roman" w:hAnsi="Times New Roman" w:cs="Times New Roman"/>
          <w:i/>
          <w:sz w:val="24"/>
          <w:szCs w:val="24"/>
          <w:vertAlign w:val="superscript"/>
        </w:rPr>
        <w:t>2</w:t>
      </w:r>
      <w:r w:rsidRPr="002964FF">
        <w:rPr>
          <w:rFonts w:ascii="Times New Roman" w:hAnsi="Times New Roman" w:cs="Times New Roman"/>
          <w:sz w:val="24"/>
          <w:szCs w:val="24"/>
        </w:rPr>
        <w:t xml:space="preserve"> (2, N = 69) = 1.964,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p>
    <w:p w14:paraId="56EC5523" w14:textId="77777777" w:rsidR="002964FF" w:rsidRDefault="009D37D1" w:rsidP="009D37D1">
      <w:pPr>
        <w:spacing w:line="480" w:lineRule="auto"/>
        <w:rPr>
          <w:rFonts w:ascii="Times New Roman" w:hAnsi="Times New Roman" w:cs="Times New Roman"/>
          <w:sz w:val="24"/>
          <w:szCs w:val="24"/>
        </w:rPr>
      </w:pPr>
      <w:r w:rsidRPr="002964FF">
        <w:rPr>
          <w:rFonts w:ascii="Times New Roman" w:hAnsi="Times New Roman" w:cs="Times New Roman"/>
          <w:sz w:val="24"/>
          <w:szCs w:val="24"/>
        </w:rPr>
        <w:tab/>
      </w:r>
      <w:r w:rsidR="003C7AC6">
        <w:rPr>
          <w:rFonts w:ascii="Times New Roman" w:hAnsi="Times New Roman" w:cs="Times New Roman"/>
          <w:sz w:val="24"/>
          <w:szCs w:val="24"/>
        </w:rPr>
        <w:t xml:space="preserve">Table 4 </w:t>
      </w:r>
      <w:r w:rsidRPr="002964FF">
        <w:rPr>
          <w:rFonts w:ascii="Times New Roman" w:hAnsi="Times New Roman" w:cs="Times New Roman"/>
          <w:sz w:val="24"/>
          <w:szCs w:val="24"/>
        </w:rPr>
        <w:t xml:space="preserve">on the next page shows the distribution of alcohol use (a qualitative measure of use versus nonuse with no mention of frequency or other quantification of use) across groups. No significant difference in distribution among groups was detected, </w:t>
      </w:r>
      <w:r w:rsidRPr="002964FF">
        <w:rPr>
          <w:rFonts w:ascii="Times New Roman" w:hAnsi="Times New Roman" w:cs="Times New Roman"/>
          <w:i/>
          <w:sz w:val="24"/>
          <w:szCs w:val="24"/>
        </w:rPr>
        <w:t>X</w:t>
      </w:r>
      <w:r w:rsidRPr="002964FF">
        <w:rPr>
          <w:rFonts w:ascii="Times New Roman" w:hAnsi="Times New Roman" w:cs="Times New Roman"/>
          <w:i/>
          <w:sz w:val="24"/>
          <w:szCs w:val="24"/>
          <w:vertAlign w:val="superscript"/>
        </w:rPr>
        <w:t>2</w:t>
      </w:r>
      <w:r w:rsidRPr="002964FF">
        <w:rPr>
          <w:rFonts w:ascii="Times New Roman" w:hAnsi="Times New Roman" w:cs="Times New Roman"/>
          <w:sz w:val="24"/>
          <w:szCs w:val="24"/>
        </w:rPr>
        <w:t xml:space="preserve"> (2, N = 69) = 4.551,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p>
    <w:p w14:paraId="438B107B" w14:textId="77777777" w:rsidR="003C7AC6" w:rsidRPr="003C7AC6" w:rsidRDefault="003C7AC6" w:rsidP="003C7A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4</w:t>
      </w:r>
    </w:p>
    <w:tbl>
      <w:tblPr>
        <w:tblW w:w="5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6"/>
        <w:gridCol w:w="903"/>
        <w:gridCol w:w="1243"/>
        <w:gridCol w:w="1243"/>
        <w:gridCol w:w="1243"/>
      </w:tblGrid>
      <w:tr w:rsidR="009D37D1" w:rsidRPr="002964FF" w14:paraId="3F4CE5E9" w14:textId="77777777">
        <w:trPr>
          <w:cantSplit/>
          <w:jc w:val="center"/>
        </w:trPr>
        <w:tc>
          <w:tcPr>
            <w:tcW w:w="5648" w:type="dxa"/>
            <w:gridSpan w:val="5"/>
            <w:tcBorders>
              <w:top w:val="nil"/>
              <w:left w:val="nil"/>
              <w:bottom w:val="nil"/>
              <w:right w:val="nil"/>
            </w:tcBorders>
            <w:shd w:val="clear" w:color="auto" w:fill="FFFFFF"/>
          </w:tcPr>
          <w:p w14:paraId="490426AF"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b/>
                <w:bCs/>
                <w:color w:val="000000"/>
                <w:sz w:val="24"/>
                <w:szCs w:val="24"/>
              </w:rPr>
              <w:t>Alcohol Use Distribution Among Groups</w:t>
            </w:r>
          </w:p>
        </w:tc>
      </w:tr>
      <w:tr w:rsidR="009D37D1" w:rsidRPr="002964FF" w14:paraId="1CBC7661" w14:textId="77777777">
        <w:trPr>
          <w:cantSplit/>
          <w:jc w:val="center"/>
        </w:trPr>
        <w:tc>
          <w:tcPr>
            <w:tcW w:w="1919" w:type="dxa"/>
            <w:gridSpan w:val="2"/>
            <w:vMerge w:val="restart"/>
            <w:tcBorders>
              <w:top w:val="single" w:sz="16" w:space="0" w:color="000000"/>
              <w:left w:val="single" w:sz="16" w:space="0" w:color="000000"/>
              <w:bottom w:val="nil"/>
              <w:right w:val="nil"/>
            </w:tcBorders>
            <w:shd w:val="clear" w:color="auto" w:fill="FFFFFF"/>
          </w:tcPr>
          <w:p w14:paraId="041CE96D" w14:textId="77777777" w:rsidR="009D37D1" w:rsidRPr="002964FF" w:rsidRDefault="009D37D1" w:rsidP="009D37D1">
            <w:pPr>
              <w:widowControl w:val="0"/>
              <w:autoSpaceDE w:val="0"/>
              <w:autoSpaceDN w:val="0"/>
              <w:adjustRightInd w:val="0"/>
              <w:rPr>
                <w:rFonts w:ascii="Times New Roman" w:hAnsi="Times New Roman" w:cs="Times New Roman"/>
                <w:sz w:val="24"/>
                <w:szCs w:val="24"/>
              </w:rPr>
            </w:pPr>
          </w:p>
        </w:tc>
        <w:tc>
          <w:tcPr>
            <w:tcW w:w="2486" w:type="dxa"/>
            <w:gridSpan w:val="2"/>
            <w:tcBorders>
              <w:top w:val="single" w:sz="16" w:space="0" w:color="000000"/>
              <w:left w:val="single" w:sz="16" w:space="0" w:color="000000"/>
            </w:tcBorders>
            <w:shd w:val="clear" w:color="auto" w:fill="FFFFFF"/>
          </w:tcPr>
          <w:p w14:paraId="64339C8A"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Drinks_Alcohol</w:t>
            </w:r>
          </w:p>
        </w:tc>
        <w:tc>
          <w:tcPr>
            <w:tcW w:w="1243" w:type="dxa"/>
            <w:vMerge w:val="restart"/>
            <w:tcBorders>
              <w:top w:val="single" w:sz="16" w:space="0" w:color="000000"/>
              <w:right w:val="single" w:sz="16" w:space="0" w:color="000000"/>
            </w:tcBorders>
            <w:shd w:val="clear" w:color="auto" w:fill="FFFFFF"/>
          </w:tcPr>
          <w:p w14:paraId="2B093ED7"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r>
      <w:tr w:rsidR="009D37D1" w:rsidRPr="002964FF" w14:paraId="7D1141F4" w14:textId="77777777">
        <w:trPr>
          <w:cantSplit/>
          <w:jc w:val="center"/>
        </w:trPr>
        <w:tc>
          <w:tcPr>
            <w:tcW w:w="1919" w:type="dxa"/>
            <w:gridSpan w:val="2"/>
            <w:vMerge/>
            <w:tcBorders>
              <w:top w:val="single" w:sz="16" w:space="0" w:color="000000"/>
              <w:left w:val="single" w:sz="16" w:space="0" w:color="000000"/>
              <w:bottom w:val="nil"/>
              <w:right w:val="nil"/>
            </w:tcBorders>
            <w:shd w:val="clear" w:color="auto" w:fill="FFFFFF"/>
          </w:tcPr>
          <w:p w14:paraId="05162A87"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1243" w:type="dxa"/>
            <w:tcBorders>
              <w:left w:val="single" w:sz="16" w:space="0" w:color="000000"/>
              <w:bottom w:val="single" w:sz="16" w:space="0" w:color="000000"/>
            </w:tcBorders>
            <w:shd w:val="clear" w:color="auto" w:fill="FFFFFF"/>
          </w:tcPr>
          <w:p w14:paraId="3E6A34DD"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No</w:t>
            </w:r>
          </w:p>
        </w:tc>
        <w:tc>
          <w:tcPr>
            <w:tcW w:w="1243" w:type="dxa"/>
            <w:tcBorders>
              <w:bottom w:val="single" w:sz="16" w:space="0" w:color="000000"/>
            </w:tcBorders>
            <w:shd w:val="clear" w:color="auto" w:fill="FFFFFF"/>
          </w:tcPr>
          <w:p w14:paraId="0B7AE87E"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Yes</w:t>
            </w:r>
          </w:p>
        </w:tc>
        <w:tc>
          <w:tcPr>
            <w:tcW w:w="1243" w:type="dxa"/>
            <w:vMerge/>
            <w:tcBorders>
              <w:top w:val="single" w:sz="16" w:space="0" w:color="000000"/>
              <w:right w:val="single" w:sz="16" w:space="0" w:color="000000"/>
            </w:tcBorders>
            <w:shd w:val="clear" w:color="auto" w:fill="FFFFFF"/>
          </w:tcPr>
          <w:p w14:paraId="0535D3F6"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r>
      <w:tr w:rsidR="009D37D1" w:rsidRPr="002964FF" w14:paraId="71AB288F" w14:textId="77777777">
        <w:trPr>
          <w:cantSplit/>
          <w:jc w:val="center"/>
        </w:trPr>
        <w:tc>
          <w:tcPr>
            <w:tcW w:w="1016" w:type="dxa"/>
            <w:vMerge w:val="restart"/>
            <w:tcBorders>
              <w:top w:val="single" w:sz="16" w:space="0" w:color="000000"/>
              <w:left w:val="single" w:sz="16" w:space="0" w:color="000000"/>
              <w:bottom w:val="nil"/>
              <w:right w:val="nil"/>
            </w:tcBorders>
            <w:shd w:val="clear" w:color="auto" w:fill="FFFFFF"/>
            <w:vAlign w:val="center"/>
          </w:tcPr>
          <w:p w14:paraId="1A1C39AF"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Group</w:t>
            </w:r>
          </w:p>
        </w:tc>
        <w:tc>
          <w:tcPr>
            <w:tcW w:w="903" w:type="dxa"/>
            <w:tcBorders>
              <w:top w:val="single" w:sz="16" w:space="0" w:color="000000"/>
              <w:left w:val="nil"/>
              <w:bottom w:val="nil"/>
              <w:right w:val="single" w:sz="16" w:space="0" w:color="000000"/>
            </w:tcBorders>
            <w:shd w:val="clear" w:color="auto" w:fill="FFFFFF"/>
            <w:vAlign w:val="center"/>
          </w:tcPr>
          <w:p w14:paraId="47DDB4C8"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43" w:type="dxa"/>
            <w:tcBorders>
              <w:top w:val="single" w:sz="16" w:space="0" w:color="000000"/>
              <w:left w:val="single" w:sz="16" w:space="0" w:color="000000"/>
              <w:bottom w:val="nil"/>
            </w:tcBorders>
            <w:shd w:val="clear" w:color="auto" w:fill="FFFFFF"/>
          </w:tcPr>
          <w:p w14:paraId="1F6D3E1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w:t>
            </w:r>
          </w:p>
        </w:tc>
        <w:tc>
          <w:tcPr>
            <w:tcW w:w="1243" w:type="dxa"/>
            <w:tcBorders>
              <w:top w:val="single" w:sz="16" w:space="0" w:color="000000"/>
              <w:bottom w:val="nil"/>
            </w:tcBorders>
            <w:shd w:val="clear" w:color="auto" w:fill="FFFFFF"/>
          </w:tcPr>
          <w:p w14:paraId="3CF2CAB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20</w:t>
            </w:r>
          </w:p>
        </w:tc>
        <w:tc>
          <w:tcPr>
            <w:tcW w:w="1243" w:type="dxa"/>
            <w:tcBorders>
              <w:top w:val="single" w:sz="16" w:space="0" w:color="000000"/>
              <w:bottom w:val="nil"/>
              <w:right w:val="single" w:sz="16" w:space="0" w:color="000000"/>
            </w:tcBorders>
            <w:shd w:val="clear" w:color="auto" w:fill="FFFFFF"/>
          </w:tcPr>
          <w:p w14:paraId="4958E08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r>
      <w:tr w:rsidR="009D37D1" w:rsidRPr="002964FF" w14:paraId="05AC20FE" w14:textId="77777777">
        <w:trPr>
          <w:cantSplit/>
          <w:jc w:val="center"/>
        </w:trPr>
        <w:tc>
          <w:tcPr>
            <w:tcW w:w="1016" w:type="dxa"/>
            <w:vMerge/>
            <w:tcBorders>
              <w:top w:val="single" w:sz="16" w:space="0" w:color="000000"/>
              <w:left w:val="single" w:sz="16" w:space="0" w:color="000000"/>
              <w:bottom w:val="nil"/>
              <w:right w:val="nil"/>
            </w:tcBorders>
            <w:shd w:val="clear" w:color="auto" w:fill="FFFFFF"/>
            <w:vAlign w:val="center"/>
          </w:tcPr>
          <w:p w14:paraId="4E3FDDA6"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03" w:type="dxa"/>
            <w:tcBorders>
              <w:top w:val="nil"/>
              <w:left w:val="nil"/>
              <w:bottom w:val="nil"/>
              <w:right w:val="single" w:sz="16" w:space="0" w:color="000000"/>
            </w:tcBorders>
            <w:shd w:val="clear" w:color="auto" w:fill="FFFFFF"/>
            <w:vAlign w:val="center"/>
          </w:tcPr>
          <w:p w14:paraId="03271222"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43" w:type="dxa"/>
            <w:tcBorders>
              <w:top w:val="nil"/>
              <w:left w:val="single" w:sz="16" w:space="0" w:color="000000"/>
              <w:bottom w:val="nil"/>
            </w:tcBorders>
            <w:shd w:val="clear" w:color="auto" w:fill="FFFFFF"/>
          </w:tcPr>
          <w:p w14:paraId="0CEF5A4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w:t>
            </w:r>
          </w:p>
        </w:tc>
        <w:tc>
          <w:tcPr>
            <w:tcW w:w="1243" w:type="dxa"/>
            <w:tcBorders>
              <w:top w:val="nil"/>
              <w:bottom w:val="nil"/>
            </w:tcBorders>
            <w:shd w:val="clear" w:color="auto" w:fill="FFFFFF"/>
          </w:tcPr>
          <w:p w14:paraId="5566100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18</w:t>
            </w:r>
          </w:p>
        </w:tc>
        <w:tc>
          <w:tcPr>
            <w:tcW w:w="1243" w:type="dxa"/>
            <w:tcBorders>
              <w:top w:val="nil"/>
              <w:bottom w:val="nil"/>
              <w:right w:val="single" w:sz="16" w:space="0" w:color="000000"/>
            </w:tcBorders>
            <w:shd w:val="clear" w:color="auto" w:fill="FFFFFF"/>
          </w:tcPr>
          <w:p w14:paraId="4782F2D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24</w:t>
            </w:r>
          </w:p>
        </w:tc>
      </w:tr>
      <w:tr w:rsidR="009D37D1" w:rsidRPr="002964FF" w14:paraId="2B3E4901" w14:textId="77777777">
        <w:trPr>
          <w:cantSplit/>
          <w:jc w:val="center"/>
        </w:trPr>
        <w:tc>
          <w:tcPr>
            <w:tcW w:w="1016" w:type="dxa"/>
            <w:vMerge/>
            <w:tcBorders>
              <w:top w:val="single" w:sz="16" w:space="0" w:color="000000"/>
              <w:left w:val="single" w:sz="16" w:space="0" w:color="000000"/>
              <w:bottom w:val="nil"/>
              <w:right w:val="nil"/>
            </w:tcBorders>
            <w:shd w:val="clear" w:color="auto" w:fill="FFFFFF"/>
            <w:vAlign w:val="center"/>
          </w:tcPr>
          <w:p w14:paraId="377A6ACB"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03" w:type="dxa"/>
            <w:tcBorders>
              <w:top w:val="nil"/>
              <w:left w:val="nil"/>
              <w:bottom w:val="nil"/>
              <w:right w:val="single" w:sz="16" w:space="0" w:color="000000"/>
            </w:tcBorders>
            <w:shd w:val="clear" w:color="auto" w:fill="FFFFFF"/>
            <w:vAlign w:val="center"/>
          </w:tcPr>
          <w:p w14:paraId="6E5FC243"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43" w:type="dxa"/>
            <w:tcBorders>
              <w:top w:val="nil"/>
              <w:left w:val="single" w:sz="16" w:space="0" w:color="000000"/>
              <w:bottom w:val="nil"/>
            </w:tcBorders>
            <w:shd w:val="clear" w:color="auto" w:fill="FFFFFF"/>
          </w:tcPr>
          <w:p w14:paraId="6AAC805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w:t>
            </w:r>
          </w:p>
        </w:tc>
        <w:tc>
          <w:tcPr>
            <w:tcW w:w="1243" w:type="dxa"/>
            <w:tcBorders>
              <w:top w:val="nil"/>
              <w:bottom w:val="nil"/>
            </w:tcBorders>
            <w:shd w:val="clear" w:color="auto" w:fill="FFFFFF"/>
          </w:tcPr>
          <w:p w14:paraId="76C4A17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13</w:t>
            </w:r>
          </w:p>
        </w:tc>
        <w:tc>
          <w:tcPr>
            <w:tcW w:w="1243" w:type="dxa"/>
            <w:tcBorders>
              <w:top w:val="nil"/>
              <w:bottom w:val="nil"/>
              <w:right w:val="single" w:sz="16" w:space="0" w:color="000000"/>
            </w:tcBorders>
            <w:shd w:val="clear" w:color="auto" w:fill="FFFFFF"/>
          </w:tcPr>
          <w:p w14:paraId="7073F30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r>
      <w:tr w:rsidR="009D37D1" w:rsidRPr="002964FF" w14:paraId="0BDD2D46" w14:textId="77777777">
        <w:trPr>
          <w:cantSplit/>
          <w:jc w:val="center"/>
        </w:trPr>
        <w:tc>
          <w:tcPr>
            <w:tcW w:w="1919" w:type="dxa"/>
            <w:gridSpan w:val="2"/>
            <w:tcBorders>
              <w:top w:val="nil"/>
              <w:left w:val="single" w:sz="16" w:space="0" w:color="000000"/>
              <w:bottom w:val="single" w:sz="16" w:space="0" w:color="000000"/>
              <w:right w:val="nil"/>
            </w:tcBorders>
            <w:shd w:val="clear" w:color="auto" w:fill="FFFFFF"/>
            <w:vAlign w:val="center"/>
          </w:tcPr>
          <w:p w14:paraId="0F836489"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43" w:type="dxa"/>
            <w:tcBorders>
              <w:top w:val="nil"/>
              <w:left w:val="single" w:sz="16" w:space="0" w:color="000000"/>
              <w:bottom w:val="single" w:sz="16" w:space="0" w:color="000000"/>
            </w:tcBorders>
            <w:shd w:val="clear" w:color="auto" w:fill="FFFFFF"/>
          </w:tcPr>
          <w:p w14:paraId="3EB4A5F3"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18</w:t>
            </w:r>
          </w:p>
        </w:tc>
        <w:tc>
          <w:tcPr>
            <w:tcW w:w="1243" w:type="dxa"/>
            <w:tcBorders>
              <w:top w:val="nil"/>
              <w:bottom w:val="single" w:sz="16" w:space="0" w:color="000000"/>
            </w:tcBorders>
            <w:shd w:val="clear" w:color="auto" w:fill="FFFFFF"/>
          </w:tcPr>
          <w:p w14:paraId="334F2E6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51</w:t>
            </w:r>
          </w:p>
        </w:tc>
        <w:tc>
          <w:tcPr>
            <w:tcW w:w="1243" w:type="dxa"/>
            <w:tcBorders>
              <w:top w:val="nil"/>
              <w:bottom w:val="single" w:sz="16" w:space="0" w:color="000000"/>
              <w:right w:val="single" w:sz="16" w:space="0" w:color="000000"/>
            </w:tcBorders>
            <w:shd w:val="clear" w:color="auto" w:fill="FFFFFF"/>
          </w:tcPr>
          <w:p w14:paraId="7FB2DD3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69</w:t>
            </w:r>
          </w:p>
        </w:tc>
      </w:tr>
    </w:tbl>
    <w:p w14:paraId="3F1E8303" w14:textId="77777777" w:rsidR="00E969BD" w:rsidRPr="002964FF" w:rsidRDefault="00E969BD" w:rsidP="00E969BD">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4. Distribution of alcohol use among groups. </w:t>
      </w:r>
      <w:r w:rsidRPr="002964FF">
        <w:rPr>
          <w:rFonts w:ascii="Times New Roman" w:hAnsi="Times New Roman" w:cs="Times New Roman"/>
          <w:sz w:val="24"/>
          <w:szCs w:val="24"/>
        </w:rPr>
        <w:t xml:space="preserve">No significant difference in distribution among groups was detected, </w:t>
      </w:r>
      <w:r w:rsidRPr="002964FF">
        <w:rPr>
          <w:rFonts w:ascii="Times New Roman" w:hAnsi="Times New Roman" w:cs="Times New Roman"/>
          <w:i/>
          <w:sz w:val="24"/>
          <w:szCs w:val="24"/>
        </w:rPr>
        <w:t>X</w:t>
      </w:r>
      <w:r w:rsidRPr="002964FF">
        <w:rPr>
          <w:rFonts w:ascii="Times New Roman" w:hAnsi="Times New Roman" w:cs="Times New Roman"/>
          <w:i/>
          <w:sz w:val="24"/>
          <w:szCs w:val="24"/>
          <w:vertAlign w:val="superscript"/>
        </w:rPr>
        <w:t>2</w:t>
      </w:r>
      <w:r w:rsidRPr="002964FF">
        <w:rPr>
          <w:rFonts w:ascii="Times New Roman" w:hAnsi="Times New Roman" w:cs="Times New Roman"/>
          <w:sz w:val="24"/>
          <w:szCs w:val="24"/>
        </w:rPr>
        <w:t xml:space="preserve"> (2, N = 69) = 4.551,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p>
    <w:p w14:paraId="1094E6DB" w14:textId="77777777" w:rsidR="009D37D1" w:rsidRDefault="003C7AC6" w:rsidP="009D37D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Table 5 </w:t>
      </w:r>
      <w:r w:rsidR="009D37D1" w:rsidRPr="002964FF">
        <w:rPr>
          <w:rFonts w:ascii="Times New Roman" w:hAnsi="Times New Roman" w:cs="Times New Roman"/>
          <w:sz w:val="24"/>
          <w:szCs w:val="24"/>
        </w:rPr>
        <w:t xml:space="preserve">demonstrates the distribution of marijuana use (a qualitative measure of use versus nonuse without any mention of frequency of use or any other quantification of the degree of use) among groups. No significant difference in distribution among groups was detected, </w:t>
      </w:r>
      <w:r w:rsidR="009D37D1" w:rsidRPr="002964FF">
        <w:rPr>
          <w:rFonts w:ascii="Times New Roman" w:hAnsi="Times New Roman" w:cs="Times New Roman"/>
          <w:i/>
          <w:sz w:val="24"/>
          <w:szCs w:val="24"/>
        </w:rPr>
        <w:t>X</w:t>
      </w:r>
      <w:r w:rsidR="009D37D1" w:rsidRPr="002964FF">
        <w:rPr>
          <w:rFonts w:ascii="Times New Roman" w:hAnsi="Times New Roman" w:cs="Times New Roman"/>
          <w:i/>
          <w:sz w:val="24"/>
          <w:szCs w:val="24"/>
          <w:vertAlign w:val="superscript"/>
        </w:rPr>
        <w:t>2</w:t>
      </w:r>
      <w:r w:rsidR="009D37D1" w:rsidRPr="002964FF">
        <w:rPr>
          <w:rFonts w:ascii="Times New Roman" w:hAnsi="Times New Roman" w:cs="Times New Roman"/>
          <w:sz w:val="24"/>
          <w:szCs w:val="24"/>
        </w:rPr>
        <w:t xml:space="preserve"> (2, N = 69) = 1.829, </w:t>
      </w:r>
      <w:r w:rsidR="009D37D1" w:rsidRPr="002964FF">
        <w:rPr>
          <w:rFonts w:ascii="Times New Roman" w:hAnsi="Times New Roman" w:cs="Times New Roman"/>
          <w:i/>
          <w:sz w:val="24"/>
          <w:szCs w:val="24"/>
        </w:rPr>
        <w:t>p</w:t>
      </w:r>
      <w:r w:rsidR="009D37D1" w:rsidRPr="002964FF">
        <w:rPr>
          <w:rFonts w:ascii="Times New Roman" w:hAnsi="Times New Roman" w:cs="Times New Roman"/>
          <w:sz w:val="24"/>
          <w:szCs w:val="24"/>
        </w:rPr>
        <w:t xml:space="preserve"> &gt; .05.</w:t>
      </w:r>
    </w:p>
    <w:p w14:paraId="3B690E17" w14:textId="77777777" w:rsidR="003C7AC6" w:rsidRPr="003C7AC6" w:rsidRDefault="003C7AC6" w:rsidP="003C7A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5</w:t>
      </w:r>
    </w:p>
    <w:tbl>
      <w:tblPr>
        <w:tblW w:w="5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6"/>
        <w:gridCol w:w="903"/>
        <w:gridCol w:w="1243"/>
        <w:gridCol w:w="1243"/>
        <w:gridCol w:w="1243"/>
      </w:tblGrid>
      <w:tr w:rsidR="009D37D1" w:rsidRPr="002964FF" w14:paraId="00F1D729" w14:textId="77777777">
        <w:trPr>
          <w:cantSplit/>
          <w:jc w:val="center"/>
        </w:trPr>
        <w:tc>
          <w:tcPr>
            <w:tcW w:w="5648" w:type="dxa"/>
            <w:gridSpan w:val="5"/>
            <w:tcBorders>
              <w:top w:val="nil"/>
              <w:left w:val="nil"/>
              <w:bottom w:val="nil"/>
              <w:right w:val="nil"/>
            </w:tcBorders>
            <w:shd w:val="clear" w:color="auto" w:fill="FFFFFF"/>
          </w:tcPr>
          <w:p w14:paraId="484E5A7A"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b/>
                <w:bCs/>
                <w:color w:val="000000"/>
                <w:sz w:val="24"/>
                <w:szCs w:val="24"/>
              </w:rPr>
              <w:t>Distribution of Marijuana Smoking Among Groups</w:t>
            </w:r>
          </w:p>
        </w:tc>
      </w:tr>
      <w:tr w:rsidR="009D37D1" w:rsidRPr="002964FF" w14:paraId="2E987638" w14:textId="77777777">
        <w:trPr>
          <w:cantSplit/>
          <w:jc w:val="center"/>
        </w:trPr>
        <w:tc>
          <w:tcPr>
            <w:tcW w:w="1919" w:type="dxa"/>
            <w:gridSpan w:val="2"/>
            <w:vMerge w:val="restart"/>
            <w:tcBorders>
              <w:top w:val="single" w:sz="16" w:space="0" w:color="000000"/>
              <w:left w:val="single" w:sz="16" w:space="0" w:color="000000"/>
              <w:bottom w:val="nil"/>
              <w:right w:val="nil"/>
            </w:tcBorders>
            <w:shd w:val="clear" w:color="auto" w:fill="FFFFFF"/>
          </w:tcPr>
          <w:p w14:paraId="58D7F564" w14:textId="77777777" w:rsidR="009D37D1" w:rsidRPr="002964FF" w:rsidRDefault="009D37D1" w:rsidP="009D37D1">
            <w:pPr>
              <w:widowControl w:val="0"/>
              <w:autoSpaceDE w:val="0"/>
              <w:autoSpaceDN w:val="0"/>
              <w:adjustRightInd w:val="0"/>
              <w:rPr>
                <w:rFonts w:ascii="Times New Roman" w:hAnsi="Times New Roman" w:cs="Times New Roman"/>
                <w:sz w:val="24"/>
                <w:szCs w:val="24"/>
              </w:rPr>
            </w:pPr>
          </w:p>
        </w:tc>
        <w:tc>
          <w:tcPr>
            <w:tcW w:w="2486" w:type="dxa"/>
            <w:gridSpan w:val="2"/>
            <w:tcBorders>
              <w:top w:val="single" w:sz="16" w:space="0" w:color="000000"/>
              <w:left w:val="single" w:sz="16" w:space="0" w:color="000000"/>
            </w:tcBorders>
            <w:shd w:val="clear" w:color="auto" w:fill="FFFFFF"/>
          </w:tcPr>
          <w:p w14:paraId="6FEDF1B1"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Smokes_Marijuana</w:t>
            </w:r>
          </w:p>
        </w:tc>
        <w:tc>
          <w:tcPr>
            <w:tcW w:w="1243" w:type="dxa"/>
            <w:vMerge w:val="restart"/>
            <w:tcBorders>
              <w:top w:val="single" w:sz="16" w:space="0" w:color="000000"/>
              <w:right w:val="single" w:sz="16" w:space="0" w:color="000000"/>
            </w:tcBorders>
            <w:shd w:val="clear" w:color="auto" w:fill="FFFFFF"/>
          </w:tcPr>
          <w:p w14:paraId="165DFBFA"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r>
      <w:tr w:rsidR="009D37D1" w:rsidRPr="002964FF" w14:paraId="09D35241" w14:textId="77777777">
        <w:trPr>
          <w:cantSplit/>
          <w:jc w:val="center"/>
        </w:trPr>
        <w:tc>
          <w:tcPr>
            <w:tcW w:w="1919" w:type="dxa"/>
            <w:gridSpan w:val="2"/>
            <w:vMerge/>
            <w:tcBorders>
              <w:top w:val="single" w:sz="16" w:space="0" w:color="000000"/>
              <w:left w:val="single" w:sz="16" w:space="0" w:color="000000"/>
              <w:bottom w:val="nil"/>
              <w:right w:val="nil"/>
            </w:tcBorders>
            <w:shd w:val="clear" w:color="auto" w:fill="FFFFFF"/>
          </w:tcPr>
          <w:p w14:paraId="29FC185D"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1243" w:type="dxa"/>
            <w:tcBorders>
              <w:left w:val="single" w:sz="16" w:space="0" w:color="000000"/>
              <w:bottom w:val="single" w:sz="16" w:space="0" w:color="000000"/>
            </w:tcBorders>
            <w:shd w:val="clear" w:color="auto" w:fill="FFFFFF"/>
          </w:tcPr>
          <w:p w14:paraId="473F6F57"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No</w:t>
            </w:r>
          </w:p>
        </w:tc>
        <w:tc>
          <w:tcPr>
            <w:tcW w:w="1243" w:type="dxa"/>
            <w:tcBorders>
              <w:bottom w:val="single" w:sz="16" w:space="0" w:color="000000"/>
            </w:tcBorders>
            <w:shd w:val="clear" w:color="auto" w:fill="FFFFFF"/>
          </w:tcPr>
          <w:p w14:paraId="679F485A"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Yes</w:t>
            </w:r>
          </w:p>
        </w:tc>
        <w:tc>
          <w:tcPr>
            <w:tcW w:w="1243" w:type="dxa"/>
            <w:vMerge/>
            <w:tcBorders>
              <w:top w:val="single" w:sz="16" w:space="0" w:color="000000"/>
              <w:right w:val="single" w:sz="16" w:space="0" w:color="000000"/>
            </w:tcBorders>
            <w:shd w:val="clear" w:color="auto" w:fill="FFFFFF"/>
          </w:tcPr>
          <w:p w14:paraId="64A7862D"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r>
      <w:tr w:rsidR="009D37D1" w:rsidRPr="002964FF" w14:paraId="6978BBCC" w14:textId="77777777">
        <w:trPr>
          <w:cantSplit/>
          <w:jc w:val="center"/>
        </w:trPr>
        <w:tc>
          <w:tcPr>
            <w:tcW w:w="1016" w:type="dxa"/>
            <w:vMerge w:val="restart"/>
            <w:tcBorders>
              <w:top w:val="single" w:sz="16" w:space="0" w:color="000000"/>
              <w:left w:val="single" w:sz="16" w:space="0" w:color="000000"/>
              <w:bottom w:val="nil"/>
              <w:right w:val="nil"/>
            </w:tcBorders>
            <w:shd w:val="clear" w:color="auto" w:fill="FFFFFF"/>
            <w:vAlign w:val="center"/>
          </w:tcPr>
          <w:p w14:paraId="0B073C4B"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Group</w:t>
            </w:r>
          </w:p>
        </w:tc>
        <w:tc>
          <w:tcPr>
            <w:tcW w:w="903" w:type="dxa"/>
            <w:tcBorders>
              <w:top w:val="single" w:sz="16" w:space="0" w:color="000000"/>
              <w:left w:val="nil"/>
              <w:bottom w:val="nil"/>
              <w:right w:val="single" w:sz="16" w:space="0" w:color="000000"/>
            </w:tcBorders>
            <w:shd w:val="clear" w:color="auto" w:fill="FFFFFF"/>
            <w:vAlign w:val="center"/>
          </w:tcPr>
          <w:p w14:paraId="2FA0B0F6"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43" w:type="dxa"/>
            <w:tcBorders>
              <w:top w:val="single" w:sz="16" w:space="0" w:color="000000"/>
              <w:left w:val="single" w:sz="16" w:space="0" w:color="000000"/>
              <w:bottom w:val="nil"/>
            </w:tcBorders>
            <w:shd w:val="clear" w:color="auto" w:fill="FFFFFF"/>
          </w:tcPr>
          <w:p w14:paraId="42B18B2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19</w:t>
            </w:r>
          </w:p>
        </w:tc>
        <w:tc>
          <w:tcPr>
            <w:tcW w:w="1243" w:type="dxa"/>
            <w:tcBorders>
              <w:top w:val="single" w:sz="16" w:space="0" w:color="000000"/>
              <w:bottom w:val="nil"/>
            </w:tcBorders>
            <w:shd w:val="clear" w:color="auto" w:fill="FFFFFF"/>
          </w:tcPr>
          <w:p w14:paraId="30355E4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w:t>
            </w:r>
          </w:p>
        </w:tc>
        <w:tc>
          <w:tcPr>
            <w:tcW w:w="1243" w:type="dxa"/>
            <w:tcBorders>
              <w:top w:val="single" w:sz="16" w:space="0" w:color="000000"/>
              <w:bottom w:val="nil"/>
              <w:right w:val="single" w:sz="16" w:space="0" w:color="000000"/>
            </w:tcBorders>
            <w:shd w:val="clear" w:color="auto" w:fill="FFFFFF"/>
          </w:tcPr>
          <w:p w14:paraId="0A6F4362"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r>
      <w:tr w:rsidR="009D37D1" w:rsidRPr="002964FF" w14:paraId="3B0EB7C0" w14:textId="77777777">
        <w:trPr>
          <w:cantSplit/>
          <w:jc w:val="center"/>
        </w:trPr>
        <w:tc>
          <w:tcPr>
            <w:tcW w:w="1016" w:type="dxa"/>
            <w:vMerge/>
            <w:tcBorders>
              <w:top w:val="single" w:sz="16" w:space="0" w:color="000000"/>
              <w:left w:val="single" w:sz="16" w:space="0" w:color="000000"/>
              <w:bottom w:val="nil"/>
              <w:right w:val="nil"/>
            </w:tcBorders>
            <w:shd w:val="clear" w:color="auto" w:fill="FFFFFF"/>
            <w:vAlign w:val="center"/>
          </w:tcPr>
          <w:p w14:paraId="57C97FF6"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03" w:type="dxa"/>
            <w:tcBorders>
              <w:top w:val="nil"/>
              <w:left w:val="nil"/>
              <w:bottom w:val="nil"/>
              <w:right w:val="single" w:sz="16" w:space="0" w:color="000000"/>
            </w:tcBorders>
            <w:shd w:val="clear" w:color="auto" w:fill="FFFFFF"/>
            <w:vAlign w:val="center"/>
          </w:tcPr>
          <w:p w14:paraId="683EEE0F"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43" w:type="dxa"/>
            <w:tcBorders>
              <w:top w:val="nil"/>
              <w:left w:val="single" w:sz="16" w:space="0" w:color="000000"/>
              <w:bottom w:val="nil"/>
            </w:tcBorders>
            <w:shd w:val="clear" w:color="auto" w:fill="FFFFFF"/>
          </w:tcPr>
          <w:p w14:paraId="513FB2A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c>
          <w:tcPr>
            <w:tcW w:w="1243" w:type="dxa"/>
            <w:tcBorders>
              <w:top w:val="nil"/>
              <w:bottom w:val="nil"/>
            </w:tcBorders>
            <w:shd w:val="clear" w:color="auto" w:fill="FFFFFF"/>
          </w:tcPr>
          <w:p w14:paraId="13B59E84"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w:t>
            </w:r>
          </w:p>
        </w:tc>
        <w:tc>
          <w:tcPr>
            <w:tcW w:w="1243" w:type="dxa"/>
            <w:tcBorders>
              <w:top w:val="nil"/>
              <w:bottom w:val="nil"/>
              <w:right w:val="single" w:sz="16" w:space="0" w:color="000000"/>
            </w:tcBorders>
            <w:shd w:val="clear" w:color="auto" w:fill="FFFFFF"/>
          </w:tcPr>
          <w:p w14:paraId="398EEC5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24</w:t>
            </w:r>
          </w:p>
        </w:tc>
      </w:tr>
      <w:tr w:rsidR="009D37D1" w:rsidRPr="002964FF" w14:paraId="3C70A618" w14:textId="77777777">
        <w:trPr>
          <w:cantSplit/>
          <w:jc w:val="center"/>
        </w:trPr>
        <w:tc>
          <w:tcPr>
            <w:tcW w:w="1016" w:type="dxa"/>
            <w:vMerge/>
            <w:tcBorders>
              <w:top w:val="single" w:sz="16" w:space="0" w:color="000000"/>
              <w:left w:val="single" w:sz="16" w:space="0" w:color="000000"/>
              <w:bottom w:val="nil"/>
              <w:right w:val="nil"/>
            </w:tcBorders>
            <w:shd w:val="clear" w:color="auto" w:fill="FFFFFF"/>
            <w:vAlign w:val="center"/>
          </w:tcPr>
          <w:p w14:paraId="3EAC2647"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03" w:type="dxa"/>
            <w:tcBorders>
              <w:top w:val="nil"/>
              <w:left w:val="nil"/>
              <w:bottom w:val="nil"/>
              <w:right w:val="single" w:sz="16" w:space="0" w:color="000000"/>
            </w:tcBorders>
            <w:shd w:val="clear" w:color="auto" w:fill="FFFFFF"/>
            <w:vAlign w:val="center"/>
          </w:tcPr>
          <w:p w14:paraId="6D45505A"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43" w:type="dxa"/>
            <w:tcBorders>
              <w:top w:val="nil"/>
              <w:left w:val="single" w:sz="16" w:space="0" w:color="000000"/>
              <w:bottom w:val="nil"/>
            </w:tcBorders>
            <w:shd w:val="clear" w:color="auto" w:fill="FFFFFF"/>
          </w:tcPr>
          <w:p w14:paraId="17286F6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17</w:t>
            </w:r>
          </w:p>
        </w:tc>
        <w:tc>
          <w:tcPr>
            <w:tcW w:w="1243" w:type="dxa"/>
            <w:tcBorders>
              <w:top w:val="nil"/>
              <w:bottom w:val="nil"/>
            </w:tcBorders>
            <w:shd w:val="clear" w:color="auto" w:fill="FFFFFF"/>
          </w:tcPr>
          <w:p w14:paraId="05459842"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w:t>
            </w:r>
          </w:p>
        </w:tc>
        <w:tc>
          <w:tcPr>
            <w:tcW w:w="1243" w:type="dxa"/>
            <w:tcBorders>
              <w:top w:val="nil"/>
              <w:bottom w:val="nil"/>
              <w:right w:val="single" w:sz="16" w:space="0" w:color="000000"/>
            </w:tcBorders>
            <w:shd w:val="clear" w:color="auto" w:fill="FFFFFF"/>
          </w:tcPr>
          <w:p w14:paraId="59EEE26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r>
      <w:tr w:rsidR="009D37D1" w:rsidRPr="002964FF" w14:paraId="577971A6" w14:textId="77777777">
        <w:trPr>
          <w:cantSplit/>
          <w:jc w:val="center"/>
        </w:trPr>
        <w:tc>
          <w:tcPr>
            <w:tcW w:w="1919" w:type="dxa"/>
            <w:gridSpan w:val="2"/>
            <w:tcBorders>
              <w:top w:val="nil"/>
              <w:left w:val="single" w:sz="16" w:space="0" w:color="000000"/>
              <w:bottom w:val="single" w:sz="16" w:space="0" w:color="000000"/>
              <w:right w:val="nil"/>
            </w:tcBorders>
            <w:shd w:val="clear" w:color="auto" w:fill="FFFFFF"/>
            <w:vAlign w:val="center"/>
          </w:tcPr>
          <w:p w14:paraId="48A0B94A"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43" w:type="dxa"/>
            <w:tcBorders>
              <w:top w:val="nil"/>
              <w:left w:val="single" w:sz="16" w:space="0" w:color="000000"/>
              <w:bottom w:val="single" w:sz="16" w:space="0" w:color="000000"/>
            </w:tcBorders>
            <w:shd w:val="clear" w:color="auto" w:fill="FFFFFF"/>
          </w:tcPr>
          <w:p w14:paraId="58F12C2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58</w:t>
            </w:r>
          </w:p>
        </w:tc>
        <w:tc>
          <w:tcPr>
            <w:tcW w:w="1243" w:type="dxa"/>
            <w:tcBorders>
              <w:top w:val="nil"/>
              <w:bottom w:val="single" w:sz="16" w:space="0" w:color="000000"/>
            </w:tcBorders>
            <w:shd w:val="clear" w:color="auto" w:fill="FFFFFF"/>
          </w:tcPr>
          <w:p w14:paraId="373830C2"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11</w:t>
            </w:r>
          </w:p>
        </w:tc>
        <w:tc>
          <w:tcPr>
            <w:tcW w:w="1243" w:type="dxa"/>
            <w:tcBorders>
              <w:top w:val="nil"/>
              <w:bottom w:val="single" w:sz="16" w:space="0" w:color="000000"/>
              <w:right w:val="single" w:sz="16" w:space="0" w:color="000000"/>
            </w:tcBorders>
            <w:shd w:val="clear" w:color="auto" w:fill="FFFFFF"/>
          </w:tcPr>
          <w:p w14:paraId="01B352B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69</w:t>
            </w:r>
          </w:p>
        </w:tc>
      </w:tr>
    </w:tbl>
    <w:p w14:paraId="6909E377" w14:textId="77777777" w:rsidR="00E969BD" w:rsidRPr="002964FF" w:rsidRDefault="00E969BD" w:rsidP="00E969BD">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5. Distribution of marijuana use among groups. </w:t>
      </w:r>
      <w:r w:rsidRPr="002964FF">
        <w:rPr>
          <w:rFonts w:ascii="Times New Roman" w:hAnsi="Times New Roman" w:cs="Times New Roman"/>
          <w:sz w:val="24"/>
          <w:szCs w:val="24"/>
        </w:rPr>
        <w:t xml:space="preserve">No significant difference in distribution among groups was detected, </w:t>
      </w:r>
      <w:r w:rsidRPr="002964FF">
        <w:rPr>
          <w:rFonts w:ascii="Times New Roman" w:hAnsi="Times New Roman" w:cs="Times New Roman"/>
          <w:i/>
          <w:sz w:val="24"/>
          <w:szCs w:val="24"/>
        </w:rPr>
        <w:t>X</w:t>
      </w:r>
      <w:r w:rsidRPr="002964FF">
        <w:rPr>
          <w:rFonts w:ascii="Times New Roman" w:hAnsi="Times New Roman" w:cs="Times New Roman"/>
          <w:i/>
          <w:sz w:val="24"/>
          <w:szCs w:val="24"/>
          <w:vertAlign w:val="superscript"/>
        </w:rPr>
        <w:t>2</w:t>
      </w:r>
      <w:r w:rsidRPr="002964FF">
        <w:rPr>
          <w:rFonts w:ascii="Times New Roman" w:hAnsi="Times New Roman" w:cs="Times New Roman"/>
          <w:sz w:val="24"/>
          <w:szCs w:val="24"/>
        </w:rPr>
        <w:t xml:space="preserve"> (2, N = 69) = 1.829,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p>
    <w:p w14:paraId="3B684E3B" w14:textId="77777777" w:rsidR="009D37D1" w:rsidRDefault="003C7AC6" w:rsidP="009D37D1">
      <w:pPr>
        <w:spacing w:line="480" w:lineRule="auto"/>
        <w:rPr>
          <w:rFonts w:ascii="Times New Roman" w:hAnsi="Times New Roman" w:cs="Times New Roman"/>
          <w:sz w:val="24"/>
          <w:szCs w:val="24"/>
        </w:rPr>
      </w:pPr>
      <w:r>
        <w:rPr>
          <w:rFonts w:ascii="Times New Roman" w:hAnsi="Times New Roman" w:cs="Times New Roman"/>
          <w:sz w:val="24"/>
          <w:szCs w:val="24"/>
        </w:rPr>
        <w:tab/>
        <w:t>Table 6 displays</w:t>
      </w:r>
      <w:r w:rsidR="009D37D1" w:rsidRPr="002964FF">
        <w:rPr>
          <w:rFonts w:ascii="Times New Roman" w:hAnsi="Times New Roman" w:cs="Times New Roman"/>
          <w:sz w:val="24"/>
          <w:szCs w:val="24"/>
        </w:rPr>
        <w:t xml:space="preserve"> the distribution of gender across groups. Overall, the study included more females than males, but no significant difference in gender distribution among groups was detected, </w:t>
      </w:r>
      <w:r w:rsidR="009D37D1" w:rsidRPr="002964FF">
        <w:rPr>
          <w:rFonts w:ascii="Times New Roman" w:hAnsi="Times New Roman" w:cs="Times New Roman"/>
          <w:i/>
          <w:sz w:val="24"/>
          <w:szCs w:val="24"/>
        </w:rPr>
        <w:t>X</w:t>
      </w:r>
      <w:r w:rsidR="009D37D1" w:rsidRPr="002964FF">
        <w:rPr>
          <w:rFonts w:ascii="Times New Roman" w:hAnsi="Times New Roman" w:cs="Times New Roman"/>
          <w:i/>
          <w:sz w:val="24"/>
          <w:szCs w:val="24"/>
          <w:vertAlign w:val="superscript"/>
        </w:rPr>
        <w:t>2</w:t>
      </w:r>
      <w:r w:rsidR="009D37D1" w:rsidRPr="002964FF">
        <w:rPr>
          <w:rFonts w:ascii="Times New Roman" w:hAnsi="Times New Roman" w:cs="Times New Roman"/>
          <w:sz w:val="24"/>
          <w:szCs w:val="24"/>
        </w:rPr>
        <w:t xml:space="preserve"> (2, N = 69) = .542, </w:t>
      </w:r>
      <w:r w:rsidR="009D37D1" w:rsidRPr="002964FF">
        <w:rPr>
          <w:rFonts w:ascii="Times New Roman" w:hAnsi="Times New Roman" w:cs="Times New Roman"/>
          <w:i/>
          <w:sz w:val="24"/>
          <w:szCs w:val="24"/>
        </w:rPr>
        <w:t>p</w:t>
      </w:r>
      <w:r w:rsidR="009D37D1" w:rsidRPr="002964FF">
        <w:rPr>
          <w:rFonts w:ascii="Times New Roman" w:hAnsi="Times New Roman" w:cs="Times New Roman"/>
          <w:sz w:val="24"/>
          <w:szCs w:val="24"/>
        </w:rPr>
        <w:t xml:space="preserve">  &gt; 0.05.</w:t>
      </w:r>
    </w:p>
    <w:p w14:paraId="2B8E0CE5" w14:textId="77777777" w:rsidR="001E78DE" w:rsidRDefault="001E78DE" w:rsidP="003C7AC6">
      <w:pPr>
        <w:spacing w:after="0" w:line="240" w:lineRule="auto"/>
        <w:jc w:val="center"/>
        <w:rPr>
          <w:rFonts w:ascii="Times New Roman" w:hAnsi="Times New Roman" w:cs="Times New Roman"/>
          <w:b/>
          <w:sz w:val="24"/>
          <w:szCs w:val="24"/>
        </w:rPr>
      </w:pPr>
    </w:p>
    <w:p w14:paraId="03917068" w14:textId="77777777" w:rsidR="001E78DE" w:rsidRDefault="001E78DE" w:rsidP="003C7AC6">
      <w:pPr>
        <w:spacing w:after="0" w:line="240" w:lineRule="auto"/>
        <w:jc w:val="center"/>
        <w:rPr>
          <w:rFonts w:ascii="Times New Roman" w:hAnsi="Times New Roman" w:cs="Times New Roman"/>
          <w:b/>
          <w:sz w:val="24"/>
          <w:szCs w:val="24"/>
        </w:rPr>
      </w:pPr>
    </w:p>
    <w:p w14:paraId="7D91F6A2" w14:textId="77777777" w:rsidR="001E78DE" w:rsidRDefault="001E78DE" w:rsidP="003C7AC6">
      <w:pPr>
        <w:spacing w:after="0" w:line="240" w:lineRule="auto"/>
        <w:jc w:val="center"/>
        <w:rPr>
          <w:rFonts w:ascii="Times New Roman" w:hAnsi="Times New Roman" w:cs="Times New Roman"/>
          <w:b/>
          <w:sz w:val="24"/>
          <w:szCs w:val="24"/>
        </w:rPr>
      </w:pPr>
    </w:p>
    <w:p w14:paraId="63AF8F2C" w14:textId="77777777" w:rsidR="001E78DE" w:rsidRDefault="001E78DE" w:rsidP="003C7AC6">
      <w:pPr>
        <w:spacing w:after="0" w:line="240" w:lineRule="auto"/>
        <w:jc w:val="center"/>
        <w:rPr>
          <w:rFonts w:ascii="Times New Roman" w:hAnsi="Times New Roman" w:cs="Times New Roman"/>
          <w:b/>
          <w:sz w:val="24"/>
          <w:szCs w:val="24"/>
        </w:rPr>
      </w:pPr>
    </w:p>
    <w:p w14:paraId="61148198" w14:textId="77777777" w:rsidR="001E78DE" w:rsidRDefault="001E78DE" w:rsidP="003C7AC6">
      <w:pPr>
        <w:spacing w:after="0" w:line="240" w:lineRule="auto"/>
        <w:jc w:val="center"/>
        <w:rPr>
          <w:rFonts w:ascii="Times New Roman" w:hAnsi="Times New Roman" w:cs="Times New Roman"/>
          <w:b/>
          <w:sz w:val="24"/>
          <w:szCs w:val="24"/>
        </w:rPr>
      </w:pPr>
    </w:p>
    <w:p w14:paraId="6ABC92A9" w14:textId="77777777" w:rsidR="001E78DE" w:rsidRDefault="001E78DE" w:rsidP="003C7AC6">
      <w:pPr>
        <w:spacing w:after="0" w:line="240" w:lineRule="auto"/>
        <w:jc w:val="center"/>
        <w:rPr>
          <w:rFonts w:ascii="Times New Roman" w:hAnsi="Times New Roman" w:cs="Times New Roman"/>
          <w:b/>
          <w:sz w:val="24"/>
          <w:szCs w:val="24"/>
        </w:rPr>
      </w:pPr>
    </w:p>
    <w:p w14:paraId="5F53538E" w14:textId="77777777" w:rsidR="001E78DE" w:rsidRDefault="001E78DE" w:rsidP="003C7AC6">
      <w:pPr>
        <w:spacing w:after="0" w:line="240" w:lineRule="auto"/>
        <w:jc w:val="center"/>
        <w:rPr>
          <w:rFonts w:ascii="Times New Roman" w:hAnsi="Times New Roman" w:cs="Times New Roman"/>
          <w:b/>
          <w:sz w:val="24"/>
          <w:szCs w:val="24"/>
        </w:rPr>
      </w:pPr>
    </w:p>
    <w:p w14:paraId="1AB95996" w14:textId="77777777" w:rsidR="001E78DE" w:rsidRDefault="001E78DE" w:rsidP="003C7AC6">
      <w:pPr>
        <w:spacing w:after="0" w:line="240" w:lineRule="auto"/>
        <w:jc w:val="center"/>
        <w:rPr>
          <w:rFonts w:ascii="Times New Roman" w:hAnsi="Times New Roman" w:cs="Times New Roman"/>
          <w:b/>
          <w:sz w:val="24"/>
          <w:szCs w:val="24"/>
        </w:rPr>
      </w:pPr>
    </w:p>
    <w:p w14:paraId="53AE91A7" w14:textId="77777777" w:rsidR="001E78DE" w:rsidRDefault="001E78DE" w:rsidP="003C7AC6">
      <w:pPr>
        <w:spacing w:after="0" w:line="240" w:lineRule="auto"/>
        <w:jc w:val="center"/>
        <w:rPr>
          <w:rFonts w:ascii="Times New Roman" w:hAnsi="Times New Roman" w:cs="Times New Roman"/>
          <w:b/>
          <w:sz w:val="24"/>
          <w:szCs w:val="24"/>
        </w:rPr>
      </w:pPr>
    </w:p>
    <w:p w14:paraId="6B169C6A" w14:textId="77777777" w:rsidR="001E78DE" w:rsidRDefault="001E78DE" w:rsidP="003C7AC6">
      <w:pPr>
        <w:spacing w:after="0" w:line="240" w:lineRule="auto"/>
        <w:jc w:val="center"/>
        <w:rPr>
          <w:rFonts w:ascii="Times New Roman" w:hAnsi="Times New Roman" w:cs="Times New Roman"/>
          <w:b/>
          <w:sz w:val="24"/>
          <w:szCs w:val="24"/>
        </w:rPr>
      </w:pPr>
    </w:p>
    <w:p w14:paraId="5D7B8C29" w14:textId="77777777" w:rsidR="001E78DE" w:rsidRDefault="001E78DE" w:rsidP="003C7AC6">
      <w:pPr>
        <w:spacing w:after="0" w:line="240" w:lineRule="auto"/>
        <w:jc w:val="center"/>
        <w:rPr>
          <w:rFonts w:ascii="Times New Roman" w:hAnsi="Times New Roman" w:cs="Times New Roman"/>
          <w:b/>
          <w:sz w:val="24"/>
          <w:szCs w:val="24"/>
        </w:rPr>
      </w:pPr>
    </w:p>
    <w:p w14:paraId="67BCF242" w14:textId="77777777" w:rsidR="001E78DE" w:rsidRDefault="001E78DE" w:rsidP="003C7AC6">
      <w:pPr>
        <w:spacing w:after="0" w:line="240" w:lineRule="auto"/>
        <w:jc w:val="center"/>
        <w:rPr>
          <w:rFonts w:ascii="Times New Roman" w:hAnsi="Times New Roman" w:cs="Times New Roman"/>
          <w:b/>
          <w:sz w:val="24"/>
          <w:szCs w:val="24"/>
        </w:rPr>
      </w:pPr>
    </w:p>
    <w:p w14:paraId="56A6C75C" w14:textId="77777777" w:rsidR="001E78DE" w:rsidRDefault="001E78DE" w:rsidP="003C7AC6">
      <w:pPr>
        <w:spacing w:after="0" w:line="240" w:lineRule="auto"/>
        <w:jc w:val="center"/>
        <w:rPr>
          <w:rFonts w:ascii="Times New Roman" w:hAnsi="Times New Roman" w:cs="Times New Roman"/>
          <w:b/>
          <w:sz w:val="24"/>
          <w:szCs w:val="24"/>
        </w:rPr>
      </w:pPr>
    </w:p>
    <w:p w14:paraId="573AF826" w14:textId="77777777" w:rsidR="003C7AC6" w:rsidRPr="003C7AC6" w:rsidRDefault="003C7AC6" w:rsidP="003C7A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6</w:t>
      </w:r>
    </w:p>
    <w:tbl>
      <w:tblPr>
        <w:tblW w:w="5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6"/>
        <w:gridCol w:w="903"/>
        <w:gridCol w:w="1243"/>
        <w:gridCol w:w="1243"/>
        <w:gridCol w:w="1243"/>
      </w:tblGrid>
      <w:tr w:rsidR="009D37D1" w:rsidRPr="002964FF" w14:paraId="444CB00C" w14:textId="77777777">
        <w:trPr>
          <w:cantSplit/>
          <w:jc w:val="center"/>
        </w:trPr>
        <w:tc>
          <w:tcPr>
            <w:tcW w:w="5648" w:type="dxa"/>
            <w:gridSpan w:val="5"/>
            <w:tcBorders>
              <w:top w:val="nil"/>
              <w:left w:val="nil"/>
              <w:bottom w:val="nil"/>
              <w:right w:val="nil"/>
            </w:tcBorders>
            <w:shd w:val="clear" w:color="auto" w:fill="FFFFFF"/>
          </w:tcPr>
          <w:p w14:paraId="0C4EC0F2"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b/>
                <w:bCs/>
                <w:color w:val="000000"/>
                <w:sz w:val="24"/>
                <w:szCs w:val="24"/>
              </w:rPr>
              <w:t>Gender Distribution Among Groups</w:t>
            </w:r>
          </w:p>
        </w:tc>
      </w:tr>
      <w:tr w:rsidR="009D37D1" w:rsidRPr="002964FF" w14:paraId="35ACD12E" w14:textId="77777777">
        <w:trPr>
          <w:cantSplit/>
          <w:jc w:val="center"/>
        </w:trPr>
        <w:tc>
          <w:tcPr>
            <w:tcW w:w="1919" w:type="dxa"/>
            <w:gridSpan w:val="2"/>
            <w:vMerge w:val="restart"/>
            <w:tcBorders>
              <w:top w:val="single" w:sz="16" w:space="0" w:color="000000"/>
              <w:left w:val="single" w:sz="16" w:space="0" w:color="000000"/>
              <w:bottom w:val="nil"/>
              <w:right w:val="nil"/>
            </w:tcBorders>
            <w:shd w:val="clear" w:color="auto" w:fill="FFFFFF"/>
          </w:tcPr>
          <w:p w14:paraId="4D0A95AC" w14:textId="77777777" w:rsidR="009D37D1" w:rsidRPr="002964FF" w:rsidRDefault="009D37D1" w:rsidP="009D37D1">
            <w:pPr>
              <w:widowControl w:val="0"/>
              <w:autoSpaceDE w:val="0"/>
              <w:autoSpaceDN w:val="0"/>
              <w:adjustRightInd w:val="0"/>
              <w:rPr>
                <w:rFonts w:ascii="Times New Roman" w:hAnsi="Times New Roman" w:cs="Times New Roman"/>
                <w:sz w:val="24"/>
                <w:szCs w:val="24"/>
              </w:rPr>
            </w:pPr>
          </w:p>
        </w:tc>
        <w:tc>
          <w:tcPr>
            <w:tcW w:w="2486" w:type="dxa"/>
            <w:gridSpan w:val="2"/>
            <w:tcBorders>
              <w:top w:val="single" w:sz="16" w:space="0" w:color="000000"/>
              <w:left w:val="single" w:sz="16" w:space="0" w:color="000000"/>
            </w:tcBorders>
            <w:shd w:val="clear" w:color="auto" w:fill="FFFFFF"/>
          </w:tcPr>
          <w:p w14:paraId="2A1CD51B"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Gender</w:t>
            </w:r>
          </w:p>
        </w:tc>
        <w:tc>
          <w:tcPr>
            <w:tcW w:w="1243" w:type="dxa"/>
            <w:vMerge w:val="restart"/>
            <w:tcBorders>
              <w:top w:val="single" w:sz="16" w:space="0" w:color="000000"/>
              <w:right w:val="single" w:sz="16" w:space="0" w:color="000000"/>
            </w:tcBorders>
            <w:shd w:val="clear" w:color="auto" w:fill="FFFFFF"/>
          </w:tcPr>
          <w:p w14:paraId="2F283CAF"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r>
      <w:tr w:rsidR="009D37D1" w:rsidRPr="002964FF" w14:paraId="0A9EF9EB" w14:textId="77777777">
        <w:trPr>
          <w:cantSplit/>
          <w:jc w:val="center"/>
        </w:trPr>
        <w:tc>
          <w:tcPr>
            <w:tcW w:w="1919" w:type="dxa"/>
            <w:gridSpan w:val="2"/>
            <w:vMerge/>
            <w:tcBorders>
              <w:top w:val="single" w:sz="16" w:space="0" w:color="000000"/>
              <w:left w:val="single" w:sz="16" w:space="0" w:color="000000"/>
              <w:bottom w:val="nil"/>
              <w:right w:val="nil"/>
            </w:tcBorders>
            <w:shd w:val="clear" w:color="auto" w:fill="FFFFFF"/>
          </w:tcPr>
          <w:p w14:paraId="41E18FC0"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1243" w:type="dxa"/>
            <w:tcBorders>
              <w:left w:val="single" w:sz="16" w:space="0" w:color="000000"/>
              <w:bottom w:val="single" w:sz="16" w:space="0" w:color="000000"/>
            </w:tcBorders>
            <w:shd w:val="clear" w:color="auto" w:fill="FFFFFF"/>
          </w:tcPr>
          <w:p w14:paraId="0554A1E1"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Female</w:t>
            </w:r>
          </w:p>
        </w:tc>
        <w:tc>
          <w:tcPr>
            <w:tcW w:w="1243" w:type="dxa"/>
            <w:tcBorders>
              <w:bottom w:val="single" w:sz="16" w:space="0" w:color="000000"/>
            </w:tcBorders>
            <w:shd w:val="clear" w:color="auto" w:fill="FFFFFF"/>
          </w:tcPr>
          <w:p w14:paraId="1AD2E226"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Male</w:t>
            </w:r>
          </w:p>
        </w:tc>
        <w:tc>
          <w:tcPr>
            <w:tcW w:w="1243" w:type="dxa"/>
            <w:vMerge/>
            <w:tcBorders>
              <w:top w:val="single" w:sz="16" w:space="0" w:color="000000"/>
              <w:right w:val="single" w:sz="16" w:space="0" w:color="000000"/>
            </w:tcBorders>
            <w:shd w:val="clear" w:color="auto" w:fill="FFFFFF"/>
          </w:tcPr>
          <w:p w14:paraId="273A8221"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r>
      <w:tr w:rsidR="009D37D1" w:rsidRPr="002964FF" w14:paraId="6F578163" w14:textId="77777777">
        <w:trPr>
          <w:cantSplit/>
          <w:jc w:val="center"/>
        </w:trPr>
        <w:tc>
          <w:tcPr>
            <w:tcW w:w="1016" w:type="dxa"/>
            <w:vMerge w:val="restart"/>
            <w:tcBorders>
              <w:top w:val="single" w:sz="16" w:space="0" w:color="000000"/>
              <w:left w:val="single" w:sz="16" w:space="0" w:color="000000"/>
              <w:bottom w:val="nil"/>
              <w:right w:val="nil"/>
            </w:tcBorders>
            <w:shd w:val="clear" w:color="auto" w:fill="FFFFFF"/>
            <w:vAlign w:val="center"/>
          </w:tcPr>
          <w:p w14:paraId="0FE65C41"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Group</w:t>
            </w:r>
          </w:p>
        </w:tc>
        <w:tc>
          <w:tcPr>
            <w:tcW w:w="903" w:type="dxa"/>
            <w:tcBorders>
              <w:top w:val="single" w:sz="16" w:space="0" w:color="000000"/>
              <w:left w:val="nil"/>
              <w:bottom w:val="nil"/>
              <w:right w:val="single" w:sz="16" w:space="0" w:color="000000"/>
            </w:tcBorders>
            <w:shd w:val="clear" w:color="auto" w:fill="FFFFFF"/>
            <w:vAlign w:val="center"/>
          </w:tcPr>
          <w:p w14:paraId="136DDFB7"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43" w:type="dxa"/>
            <w:tcBorders>
              <w:top w:val="single" w:sz="16" w:space="0" w:color="000000"/>
              <w:left w:val="single" w:sz="16" w:space="0" w:color="000000"/>
              <w:bottom w:val="nil"/>
            </w:tcBorders>
            <w:shd w:val="clear" w:color="auto" w:fill="FFFFFF"/>
          </w:tcPr>
          <w:p w14:paraId="792C287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15</w:t>
            </w:r>
          </w:p>
        </w:tc>
        <w:tc>
          <w:tcPr>
            <w:tcW w:w="1243" w:type="dxa"/>
            <w:tcBorders>
              <w:top w:val="single" w:sz="16" w:space="0" w:color="000000"/>
              <w:bottom w:val="nil"/>
            </w:tcBorders>
            <w:shd w:val="clear" w:color="auto" w:fill="FFFFFF"/>
          </w:tcPr>
          <w:p w14:paraId="2E1A991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8</w:t>
            </w:r>
          </w:p>
        </w:tc>
        <w:tc>
          <w:tcPr>
            <w:tcW w:w="1243" w:type="dxa"/>
            <w:tcBorders>
              <w:top w:val="single" w:sz="16" w:space="0" w:color="000000"/>
              <w:bottom w:val="nil"/>
              <w:right w:val="single" w:sz="16" w:space="0" w:color="000000"/>
            </w:tcBorders>
            <w:shd w:val="clear" w:color="auto" w:fill="FFFFFF"/>
          </w:tcPr>
          <w:p w14:paraId="4D707C2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r>
      <w:tr w:rsidR="009D37D1" w:rsidRPr="002964FF" w14:paraId="36DDD0DB" w14:textId="77777777">
        <w:trPr>
          <w:cantSplit/>
          <w:jc w:val="center"/>
        </w:trPr>
        <w:tc>
          <w:tcPr>
            <w:tcW w:w="1016" w:type="dxa"/>
            <w:vMerge/>
            <w:tcBorders>
              <w:top w:val="single" w:sz="16" w:space="0" w:color="000000"/>
              <w:left w:val="single" w:sz="16" w:space="0" w:color="000000"/>
              <w:bottom w:val="nil"/>
              <w:right w:val="nil"/>
            </w:tcBorders>
            <w:shd w:val="clear" w:color="auto" w:fill="FFFFFF"/>
            <w:vAlign w:val="center"/>
          </w:tcPr>
          <w:p w14:paraId="0B0BAD07"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03" w:type="dxa"/>
            <w:tcBorders>
              <w:top w:val="nil"/>
              <w:left w:val="nil"/>
              <w:bottom w:val="nil"/>
              <w:right w:val="single" w:sz="16" w:space="0" w:color="000000"/>
            </w:tcBorders>
            <w:shd w:val="clear" w:color="auto" w:fill="FFFFFF"/>
            <w:vAlign w:val="center"/>
          </w:tcPr>
          <w:p w14:paraId="59F994F9"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43" w:type="dxa"/>
            <w:tcBorders>
              <w:top w:val="nil"/>
              <w:left w:val="single" w:sz="16" w:space="0" w:color="000000"/>
              <w:bottom w:val="nil"/>
            </w:tcBorders>
            <w:shd w:val="clear" w:color="auto" w:fill="FFFFFF"/>
          </w:tcPr>
          <w:p w14:paraId="56D4ED7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15</w:t>
            </w:r>
          </w:p>
        </w:tc>
        <w:tc>
          <w:tcPr>
            <w:tcW w:w="1243" w:type="dxa"/>
            <w:tcBorders>
              <w:top w:val="nil"/>
              <w:bottom w:val="nil"/>
            </w:tcBorders>
            <w:shd w:val="clear" w:color="auto" w:fill="FFFFFF"/>
          </w:tcPr>
          <w:p w14:paraId="41A70CB4"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w:t>
            </w:r>
          </w:p>
        </w:tc>
        <w:tc>
          <w:tcPr>
            <w:tcW w:w="1243" w:type="dxa"/>
            <w:tcBorders>
              <w:top w:val="nil"/>
              <w:bottom w:val="nil"/>
              <w:right w:val="single" w:sz="16" w:space="0" w:color="000000"/>
            </w:tcBorders>
            <w:shd w:val="clear" w:color="auto" w:fill="FFFFFF"/>
          </w:tcPr>
          <w:p w14:paraId="409F35C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24</w:t>
            </w:r>
          </w:p>
        </w:tc>
      </w:tr>
      <w:tr w:rsidR="009D37D1" w:rsidRPr="002964FF" w14:paraId="5CB256C2" w14:textId="77777777">
        <w:trPr>
          <w:cantSplit/>
          <w:jc w:val="center"/>
        </w:trPr>
        <w:tc>
          <w:tcPr>
            <w:tcW w:w="1016" w:type="dxa"/>
            <w:vMerge/>
            <w:tcBorders>
              <w:top w:val="single" w:sz="16" w:space="0" w:color="000000"/>
              <w:left w:val="single" w:sz="16" w:space="0" w:color="000000"/>
              <w:bottom w:val="nil"/>
              <w:right w:val="nil"/>
            </w:tcBorders>
            <w:shd w:val="clear" w:color="auto" w:fill="FFFFFF"/>
            <w:vAlign w:val="center"/>
          </w:tcPr>
          <w:p w14:paraId="76A22DAF"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03" w:type="dxa"/>
            <w:tcBorders>
              <w:top w:val="nil"/>
              <w:left w:val="nil"/>
              <w:bottom w:val="nil"/>
              <w:right w:val="single" w:sz="16" w:space="0" w:color="000000"/>
            </w:tcBorders>
            <w:shd w:val="clear" w:color="auto" w:fill="FFFFFF"/>
            <w:vAlign w:val="center"/>
          </w:tcPr>
          <w:p w14:paraId="46BF8165"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43" w:type="dxa"/>
            <w:tcBorders>
              <w:top w:val="nil"/>
              <w:left w:val="single" w:sz="16" w:space="0" w:color="000000"/>
              <w:bottom w:val="nil"/>
            </w:tcBorders>
            <w:shd w:val="clear" w:color="auto" w:fill="FFFFFF"/>
          </w:tcPr>
          <w:p w14:paraId="3BD3CC0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11</w:t>
            </w:r>
          </w:p>
        </w:tc>
        <w:tc>
          <w:tcPr>
            <w:tcW w:w="1243" w:type="dxa"/>
            <w:tcBorders>
              <w:top w:val="nil"/>
              <w:bottom w:val="nil"/>
            </w:tcBorders>
            <w:shd w:val="clear" w:color="auto" w:fill="FFFFFF"/>
          </w:tcPr>
          <w:p w14:paraId="47479F5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11</w:t>
            </w:r>
          </w:p>
        </w:tc>
        <w:tc>
          <w:tcPr>
            <w:tcW w:w="1243" w:type="dxa"/>
            <w:tcBorders>
              <w:top w:val="nil"/>
              <w:bottom w:val="nil"/>
              <w:right w:val="single" w:sz="16" w:space="0" w:color="000000"/>
            </w:tcBorders>
            <w:shd w:val="clear" w:color="auto" w:fill="FFFFFF"/>
          </w:tcPr>
          <w:p w14:paraId="21B94C56"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r>
      <w:tr w:rsidR="009D37D1" w:rsidRPr="002964FF" w14:paraId="44C7BF59" w14:textId="77777777">
        <w:trPr>
          <w:cantSplit/>
          <w:jc w:val="center"/>
        </w:trPr>
        <w:tc>
          <w:tcPr>
            <w:tcW w:w="1919" w:type="dxa"/>
            <w:gridSpan w:val="2"/>
            <w:tcBorders>
              <w:top w:val="nil"/>
              <w:left w:val="single" w:sz="16" w:space="0" w:color="000000"/>
              <w:bottom w:val="single" w:sz="16" w:space="0" w:color="000000"/>
              <w:right w:val="nil"/>
            </w:tcBorders>
            <w:shd w:val="clear" w:color="auto" w:fill="FFFFFF"/>
            <w:vAlign w:val="center"/>
          </w:tcPr>
          <w:p w14:paraId="40B7304F"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43" w:type="dxa"/>
            <w:tcBorders>
              <w:top w:val="nil"/>
              <w:left w:val="single" w:sz="16" w:space="0" w:color="000000"/>
              <w:bottom w:val="single" w:sz="16" w:space="0" w:color="000000"/>
            </w:tcBorders>
            <w:shd w:val="clear" w:color="auto" w:fill="FFFFFF"/>
          </w:tcPr>
          <w:p w14:paraId="4EC52CC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41</w:t>
            </w:r>
          </w:p>
        </w:tc>
        <w:tc>
          <w:tcPr>
            <w:tcW w:w="1243" w:type="dxa"/>
            <w:tcBorders>
              <w:top w:val="nil"/>
              <w:bottom w:val="single" w:sz="16" w:space="0" w:color="000000"/>
            </w:tcBorders>
            <w:shd w:val="clear" w:color="auto" w:fill="FFFFFF"/>
          </w:tcPr>
          <w:p w14:paraId="7D52AAB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28</w:t>
            </w:r>
          </w:p>
        </w:tc>
        <w:tc>
          <w:tcPr>
            <w:tcW w:w="1243" w:type="dxa"/>
            <w:tcBorders>
              <w:top w:val="nil"/>
              <w:bottom w:val="single" w:sz="16" w:space="0" w:color="000000"/>
              <w:right w:val="single" w:sz="16" w:space="0" w:color="000000"/>
            </w:tcBorders>
            <w:shd w:val="clear" w:color="auto" w:fill="FFFFFF"/>
          </w:tcPr>
          <w:p w14:paraId="676C676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69</w:t>
            </w:r>
          </w:p>
        </w:tc>
      </w:tr>
    </w:tbl>
    <w:p w14:paraId="3E048682" w14:textId="77777777" w:rsidR="00E969BD" w:rsidRDefault="00E969BD" w:rsidP="00E969BD">
      <w:pPr>
        <w:spacing w:line="240" w:lineRule="auto"/>
        <w:rPr>
          <w:rFonts w:ascii="Times New Roman" w:hAnsi="Times New Roman" w:cs="Times New Roman"/>
          <w:sz w:val="24"/>
          <w:szCs w:val="24"/>
        </w:rPr>
      </w:pPr>
      <w:r>
        <w:rPr>
          <w:rFonts w:ascii="Times New Roman" w:hAnsi="Times New Roman" w:cs="Times New Roman"/>
          <w:sz w:val="24"/>
          <w:szCs w:val="24"/>
        </w:rPr>
        <w:t>Table 6. Distribution of gender among groups. N</w:t>
      </w:r>
      <w:r w:rsidRPr="002964FF">
        <w:rPr>
          <w:rFonts w:ascii="Times New Roman" w:hAnsi="Times New Roman" w:cs="Times New Roman"/>
          <w:sz w:val="24"/>
          <w:szCs w:val="24"/>
        </w:rPr>
        <w:t xml:space="preserve">o significant difference in gender distribution among groups was detected, </w:t>
      </w:r>
      <w:r w:rsidRPr="002964FF">
        <w:rPr>
          <w:rFonts w:ascii="Times New Roman" w:hAnsi="Times New Roman" w:cs="Times New Roman"/>
          <w:i/>
          <w:sz w:val="24"/>
          <w:szCs w:val="24"/>
        </w:rPr>
        <w:t>X</w:t>
      </w:r>
      <w:r w:rsidRPr="002964FF">
        <w:rPr>
          <w:rFonts w:ascii="Times New Roman" w:hAnsi="Times New Roman" w:cs="Times New Roman"/>
          <w:i/>
          <w:sz w:val="24"/>
          <w:szCs w:val="24"/>
          <w:vertAlign w:val="superscript"/>
        </w:rPr>
        <w:t>2</w:t>
      </w:r>
      <w:r w:rsidRPr="002964FF">
        <w:rPr>
          <w:rFonts w:ascii="Times New Roman" w:hAnsi="Times New Roman" w:cs="Times New Roman"/>
          <w:sz w:val="24"/>
          <w:szCs w:val="24"/>
        </w:rPr>
        <w:t xml:space="preserve"> (2, N = 69) = .542,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0.05.</w:t>
      </w:r>
    </w:p>
    <w:p w14:paraId="4EA90683" w14:textId="77777777" w:rsidR="002964FF" w:rsidRDefault="003C7AC6" w:rsidP="00006827">
      <w:pPr>
        <w:spacing w:line="480" w:lineRule="auto"/>
        <w:rPr>
          <w:rFonts w:ascii="Times New Roman" w:hAnsi="Times New Roman" w:cs="Times New Roman"/>
          <w:sz w:val="24"/>
          <w:szCs w:val="24"/>
        </w:rPr>
        <w:sectPr w:rsidR="002964FF">
          <w:footerReference w:type="default" r:id="rId14"/>
          <w:type w:val="continuous"/>
          <w:pgSz w:w="12240" w:h="15840"/>
          <w:pgMar w:top="1440" w:right="1800" w:bottom="1440" w:left="1800" w:header="720" w:footer="720" w:gutter="0"/>
          <w:pgNumType w:start="0"/>
          <w:cols w:space="720"/>
          <w:docGrid w:linePitch="360"/>
        </w:sectPr>
      </w:pPr>
      <w:r>
        <w:rPr>
          <w:rFonts w:ascii="Times New Roman" w:hAnsi="Times New Roman" w:cs="Times New Roman"/>
          <w:sz w:val="24"/>
          <w:szCs w:val="24"/>
        </w:rPr>
        <w:tab/>
        <w:t xml:space="preserve">Table 7 </w:t>
      </w:r>
      <w:r w:rsidR="002964FF">
        <w:rPr>
          <w:rFonts w:ascii="Times New Roman" w:hAnsi="Times New Roman" w:cs="Times New Roman"/>
          <w:sz w:val="24"/>
          <w:szCs w:val="24"/>
        </w:rPr>
        <w:t>on the following page</w:t>
      </w:r>
      <w:r w:rsidR="00006827" w:rsidRPr="002964FF">
        <w:rPr>
          <w:rFonts w:ascii="Times New Roman" w:hAnsi="Times New Roman" w:cs="Times New Roman"/>
          <w:sz w:val="24"/>
          <w:szCs w:val="24"/>
        </w:rPr>
        <w:t xml:space="preserve"> </w:t>
      </w:r>
      <w:r w:rsidR="009D37D1" w:rsidRPr="002964FF">
        <w:rPr>
          <w:rFonts w:ascii="Times New Roman" w:hAnsi="Times New Roman" w:cs="Times New Roman"/>
          <w:sz w:val="24"/>
          <w:szCs w:val="24"/>
        </w:rPr>
        <w:t xml:space="preserve">demonstrates the distribution of academic rank across groups. One participant declined to provide any academic rank (not the same as providing a rank of "other"). No significant difference in distribution of academic rank among groups was detected, </w:t>
      </w:r>
      <w:r w:rsidR="009D37D1" w:rsidRPr="002964FF">
        <w:rPr>
          <w:rFonts w:ascii="Times New Roman" w:hAnsi="Times New Roman" w:cs="Times New Roman"/>
          <w:i/>
          <w:sz w:val="24"/>
          <w:szCs w:val="24"/>
        </w:rPr>
        <w:t>X</w:t>
      </w:r>
      <w:r w:rsidR="009D37D1" w:rsidRPr="002964FF">
        <w:rPr>
          <w:rFonts w:ascii="Times New Roman" w:hAnsi="Times New Roman" w:cs="Times New Roman"/>
          <w:i/>
          <w:sz w:val="24"/>
          <w:szCs w:val="24"/>
          <w:vertAlign w:val="superscript"/>
        </w:rPr>
        <w:t>2</w:t>
      </w:r>
      <w:r w:rsidR="009D37D1" w:rsidRPr="002964FF">
        <w:rPr>
          <w:rFonts w:ascii="Times New Roman" w:hAnsi="Times New Roman" w:cs="Times New Roman"/>
          <w:sz w:val="24"/>
          <w:szCs w:val="24"/>
        </w:rPr>
        <w:t xml:space="preserve"> (10, N = 68) = 8.149, </w:t>
      </w:r>
      <w:r w:rsidR="009D37D1" w:rsidRPr="002964FF">
        <w:rPr>
          <w:rFonts w:ascii="Times New Roman" w:hAnsi="Times New Roman" w:cs="Times New Roman"/>
          <w:i/>
          <w:sz w:val="24"/>
          <w:szCs w:val="24"/>
        </w:rPr>
        <w:t>p</w:t>
      </w:r>
      <w:r w:rsidR="009D37D1" w:rsidRPr="002964FF">
        <w:rPr>
          <w:rFonts w:ascii="Times New Roman" w:hAnsi="Times New Roman" w:cs="Times New Roman"/>
          <w:sz w:val="24"/>
          <w:szCs w:val="24"/>
        </w:rPr>
        <w:t xml:space="preserve"> </w:t>
      </w:r>
      <w:r w:rsidR="00006827" w:rsidRPr="002964FF">
        <w:rPr>
          <w:rFonts w:ascii="Times New Roman" w:hAnsi="Times New Roman" w:cs="Times New Roman"/>
          <w:sz w:val="24"/>
          <w:szCs w:val="24"/>
        </w:rPr>
        <w:t>&gt; .05.</w:t>
      </w:r>
    </w:p>
    <w:p w14:paraId="456BAEE6" w14:textId="77777777" w:rsidR="00006827" w:rsidRPr="003C7AC6" w:rsidRDefault="003C7AC6" w:rsidP="003C7A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7</w:t>
      </w:r>
    </w:p>
    <w:tbl>
      <w:tblPr>
        <w:tblW w:w="112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8"/>
        <w:gridCol w:w="905"/>
        <w:gridCol w:w="1397"/>
        <w:gridCol w:w="1360"/>
        <w:gridCol w:w="1246"/>
        <w:gridCol w:w="1246"/>
        <w:gridCol w:w="1246"/>
        <w:gridCol w:w="1567"/>
        <w:gridCol w:w="1246"/>
      </w:tblGrid>
      <w:tr w:rsidR="00006827" w:rsidRPr="002964FF" w14:paraId="5498FC42" w14:textId="77777777">
        <w:trPr>
          <w:cantSplit/>
          <w:jc w:val="center"/>
        </w:trPr>
        <w:tc>
          <w:tcPr>
            <w:tcW w:w="11231" w:type="dxa"/>
            <w:gridSpan w:val="9"/>
            <w:tcBorders>
              <w:top w:val="nil"/>
              <w:left w:val="nil"/>
              <w:bottom w:val="nil"/>
              <w:right w:val="nil"/>
            </w:tcBorders>
            <w:shd w:val="clear" w:color="auto" w:fill="FFFFFF"/>
          </w:tcPr>
          <w:p w14:paraId="4F218931" w14:textId="77777777" w:rsidR="00006827" w:rsidRPr="002964FF" w:rsidRDefault="00006827" w:rsidP="00006827">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b/>
                <w:bCs/>
                <w:color w:val="000000"/>
                <w:sz w:val="24"/>
                <w:szCs w:val="24"/>
              </w:rPr>
              <w:t>Distribution of Academic Rank Among Groups</w:t>
            </w:r>
          </w:p>
        </w:tc>
      </w:tr>
      <w:tr w:rsidR="00006827" w:rsidRPr="002964FF" w14:paraId="3410BF44" w14:textId="77777777">
        <w:trPr>
          <w:cantSplit/>
          <w:jc w:val="center"/>
        </w:trPr>
        <w:tc>
          <w:tcPr>
            <w:tcW w:w="1923" w:type="dxa"/>
            <w:gridSpan w:val="2"/>
            <w:vMerge w:val="restart"/>
            <w:tcBorders>
              <w:top w:val="single" w:sz="16" w:space="0" w:color="000000"/>
              <w:left w:val="single" w:sz="16" w:space="0" w:color="000000"/>
              <w:bottom w:val="nil"/>
              <w:right w:val="nil"/>
            </w:tcBorders>
            <w:shd w:val="clear" w:color="auto" w:fill="FFFFFF"/>
          </w:tcPr>
          <w:p w14:paraId="0C12598E" w14:textId="77777777" w:rsidR="00006827" w:rsidRPr="002964FF" w:rsidRDefault="00006827" w:rsidP="00006827">
            <w:pPr>
              <w:widowControl w:val="0"/>
              <w:autoSpaceDE w:val="0"/>
              <w:autoSpaceDN w:val="0"/>
              <w:adjustRightInd w:val="0"/>
              <w:spacing w:line="240" w:lineRule="auto"/>
              <w:rPr>
                <w:rFonts w:ascii="Times New Roman" w:hAnsi="Times New Roman" w:cs="Times New Roman"/>
                <w:sz w:val="24"/>
                <w:szCs w:val="24"/>
              </w:rPr>
            </w:pPr>
          </w:p>
        </w:tc>
        <w:tc>
          <w:tcPr>
            <w:tcW w:w="8062" w:type="dxa"/>
            <w:gridSpan w:val="6"/>
            <w:tcBorders>
              <w:top w:val="single" w:sz="16" w:space="0" w:color="000000"/>
              <w:left w:val="single" w:sz="16" w:space="0" w:color="000000"/>
            </w:tcBorders>
            <w:shd w:val="clear" w:color="auto" w:fill="FFFFFF"/>
          </w:tcPr>
          <w:p w14:paraId="37024D71" w14:textId="77777777" w:rsidR="00006827" w:rsidRPr="002964FF" w:rsidRDefault="00006827" w:rsidP="00006827">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Academic Rank</w:t>
            </w:r>
          </w:p>
        </w:tc>
        <w:tc>
          <w:tcPr>
            <w:tcW w:w="1246" w:type="dxa"/>
            <w:vMerge w:val="restart"/>
            <w:tcBorders>
              <w:top w:val="single" w:sz="16" w:space="0" w:color="000000"/>
              <w:right w:val="single" w:sz="16" w:space="0" w:color="000000"/>
            </w:tcBorders>
            <w:shd w:val="clear" w:color="auto" w:fill="FFFFFF"/>
          </w:tcPr>
          <w:p w14:paraId="6E61AC02" w14:textId="77777777" w:rsidR="00006827" w:rsidRPr="002964FF" w:rsidRDefault="00006827" w:rsidP="00006827">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r>
      <w:tr w:rsidR="00006827" w:rsidRPr="002964FF" w14:paraId="6183C738" w14:textId="77777777">
        <w:trPr>
          <w:cantSplit/>
          <w:jc w:val="center"/>
        </w:trPr>
        <w:tc>
          <w:tcPr>
            <w:tcW w:w="1923" w:type="dxa"/>
            <w:gridSpan w:val="2"/>
            <w:vMerge/>
            <w:tcBorders>
              <w:top w:val="single" w:sz="16" w:space="0" w:color="000000"/>
              <w:left w:val="single" w:sz="16" w:space="0" w:color="000000"/>
              <w:bottom w:val="nil"/>
              <w:right w:val="nil"/>
            </w:tcBorders>
            <w:shd w:val="clear" w:color="auto" w:fill="FFFFFF"/>
          </w:tcPr>
          <w:p w14:paraId="018654F8" w14:textId="77777777" w:rsidR="00006827" w:rsidRPr="002964FF" w:rsidRDefault="00006827" w:rsidP="00006827">
            <w:pPr>
              <w:widowControl w:val="0"/>
              <w:autoSpaceDE w:val="0"/>
              <w:autoSpaceDN w:val="0"/>
              <w:adjustRightInd w:val="0"/>
              <w:spacing w:line="240" w:lineRule="auto"/>
              <w:rPr>
                <w:rFonts w:ascii="Times New Roman" w:hAnsi="Times New Roman" w:cs="Times New Roman"/>
                <w:color w:val="000000"/>
                <w:sz w:val="24"/>
                <w:szCs w:val="24"/>
              </w:rPr>
            </w:pPr>
          </w:p>
        </w:tc>
        <w:tc>
          <w:tcPr>
            <w:tcW w:w="1397" w:type="dxa"/>
            <w:tcBorders>
              <w:left w:val="single" w:sz="16" w:space="0" w:color="000000"/>
              <w:bottom w:val="single" w:sz="16" w:space="0" w:color="000000"/>
            </w:tcBorders>
            <w:shd w:val="clear" w:color="auto" w:fill="FFFFFF"/>
          </w:tcPr>
          <w:p w14:paraId="19766997" w14:textId="77777777" w:rsidR="00006827" w:rsidRPr="002964FF" w:rsidRDefault="00006827" w:rsidP="00006827">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Freshman</w:t>
            </w:r>
          </w:p>
        </w:tc>
        <w:tc>
          <w:tcPr>
            <w:tcW w:w="1360" w:type="dxa"/>
            <w:tcBorders>
              <w:bottom w:val="single" w:sz="16" w:space="0" w:color="000000"/>
            </w:tcBorders>
            <w:shd w:val="clear" w:color="auto" w:fill="FFFFFF"/>
          </w:tcPr>
          <w:p w14:paraId="6EBD81DF" w14:textId="77777777" w:rsidR="00006827" w:rsidRPr="002964FF" w:rsidRDefault="00006827" w:rsidP="00006827">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Graduate</w:t>
            </w:r>
          </w:p>
        </w:tc>
        <w:tc>
          <w:tcPr>
            <w:tcW w:w="1246" w:type="dxa"/>
            <w:tcBorders>
              <w:bottom w:val="single" w:sz="16" w:space="0" w:color="000000"/>
            </w:tcBorders>
            <w:shd w:val="clear" w:color="auto" w:fill="FFFFFF"/>
          </w:tcPr>
          <w:p w14:paraId="772C404E" w14:textId="77777777" w:rsidR="00006827" w:rsidRPr="002964FF" w:rsidRDefault="00006827" w:rsidP="00006827">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Junior</w:t>
            </w:r>
          </w:p>
        </w:tc>
        <w:tc>
          <w:tcPr>
            <w:tcW w:w="1246" w:type="dxa"/>
            <w:tcBorders>
              <w:bottom w:val="single" w:sz="16" w:space="0" w:color="000000"/>
            </w:tcBorders>
            <w:shd w:val="clear" w:color="auto" w:fill="FFFFFF"/>
          </w:tcPr>
          <w:p w14:paraId="77ABF555" w14:textId="77777777" w:rsidR="00006827" w:rsidRPr="002964FF" w:rsidRDefault="00006827" w:rsidP="00006827">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Other</w:t>
            </w:r>
          </w:p>
        </w:tc>
        <w:tc>
          <w:tcPr>
            <w:tcW w:w="1246" w:type="dxa"/>
            <w:tcBorders>
              <w:bottom w:val="single" w:sz="16" w:space="0" w:color="000000"/>
            </w:tcBorders>
            <w:shd w:val="clear" w:color="auto" w:fill="FFFFFF"/>
          </w:tcPr>
          <w:p w14:paraId="1AEFA79B" w14:textId="77777777" w:rsidR="00006827" w:rsidRPr="002964FF" w:rsidRDefault="00006827" w:rsidP="00006827">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Senior</w:t>
            </w:r>
          </w:p>
        </w:tc>
        <w:tc>
          <w:tcPr>
            <w:tcW w:w="1567" w:type="dxa"/>
            <w:tcBorders>
              <w:bottom w:val="single" w:sz="16" w:space="0" w:color="000000"/>
            </w:tcBorders>
            <w:shd w:val="clear" w:color="auto" w:fill="FFFFFF"/>
          </w:tcPr>
          <w:p w14:paraId="76FDA42C" w14:textId="77777777" w:rsidR="00006827" w:rsidRPr="002964FF" w:rsidRDefault="00006827" w:rsidP="00006827">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Sophomore</w:t>
            </w:r>
          </w:p>
        </w:tc>
        <w:tc>
          <w:tcPr>
            <w:tcW w:w="1246" w:type="dxa"/>
            <w:vMerge/>
            <w:tcBorders>
              <w:top w:val="single" w:sz="16" w:space="0" w:color="000000"/>
              <w:right w:val="single" w:sz="16" w:space="0" w:color="000000"/>
            </w:tcBorders>
            <w:shd w:val="clear" w:color="auto" w:fill="FFFFFF"/>
          </w:tcPr>
          <w:p w14:paraId="7B901508" w14:textId="77777777" w:rsidR="00006827" w:rsidRPr="002964FF" w:rsidRDefault="00006827" w:rsidP="00006827">
            <w:pPr>
              <w:widowControl w:val="0"/>
              <w:autoSpaceDE w:val="0"/>
              <w:autoSpaceDN w:val="0"/>
              <w:adjustRightInd w:val="0"/>
              <w:spacing w:line="240" w:lineRule="auto"/>
              <w:rPr>
                <w:rFonts w:ascii="Times New Roman" w:hAnsi="Times New Roman" w:cs="Times New Roman"/>
                <w:color w:val="000000"/>
                <w:sz w:val="24"/>
                <w:szCs w:val="24"/>
              </w:rPr>
            </w:pPr>
          </w:p>
        </w:tc>
      </w:tr>
      <w:tr w:rsidR="00006827" w:rsidRPr="002964FF" w14:paraId="3B1C9DE5" w14:textId="77777777">
        <w:trPr>
          <w:cantSplit/>
          <w:jc w:val="center"/>
        </w:trPr>
        <w:tc>
          <w:tcPr>
            <w:tcW w:w="1018" w:type="dxa"/>
            <w:vMerge w:val="restart"/>
            <w:tcBorders>
              <w:top w:val="single" w:sz="16" w:space="0" w:color="000000"/>
              <w:left w:val="single" w:sz="16" w:space="0" w:color="000000"/>
              <w:bottom w:val="nil"/>
              <w:right w:val="nil"/>
            </w:tcBorders>
            <w:shd w:val="clear" w:color="auto" w:fill="FFFFFF"/>
            <w:vAlign w:val="center"/>
          </w:tcPr>
          <w:p w14:paraId="177E9E2A" w14:textId="77777777" w:rsidR="00006827" w:rsidRPr="002964FF" w:rsidRDefault="00006827" w:rsidP="00006827">
            <w:pPr>
              <w:widowControl w:val="0"/>
              <w:autoSpaceDE w:val="0"/>
              <w:autoSpaceDN w:val="0"/>
              <w:adjustRightInd w:val="0"/>
              <w:spacing w:line="240" w:lineRule="auto"/>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Group</w:t>
            </w:r>
          </w:p>
        </w:tc>
        <w:tc>
          <w:tcPr>
            <w:tcW w:w="905" w:type="dxa"/>
            <w:tcBorders>
              <w:top w:val="single" w:sz="16" w:space="0" w:color="000000"/>
              <w:left w:val="nil"/>
              <w:bottom w:val="nil"/>
              <w:right w:val="single" w:sz="16" w:space="0" w:color="000000"/>
            </w:tcBorders>
            <w:shd w:val="clear" w:color="auto" w:fill="FFFFFF"/>
            <w:vAlign w:val="center"/>
          </w:tcPr>
          <w:p w14:paraId="6F867D88" w14:textId="77777777" w:rsidR="00006827" w:rsidRPr="002964FF" w:rsidRDefault="00271A94" w:rsidP="00006827">
            <w:pPr>
              <w:widowControl w:val="0"/>
              <w:autoSpaceDE w:val="0"/>
              <w:autoSpaceDN w:val="0"/>
              <w:adjustRightInd w:val="0"/>
              <w:spacing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397" w:type="dxa"/>
            <w:tcBorders>
              <w:top w:val="single" w:sz="16" w:space="0" w:color="000000"/>
              <w:left w:val="single" w:sz="16" w:space="0" w:color="000000"/>
              <w:bottom w:val="nil"/>
            </w:tcBorders>
            <w:shd w:val="clear" w:color="auto" w:fill="FFFFFF"/>
          </w:tcPr>
          <w:p w14:paraId="158AC72A"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w:t>
            </w:r>
          </w:p>
        </w:tc>
        <w:tc>
          <w:tcPr>
            <w:tcW w:w="1360" w:type="dxa"/>
            <w:tcBorders>
              <w:top w:val="single" w:sz="16" w:space="0" w:color="000000"/>
              <w:bottom w:val="nil"/>
            </w:tcBorders>
            <w:shd w:val="clear" w:color="auto" w:fill="FFFFFF"/>
          </w:tcPr>
          <w:p w14:paraId="08075A5F"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w:t>
            </w:r>
          </w:p>
        </w:tc>
        <w:tc>
          <w:tcPr>
            <w:tcW w:w="1246" w:type="dxa"/>
            <w:tcBorders>
              <w:top w:val="single" w:sz="16" w:space="0" w:color="000000"/>
              <w:bottom w:val="nil"/>
            </w:tcBorders>
            <w:shd w:val="clear" w:color="auto" w:fill="FFFFFF"/>
          </w:tcPr>
          <w:p w14:paraId="1D22A643"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w:t>
            </w:r>
          </w:p>
        </w:tc>
        <w:tc>
          <w:tcPr>
            <w:tcW w:w="1246" w:type="dxa"/>
            <w:tcBorders>
              <w:top w:val="single" w:sz="16" w:space="0" w:color="000000"/>
              <w:bottom w:val="nil"/>
            </w:tcBorders>
            <w:shd w:val="clear" w:color="auto" w:fill="FFFFFF"/>
          </w:tcPr>
          <w:p w14:paraId="55511136"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w:t>
            </w:r>
          </w:p>
        </w:tc>
        <w:tc>
          <w:tcPr>
            <w:tcW w:w="1246" w:type="dxa"/>
            <w:tcBorders>
              <w:top w:val="single" w:sz="16" w:space="0" w:color="000000"/>
              <w:bottom w:val="nil"/>
            </w:tcBorders>
            <w:shd w:val="clear" w:color="auto" w:fill="FFFFFF"/>
          </w:tcPr>
          <w:p w14:paraId="220E194A"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11</w:t>
            </w:r>
          </w:p>
        </w:tc>
        <w:tc>
          <w:tcPr>
            <w:tcW w:w="1567" w:type="dxa"/>
            <w:tcBorders>
              <w:top w:val="single" w:sz="16" w:space="0" w:color="000000"/>
              <w:bottom w:val="nil"/>
            </w:tcBorders>
            <w:shd w:val="clear" w:color="auto" w:fill="FFFFFF"/>
          </w:tcPr>
          <w:p w14:paraId="11ECE91A"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w:t>
            </w:r>
          </w:p>
        </w:tc>
        <w:tc>
          <w:tcPr>
            <w:tcW w:w="1246" w:type="dxa"/>
            <w:tcBorders>
              <w:top w:val="single" w:sz="16" w:space="0" w:color="000000"/>
              <w:bottom w:val="nil"/>
              <w:right w:val="single" w:sz="16" w:space="0" w:color="000000"/>
            </w:tcBorders>
            <w:shd w:val="clear" w:color="auto" w:fill="FFFFFF"/>
          </w:tcPr>
          <w:p w14:paraId="48B74D48"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r>
      <w:tr w:rsidR="00006827" w:rsidRPr="002964FF" w14:paraId="1E8238B5" w14:textId="77777777">
        <w:trPr>
          <w:cantSplit/>
          <w:jc w:val="center"/>
        </w:trPr>
        <w:tc>
          <w:tcPr>
            <w:tcW w:w="1018" w:type="dxa"/>
            <w:vMerge/>
            <w:tcBorders>
              <w:top w:val="single" w:sz="16" w:space="0" w:color="000000"/>
              <w:left w:val="single" w:sz="16" w:space="0" w:color="000000"/>
              <w:bottom w:val="nil"/>
              <w:right w:val="nil"/>
            </w:tcBorders>
            <w:shd w:val="clear" w:color="auto" w:fill="FFFFFF"/>
            <w:vAlign w:val="center"/>
          </w:tcPr>
          <w:p w14:paraId="53E232C1" w14:textId="77777777" w:rsidR="00006827" w:rsidRPr="002964FF" w:rsidRDefault="00006827" w:rsidP="00006827">
            <w:pPr>
              <w:widowControl w:val="0"/>
              <w:autoSpaceDE w:val="0"/>
              <w:autoSpaceDN w:val="0"/>
              <w:adjustRightInd w:val="0"/>
              <w:spacing w:line="240" w:lineRule="auto"/>
              <w:rPr>
                <w:rFonts w:ascii="Times New Roman" w:hAnsi="Times New Roman" w:cs="Times New Roman"/>
                <w:color w:val="000000"/>
                <w:sz w:val="24"/>
                <w:szCs w:val="24"/>
              </w:rPr>
            </w:pPr>
          </w:p>
        </w:tc>
        <w:tc>
          <w:tcPr>
            <w:tcW w:w="905" w:type="dxa"/>
            <w:tcBorders>
              <w:top w:val="nil"/>
              <w:left w:val="nil"/>
              <w:bottom w:val="nil"/>
              <w:right w:val="single" w:sz="16" w:space="0" w:color="000000"/>
            </w:tcBorders>
            <w:shd w:val="clear" w:color="auto" w:fill="FFFFFF"/>
            <w:vAlign w:val="center"/>
          </w:tcPr>
          <w:p w14:paraId="27C20AC7" w14:textId="77777777" w:rsidR="00006827" w:rsidRPr="002964FF" w:rsidRDefault="00271A94" w:rsidP="00006827">
            <w:pPr>
              <w:widowControl w:val="0"/>
              <w:autoSpaceDE w:val="0"/>
              <w:autoSpaceDN w:val="0"/>
              <w:adjustRightInd w:val="0"/>
              <w:spacing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006827" w:rsidRPr="002964FF">
              <w:rPr>
                <w:rFonts w:ascii="Times New Roman" w:hAnsi="Times New Roman" w:cs="Times New Roman"/>
                <w:color w:val="000000"/>
                <w:sz w:val="24"/>
                <w:szCs w:val="24"/>
              </w:rPr>
              <w:t>0</w:t>
            </w:r>
          </w:p>
        </w:tc>
        <w:tc>
          <w:tcPr>
            <w:tcW w:w="1397" w:type="dxa"/>
            <w:tcBorders>
              <w:top w:val="nil"/>
              <w:left w:val="single" w:sz="16" w:space="0" w:color="000000"/>
              <w:bottom w:val="nil"/>
            </w:tcBorders>
            <w:shd w:val="clear" w:color="auto" w:fill="FFFFFF"/>
          </w:tcPr>
          <w:p w14:paraId="5A244703"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w:t>
            </w:r>
          </w:p>
        </w:tc>
        <w:tc>
          <w:tcPr>
            <w:tcW w:w="1360" w:type="dxa"/>
            <w:tcBorders>
              <w:top w:val="nil"/>
              <w:bottom w:val="nil"/>
            </w:tcBorders>
            <w:shd w:val="clear" w:color="auto" w:fill="FFFFFF"/>
          </w:tcPr>
          <w:p w14:paraId="3CC52C4F"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w:t>
            </w:r>
          </w:p>
        </w:tc>
        <w:tc>
          <w:tcPr>
            <w:tcW w:w="1246" w:type="dxa"/>
            <w:tcBorders>
              <w:top w:val="nil"/>
              <w:bottom w:val="nil"/>
            </w:tcBorders>
            <w:shd w:val="clear" w:color="auto" w:fill="FFFFFF"/>
          </w:tcPr>
          <w:p w14:paraId="7341B3F4"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w:t>
            </w:r>
          </w:p>
        </w:tc>
        <w:tc>
          <w:tcPr>
            <w:tcW w:w="1246" w:type="dxa"/>
            <w:tcBorders>
              <w:top w:val="nil"/>
              <w:bottom w:val="nil"/>
            </w:tcBorders>
            <w:shd w:val="clear" w:color="auto" w:fill="FFFFFF"/>
          </w:tcPr>
          <w:p w14:paraId="3AA18F01"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w:t>
            </w:r>
          </w:p>
        </w:tc>
        <w:tc>
          <w:tcPr>
            <w:tcW w:w="1246" w:type="dxa"/>
            <w:tcBorders>
              <w:top w:val="nil"/>
              <w:bottom w:val="nil"/>
            </w:tcBorders>
            <w:shd w:val="clear" w:color="auto" w:fill="FFFFFF"/>
          </w:tcPr>
          <w:p w14:paraId="62F7DA79"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10</w:t>
            </w:r>
          </w:p>
        </w:tc>
        <w:tc>
          <w:tcPr>
            <w:tcW w:w="1567" w:type="dxa"/>
            <w:tcBorders>
              <w:top w:val="nil"/>
              <w:bottom w:val="nil"/>
            </w:tcBorders>
            <w:shd w:val="clear" w:color="auto" w:fill="FFFFFF"/>
          </w:tcPr>
          <w:p w14:paraId="59854E3D"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w:t>
            </w:r>
          </w:p>
        </w:tc>
        <w:tc>
          <w:tcPr>
            <w:tcW w:w="1246" w:type="dxa"/>
            <w:tcBorders>
              <w:top w:val="nil"/>
              <w:bottom w:val="nil"/>
              <w:right w:val="single" w:sz="16" w:space="0" w:color="000000"/>
            </w:tcBorders>
            <w:shd w:val="clear" w:color="auto" w:fill="FFFFFF"/>
          </w:tcPr>
          <w:p w14:paraId="6A1764C8"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24</w:t>
            </w:r>
          </w:p>
        </w:tc>
      </w:tr>
      <w:tr w:rsidR="00006827" w:rsidRPr="002964FF" w14:paraId="43C80E1F" w14:textId="77777777">
        <w:trPr>
          <w:cantSplit/>
          <w:jc w:val="center"/>
        </w:trPr>
        <w:tc>
          <w:tcPr>
            <w:tcW w:w="1018" w:type="dxa"/>
            <w:vMerge/>
            <w:tcBorders>
              <w:top w:val="single" w:sz="16" w:space="0" w:color="000000"/>
              <w:left w:val="single" w:sz="16" w:space="0" w:color="000000"/>
              <w:bottom w:val="nil"/>
              <w:right w:val="nil"/>
            </w:tcBorders>
            <w:shd w:val="clear" w:color="auto" w:fill="FFFFFF"/>
            <w:vAlign w:val="center"/>
          </w:tcPr>
          <w:p w14:paraId="04C62863" w14:textId="77777777" w:rsidR="00006827" w:rsidRPr="002964FF" w:rsidRDefault="00006827" w:rsidP="00006827">
            <w:pPr>
              <w:widowControl w:val="0"/>
              <w:autoSpaceDE w:val="0"/>
              <w:autoSpaceDN w:val="0"/>
              <w:adjustRightInd w:val="0"/>
              <w:spacing w:line="240" w:lineRule="auto"/>
              <w:rPr>
                <w:rFonts w:ascii="Times New Roman" w:hAnsi="Times New Roman" w:cs="Times New Roman"/>
                <w:color w:val="000000"/>
                <w:sz w:val="24"/>
                <w:szCs w:val="24"/>
              </w:rPr>
            </w:pPr>
          </w:p>
        </w:tc>
        <w:tc>
          <w:tcPr>
            <w:tcW w:w="905" w:type="dxa"/>
            <w:tcBorders>
              <w:top w:val="nil"/>
              <w:left w:val="nil"/>
              <w:bottom w:val="nil"/>
              <w:right w:val="single" w:sz="16" w:space="0" w:color="000000"/>
            </w:tcBorders>
            <w:shd w:val="clear" w:color="auto" w:fill="FFFFFF"/>
            <w:vAlign w:val="center"/>
          </w:tcPr>
          <w:p w14:paraId="41080D05" w14:textId="77777777" w:rsidR="00006827" w:rsidRPr="002964FF" w:rsidRDefault="00006827" w:rsidP="00006827">
            <w:pPr>
              <w:widowControl w:val="0"/>
              <w:autoSpaceDE w:val="0"/>
              <w:autoSpaceDN w:val="0"/>
              <w:adjustRightInd w:val="0"/>
              <w:spacing w:line="240" w:lineRule="auto"/>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397" w:type="dxa"/>
            <w:tcBorders>
              <w:top w:val="nil"/>
              <w:left w:val="single" w:sz="16" w:space="0" w:color="000000"/>
              <w:bottom w:val="nil"/>
            </w:tcBorders>
            <w:shd w:val="clear" w:color="auto" w:fill="FFFFFF"/>
          </w:tcPr>
          <w:p w14:paraId="6CE8555A"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w:t>
            </w:r>
          </w:p>
        </w:tc>
        <w:tc>
          <w:tcPr>
            <w:tcW w:w="1360" w:type="dxa"/>
            <w:tcBorders>
              <w:top w:val="nil"/>
              <w:bottom w:val="nil"/>
            </w:tcBorders>
            <w:shd w:val="clear" w:color="auto" w:fill="FFFFFF"/>
          </w:tcPr>
          <w:p w14:paraId="281F440D"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w:t>
            </w:r>
          </w:p>
        </w:tc>
        <w:tc>
          <w:tcPr>
            <w:tcW w:w="1246" w:type="dxa"/>
            <w:tcBorders>
              <w:top w:val="nil"/>
              <w:bottom w:val="nil"/>
            </w:tcBorders>
            <w:shd w:val="clear" w:color="auto" w:fill="FFFFFF"/>
          </w:tcPr>
          <w:p w14:paraId="52825EFE"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w:t>
            </w:r>
          </w:p>
        </w:tc>
        <w:tc>
          <w:tcPr>
            <w:tcW w:w="1246" w:type="dxa"/>
            <w:tcBorders>
              <w:top w:val="nil"/>
              <w:bottom w:val="nil"/>
            </w:tcBorders>
            <w:shd w:val="clear" w:color="auto" w:fill="FFFFFF"/>
          </w:tcPr>
          <w:p w14:paraId="6E831FEB"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w:t>
            </w:r>
          </w:p>
        </w:tc>
        <w:tc>
          <w:tcPr>
            <w:tcW w:w="1246" w:type="dxa"/>
            <w:tcBorders>
              <w:top w:val="nil"/>
              <w:bottom w:val="nil"/>
            </w:tcBorders>
            <w:shd w:val="clear" w:color="auto" w:fill="FFFFFF"/>
          </w:tcPr>
          <w:p w14:paraId="376C7EEC"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w:t>
            </w:r>
          </w:p>
        </w:tc>
        <w:tc>
          <w:tcPr>
            <w:tcW w:w="1567" w:type="dxa"/>
            <w:tcBorders>
              <w:top w:val="nil"/>
              <w:bottom w:val="nil"/>
            </w:tcBorders>
            <w:shd w:val="clear" w:color="auto" w:fill="FFFFFF"/>
          </w:tcPr>
          <w:p w14:paraId="584DE3A6"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w:t>
            </w:r>
          </w:p>
        </w:tc>
        <w:tc>
          <w:tcPr>
            <w:tcW w:w="1246" w:type="dxa"/>
            <w:tcBorders>
              <w:top w:val="nil"/>
              <w:bottom w:val="nil"/>
              <w:right w:val="single" w:sz="16" w:space="0" w:color="000000"/>
            </w:tcBorders>
            <w:shd w:val="clear" w:color="auto" w:fill="FFFFFF"/>
          </w:tcPr>
          <w:p w14:paraId="3F232ED2"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21</w:t>
            </w:r>
          </w:p>
        </w:tc>
      </w:tr>
      <w:tr w:rsidR="00006827" w:rsidRPr="002964FF" w14:paraId="631A5EE8" w14:textId="77777777">
        <w:trPr>
          <w:cantSplit/>
          <w:jc w:val="center"/>
        </w:trPr>
        <w:tc>
          <w:tcPr>
            <w:tcW w:w="1923" w:type="dxa"/>
            <w:gridSpan w:val="2"/>
            <w:tcBorders>
              <w:top w:val="nil"/>
              <w:left w:val="single" w:sz="16" w:space="0" w:color="000000"/>
              <w:bottom w:val="single" w:sz="16" w:space="0" w:color="000000"/>
              <w:right w:val="nil"/>
            </w:tcBorders>
            <w:shd w:val="clear" w:color="auto" w:fill="FFFFFF"/>
            <w:vAlign w:val="center"/>
          </w:tcPr>
          <w:p w14:paraId="6CD2A150" w14:textId="77777777" w:rsidR="00006827" w:rsidRPr="002964FF" w:rsidRDefault="00006827" w:rsidP="00006827">
            <w:pPr>
              <w:widowControl w:val="0"/>
              <w:autoSpaceDE w:val="0"/>
              <w:autoSpaceDN w:val="0"/>
              <w:adjustRightInd w:val="0"/>
              <w:spacing w:line="240" w:lineRule="auto"/>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397" w:type="dxa"/>
            <w:tcBorders>
              <w:top w:val="nil"/>
              <w:left w:val="single" w:sz="16" w:space="0" w:color="000000"/>
              <w:bottom w:val="single" w:sz="16" w:space="0" w:color="000000"/>
            </w:tcBorders>
            <w:shd w:val="clear" w:color="auto" w:fill="FFFFFF"/>
          </w:tcPr>
          <w:p w14:paraId="67836309"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w:t>
            </w:r>
          </w:p>
        </w:tc>
        <w:tc>
          <w:tcPr>
            <w:tcW w:w="1360" w:type="dxa"/>
            <w:tcBorders>
              <w:top w:val="nil"/>
              <w:bottom w:val="single" w:sz="16" w:space="0" w:color="000000"/>
            </w:tcBorders>
            <w:shd w:val="clear" w:color="auto" w:fill="FFFFFF"/>
          </w:tcPr>
          <w:p w14:paraId="367B3C8B"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w:t>
            </w:r>
          </w:p>
        </w:tc>
        <w:tc>
          <w:tcPr>
            <w:tcW w:w="1246" w:type="dxa"/>
            <w:tcBorders>
              <w:top w:val="nil"/>
              <w:bottom w:val="single" w:sz="16" w:space="0" w:color="000000"/>
            </w:tcBorders>
            <w:shd w:val="clear" w:color="auto" w:fill="FFFFFF"/>
          </w:tcPr>
          <w:p w14:paraId="30CE6608"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20</w:t>
            </w:r>
          </w:p>
        </w:tc>
        <w:tc>
          <w:tcPr>
            <w:tcW w:w="1246" w:type="dxa"/>
            <w:tcBorders>
              <w:top w:val="nil"/>
              <w:bottom w:val="single" w:sz="16" w:space="0" w:color="000000"/>
            </w:tcBorders>
            <w:shd w:val="clear" w:color="auto" w:fill="FFFFFF"/>
          </w:tcPr>
          <w:p w14:paraId="792D09F5"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w:t>
            </w:r>
          </w:p>
        </w:tc>
        <w:tc>
          <w:tcPr>
            <w:tcW w:w="1246" w:type="dxa"/>
            <w:tcBorders>
              <w:top w:val="nil"/>
              <w:bottom w:val="single" w:sz="16" w:space="0" w:color="000000"/>
            </w:tcBorders>
            <w:shd w:val="clear" w:color="auto" w:fill="FFFFFF"/>
          </w:tcPr>
          <w:p w14:paraId="4FE40007"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27</w:t>
            </w:r>
          </w:p>
        </w:tc>
        <w:tc>
          <w:tcPr>
            <w:tcW w:w="1567" w:type="dxa"/>
            <w:tcBorders>
              <w:top w:val="nil"/>
              <w:bottom w:val="single" w:sz="16" w:space="0" w:color="000000"/>
            </w:tcBorders>
            <w:shd w:val="clear" w:color="auto" w:fill="FFFFFF"/>
          </w:tcPr>
          <w:p w14:paraId="78E1E87A"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10</w:t>
            </w:r>
          </w:p>
        </w:tc>
        <w:tc>
          <w:tcPr>
            <w:tcW w:w="1246" w:type="dxa"/>
            <w:tcBorders>
              <w:top w:val="nil"/>
              <w:bottom w:val="single" w:sz="16" w:space="0" w:color="000000"/>
              <w:right w:val="single" w:sz="16" w:space="0" w:color="000000"/>
            </w:tcBorders>
            <w:shd w:val="clear" w:color="auto" w:fill="FFFFFF"/>
          </w:tcPr>
          <w:p w14:paraId="0DA08BA8" w14:textId="77777777" w:rsidR="00006827" w:rsidRPr="002964FF" w:rsidRDefault="00006827" w:rsidP="00006827">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68</w:t>
            </w:r>
          </w:p>
        </w:tc>
      </w:tr>
    </w:tbl>
    <w:p w14:paraId="05B7D0F0" w14:textId="77777777" w:rsidR="00987CE8" w:rsidRPr="002964FF" w:rsidRDefault="00987CE8" w:rsidP="00987CE8">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7. Distribution of academic rank among groups. </w:t>
      </w:r>
      <w:r w:rsidRPr="002964FF">
        <w:rPr>
          <w:rFonts w:ascii="Times New Roman" w:hAnsi="Times New Roman" w:cs="Times New Roman"/>
          <w:sz w:val="24"/>
          <w:szCs w:val="24"/>
        </w:rPr>
        <w:t xml:space="preserve">No significant difference in distribution of academic rank among groups was detected, </w:t>
      </w:r>
      <w:r w:rsidRPr="002964FF">
        <w:rPr>
          <w:rFonts w:ascii="Times New Roman" w:hAnsi="Times New Roman" w:cs="Times New Roman"/>
          <w:i/>
          <w:sz w:val="24"/>
          <w:szCs w:val="24"/>
        </w:rPr>
        <w:t>X</w:t>
      </w:r>
      <w:r w:rsidRPr="002964FF">
        <w:rPr>
          <w:rFonts w:ascii="Times New Roman" w:hAnsi="Times New Roman" w:cs="Times New Roman"/>
          <w:i/>
          <w:sz w:val="24"/>
          <w:szCs w:val="24"/>
          <w:vertAlign w:val="superscript"/>
        </w:rPr>
        <w:t>2</w:t>
      </w:r>
      <w:r w:rsidRPr="002964FF">
        <w:rPr>
          <w:rFonts w:ascii="Times New Roman" w:hAnsi="Times New Roman" w:cs="Times New Roman"/>
          <w:sz w:val="24"/>
          <w:szCs w:val="24"/>
        </w:rPr>
        <w:t xml:space="preserve"> (10, N = 68) = 8.149,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p>
    <w:p w14:paraId="77D734D1" w14:textId="77777777" w:rsidR="009D37D1" w:rsidRPr="002964FF" w:rsidRDefault="003C7AC6" w:rsidP="009D37D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Table 8 </w:t>
      </w:r>
      <w:r w:rsidR="009D37D1" w:rsidRPr="002964FF">
        <w:rPr>
          <w:rFonts w:ascii="Times New Roman" w:hAnsi="Times New Roman" w:cs="Times New Roman"/>
          <w:sz w:val="24"/>
          <w:szCs w:val="24"/>
        </w:rPr>
        <w:t xml:space="preserve">on the next page demonstrates the distribution of ethnicity across groups. Although interim analyses had indicated a difference in the distribution of ethnicity across groups (specifically, relatively high numbers of White/Caucasian participants in groups 1 and 2 versus relatively high numbers of Asian/Southeast Asian and Black/African American participants in Group 3), the final analyses indicated that this was not a statistically significant relationship, </w:t>
      </w:r>
      <w:r w:rsidR="009D37D1" w:rsidRPr="002964FF">
        <w:rPr>
          <w:rFonts w:ascii="Times New Roman" w:hAnsi="Times New Roman" w:cs="Times New Roman"/>
          <w:i/>
          <w:sz w:val="24"/>
          <w:szCs w:val="24"/>
        </w:rPr>
        <w:t>X</w:t>
      </w:r>
      <w:r w:rsidR="009D37D1" w:rsidRPr="002964FF">
        <w:rPr>
          <w:rFonts w:ascii="Times New Roman" w:hAnsi="Times New Roman" w:cs="Times New Roman"/>
          <w:i/>
          <w:sz w:val="24"/>
          <w:szCs w:val="24"/>
          <w:vertAlign w:val="superscript"/>
        </w:rPr>
        <w:t>2</w:t>
      </w:r>
      <w:r w:rsidR="009D37D1" w:rsidRPr="002964FF">
        <w:rPr>
          <w:rFonts w:ascii="Times New Roman" w:hAnsi="Times New Roman" w:cs="Times New Roman"/>
          <w:sz w:val="24"/>
          <w:szCs w:val="24"/>
        </w:rPr>
        <w:t xml:space="preserve"> (8, N = 69) = 15.155, </w:t>
      </w:r>
      <w:r w:rsidR="009D37D1" w:rsidRPr="002964FF">
        <w:rPr>
          <w:rFonts w:ascii="Times New Roman" w:hAnsi="Times New Roman" w:cs="Times New Roman"/>
          <w:i/>
          <w:sz w:val="24"/>
          <w:szCs w:val="24"/>
        </w:rPr>
        <w:t>p</w:t>
      </w:r>
      <w:r w:rsidR="009D37D1" w:rsidRPr="002964FF">
        <w:rPr>
          <w:rFonts w:ascii="Times New Roman" w:hAnsi="Times New Roman" w:cs="Times New Roman"/>
          <w:sz w:val="24"/>
          <w:szCs w:val="24"/>
        </w:rPr>
        <w:t xml:space="preserve"> &gt; .05.</w:t>
      </w:r>
    </w:p>
    <w:p w14:paraId="16122785" w14:textId="77777777" w:rsidR="009D37D1" w:rsidRDefault="009D37D1" w:rsidP="009D37D1">
      <w:pPr>
        <w:spacing w:line="480" w:lineRule="auto"/>
        <w:rPr>
          <w:rFonts w:ascii="Times New Roman" w:hAnsi="Times New Roman" w:cs="Times New Roman"/>
          <w:sz w:val="24"/>
          <w:szCs w:val="24"/>
        </w:rPr>
      </w:pPr>
    </w:p>
    <w:p w14:paraId="5182DAE1" w14:textId="77777777" w:rsidR="003C7AC6" w:rsidRDefault="003C7AC6" w:rsidP="009D37D1">
      <w:pPr>
        <w:spacing w:line="480" w:lineRule="auto"/>
        <w:rPr>
          <w:rFonts w:ascii="Times New Roman" w:hAnsi="Times New Roman" w:cs="Times New Roman"/>
          <w:sz w:val="24"/>
          <w:szCs w:val="24"/>
        </w:rPr>
      </w:pPr>
    </w:p>
    <w:p w14:paraId="2413C11B" w14:textId="77777777" w:rsidR="003C7AC6" w:rsidRPr="003C7AC6" w:rsidRDefault="003C7AC6" w:rsidP="003C7A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8</w:t>
      </w:r>
    </w:p>
    <w:tbl>
      <w:tblPr>
        <w:tblW w:w="122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4"/>
        <w:gridCol w:w="911"/>
        <w:gridCol w:w="1821"/>
        <w:gridCol w:w="1820"/>
        <w:gridCol w:w="1820"/>
        <w:gridCol w:w="1820"/>
        <w:gridCol w:w="1820"/>
        <w:gridCol w:w="1251"/>
      </w:tblGrid>
      <w:tr w:rsidR="009D37D1" w:rsidRPr="002964FF" w14:paraId="5915B9AF" w14:textId="77777777">
        <w:trPr>
          <w:cantSplit/>
          <w:jc w:val="center"/>
        </w:trPr>
        <w:tc>
          <w:tcPr>
            <w:tcW w:w="12287" w:type="dxa"/>
            <w:gridSpan w:val="8"/>
            <w:tcBorders>
              <w:top w:val="nil"/>
              <w:left w:val="nil"/>
              <w:bottom w:val="nil"/>
              <w:right w:val="nil"/>
            </w:tcBorders>
            <w:shd w:val="clear" w:color="auto" w:fill="FFFFFF"/>
          </w:tcPr>
          <w:p w14:paraId="24E3FAB5" w14:textId="77777777" w:rsidR="009D37D1" w:rsidRPr="002964FF" w:rsidRDefault="009D37D1" w:rsidP="009D37D1">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b/>
                <w:bCs/>
                <w:color w:val="000000"/>
                <w:sz w:val="24"/>
                <w:szCs w:val="24"/>
              </w:rPr>
              <w:t>Distribution of Ethnicity Among Groups</w:t>
            </w:r>
          </w:p>
        </w:tc>
      </w:tr>
      <w:tr w:rsidR="009D37D1" w:rsidRPr="002964FF" w14:paraId="6EE09C99" w14:textId="77777777">
        <w:trPr>
          <w:cantSplit/>
          <w:jc w:val="center"/>
        </w:trPr>
        <w:tc>
          <w:tcPr>
            <w:tcW w:w="1935" w:type="dxa"/>
            <w:gridSpan w:val="2"/>
            <w:vMerge w:val="restart"/>
            <w:tcBorders>
              <w:top w:val="single" w:sz="16" w:space="0" w:color="000000"/>
              <w:left w:val="single" w:sz="16" w:space="0" w:color="000000"/>
              <w:bottom w:val="nil"/>
              <w:right w:val="nil"/>
            </w:tcBorders>
            <w:shd w:val="clear" w:color="auto" w:fill="FFFFFF"/>
          </w:tcPr>
          <w:p w14:paraId="318156CD" w14:textId="77777777" w:rsidR="009D37D1" w:rsidRPr="002964FF" w:rsidRDefault="009D37D1" w:rsidP="009D37D1">
            <w:pPr>
              <w:widowControl w:val="0"/>
              <w:autoSpaceDE w:val="0"/>
              <w:autoSpaceDN w:val="0"/>
              <w:adjustRightInd w:val="0"/>
              <w:spacing w:line="240" w:lineRule="auto"/>
              <w:rPr>
                <w:rFonts w:ascii="Times New Roman" w:hAnsi="Times New Roman" w:cs="Times New Roman"/>
                <w:sz w:val="24"/>
                <w:szCs w:val="24"/>
              </w:rPr>
            </w:pPr>
          </w:p>
        </w:tc>
        <w:tc>
          <w:tcPr>
            <w:tcW w:w="9101" w:type="dxa"/>
            <w:gridSpan w:val="5"/>
            <w:tcBorders>
              <w:top w:val="single" w:sz="16" w:space="0" w:color="000000"/>
              <w:left w:val="single" w:sz="16" w:space="0" w:color="000000"/>
            </w:tcBorders>
            <w:shd w:val="clear" w:color="auto" w:fill="FFFFFF"/>
          </w:tcPr>
          <w:p w14:paraId="49EBC359" w14:textId="77777777" w:rsidR="009D37D1" w:rsidRPr="002964FF" w:rsidRDefault="009D37D1" w:rsidP="009D37D1">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Ethnicity</w:t>
            </w:r>
          </w:p>
        </w:tc>
        <w:tc>
          <w:tcPr>
            <w:tcW w:w="1251" w:type="dxa"/>
            <w:vMerge w:val="restart"/>
            <w:tcBorders>
              <w:top w:val="single" w:sz="16" w:space="0" w:color="000000"/>
              <w:right w:val="single" w:sz="16" w:space="0" w:color="000000"/>
            </w:tcBorders>
            <w:shd w:val="clear" w:color="auto" w:fill="FFFFFF"/>
          </w:tcPr>
          <w:p w14:paraId="74B2151B" w14:textId="77777777" w:rsidR="009D37D1" w:rsidRPr="002964FF" w:rsidRDefault="009D37D1" w:rsidP="009D37D1">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r>
      <w:tr w:rsidR="009D37D1" w:rsidRPr="002964FF" w14:paraId="654595F1" w14:textId="77777777">
        <w:trPr>
          <w:cantSplit/>
          <w:jc w:val="center"/>
        </w:trPr>
        <w:tc>
          <w:tcPr>
            <w:tcW w:w="1935" w:type="dxa"/>
            <w:gridSpan w:val="2"/>
            <w:vMerge/>
            <w:tcBorders>
              <w:top w:val="single" w:sz="16" w:space="0" w:color="000000"/>
              <w:left w:val="single" w:sz="16" w:space="0" w:color="000000"/>
              <w:bottom w:val="nil"/>
              <w:right w:val="nil"/>
            </w:tcBorders>
            <w:shd w:val="clear" w:color="auto" w:fill="FFFFFF"/>
          </w:tcPr>
          <w:p w14:paraId="39E49A16" w14:textId="77777777" w:rsidR="009D37D1" w:rsidRPr="002964FF" w:rsidRDefault="009D37D1" w:rsidP="009D37D1">
            <w:pPr>
              <w:widowControl w:val="0"/>
              <w:autoSpaceDE w:val="0"/>
              <w:autoSpaceDN w:val="0"/>
              <w:adjustRightInd w:val="0"/>
              <w:spacing w:line="240" w:lineRule="auto"/>
              <w:rPr>
                <w:rFonts w:ascii="Times New Roman" w:hAnsi="Times New Roman" w:cs="Times New Roman"/>
                <w:color w:val="000000"/>
                <w:sz w:val="24"/>
                <w:szCs w:val="24"/>
              </w:rPr>
            </w:pPr>
          </w:p>
        </w:tc>
        <w:tc>
          <w:tcPr>
            <w:tcW w:w="1821" w:type="dxa"/>
            <w:tcBorders>
              <w:left w:val="single" w:sz="16" w:space="0" w:color="000000"/>
              <w:bottom w:val="single" w:sz="16" w:space="0" w:color="000000"/>
            </w:tcBorders>
            <w:shd w:val="clear" w:color="auto" w:fill="FFFFFF"/>
          </w:tcPr>
          <w:p w14:paraId="11F80541" w14:textId="77777777" w:rsidR="009D37D1" w:rsidRPr="002964FF" w:rsidRDefault="009D37D1" w:rsidP="009D37D1">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Asian/Southeast Asian</w:t>
            </w:r>
          </w:p>
        </w:tc>
        <w:tc>
          <w:tcPr>
            <w:tcW w:w="1820" w:type="dxa"/>
            <w:tcBorders>
              <w:bottom w:val="single" w:sz="16" w:space="0" w:color="000000"/>
            </w:tcBorders>
            <w:shd w:val="clear" w:color="auto" w:fill="FFFFFF"/>
          </w:tcPr>
          <w:p w14:paraId="72EE381F" w14:textId="77777777" w:rsidR="009D37D1" w:rsidRPr="002964FF" w:rsidRDefault="009D37D1" w:rsidP="009D37D1">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Black/African American</w:t>
            </w:r>
          </w:p>
        </w:tc>
        <w:tc>
          <w:tcPr>
            <w:tcW w:w="1820" w:type="dxa"/>
            <w:tcBorders>
              <w:bottom w:val="single" w:sz="16" w:space="0" w:color="000000"/>
            </w:tcBorders>
            <w:shd w:val="clear" w:color="auto" w:fill="FFFFFF"/>
          </w:tcPr>
          <w:p w14:paraId="37EBEF3A" w14:textId="77777777" w:rsidR="009D37D1" w:rsidRPr="002964FF" w:rsidRDefault="009D37D1" w:rsidP="009D37D1">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Hispanic/Latino</w:t>
            </w:r>
          </w:p>
        </w:tc>
        <w:tc>
          <w:tcPr>
            <w:tcW w:w="1820" w:type="dxa"/>
            <w:tcBorders>
              <w:bottom w:val="single" w:sz="16" w:space="0" w:color="000000"/>
            </w:tcBorders>
            <w:shd w:val="clear" w:color="auto" w:fill="FFFFFF"/>
          </w:tcPr>
          <w:p w14:paraId="7145688C" w14:textId="77777777" w:rsidR="009D37D1" w:rsidRPr="002964FF" w:rsidRDefault="009D37D1" w:rsidP="009D37D1">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Mixed Asian-Caucasian</w:t>
            </w:r>
          </w:p>
        </w:tc>
        <w:tc>
          <w:tcPr>
            <w:tcW w:w="1820" w:type="dxa"/>
            <w:tcBorders>
              <w:bottom w:val="single" w:sz="16" w:space="0" w:color="000000"/>
            </w:tcBorders>
            <w:shd w:val="clear" w:color="auto" w:fill="FFFFFF"/>
          </w:tcPr>
          <w:p w14:paraId="0EC8B2F5" w14:textId="77777777" w:rsidR="009D37D1" w:rsidRPr="002964FF" w:rsidRDefault="009D37D1" w:rsidP="009D37D1">
            <w:pPr>
              <w:widowControl w:val="0"/>
              <w:autoSpaceDE w:val="0"/>
              <w:autoSpaceDN w:val="0"/>
              <w:adjustRightInd w:val="0"/>
              <w:spacing w:line="240" w:lineRule="auto"/>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White/Caucasian</w:t>
            </w:r>
          </w:p>
        </w:tc>
        <w:tc>
          <w:tcPr>
            <w:tcW w:w="1251" w:type="dxa"/>
            <w:vMerge/>
            <w:tcBorders>
              <w:top w:val="single" w:sz="16" w:space="0" w:color="000000"/>
              <w:right w:val="single" w:sz="16" w:space="0" w:color="000000"/>
            </w:tcBorders>
            <w:shd w:val="clear" w:color="auto" w:fill="FFFFFF"/>
          </w:tcPr>
          <w:p w14:paraId="44860A4A" w14:textId="77777777" w:rsidR="009D37D1" w:rsidRPr="002964FF" w:rsidRDefault="009D37D1" w:rsidP="009D37D1">
            <w:pPr>
              <w:widowControl w:val="0"/>
              <w:autoSpaceDE w:val="0"/>
              <w:autoSpaceDN w:val="0"/>
              <w:adjustRightInd w:val="0"/>
              <w:spacing w:line="240" w:lineRule="auto"/>
              <w:rPr>
                <w:rFonts w:ascii="Times New Roman" w:hAnsi="Times New Roman" w:cs="Times New Roman"/>
                <w:color w:val="000000"/>
                <w:sz w:val="24"/>
                <w:szCs w:val="24"/>
              </w:rPr>
            </w:pPr>
          </w:p>
        </w:tc>
      </w:tr>
      <w:tr w:rsidR="009D37D1" w:rsidRPr="002964FF" w14:paraId="031F79A8" w14:textId="77777777">
        <w:trPr>
          <w:cantSplit/>
          <w:jc w:val="center"/>
        </w:trPr>
        <w:tc>
          <w:tcPr>
            <w:tcW w:w="1024" w:type="dxa"/>
            <w:vMerge w:val="restart"/>
            <w:tcBorders>
              <w:top w:val="single" w:sz="16" w:space="0" w:color="000000"/>
              <w:left w:val="single" w:sz="16" w:space="0" w:color="000000"/>
              <w:bottom w:val="nil"/>
              <w:right w:val="nil"/>
            </w:tcBorders>
            <w:shd w:val="clear" w:color="auto" w:fill="FFFFFF"/>
            <w:vAlign w:val="center"/>
          </w:tcPr>
          <w:p w14:paraId="39962F52" w14:textId="77777777" w:rsidR="009D37D1" w:rsidRPr="002964FF" w:rsidRDefault="009D37D1" w:rsidP="009D37D1">
            <w:pPr>
              <w:widowControl w:val="0"/>
              <w:autoSpaceDE w:val="0"/>
              <w:autoSpaceDN w:val="0"/>
              <w:adjustRightInd w:val="0"/>
              <w:spacing w:line="240" w:lineRule="auto"/>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Group</w:t>
            </w:r>
          </w:p>
        </w:tc>
        <w:tc>
          <w:tcPr>
            <w:tcW w:w="911" w:type="dxa"/>
            <w:tcBorders>
              <w:top w:val="single" w:sz="16" w:space="0" w:color="000000"/>
              <w:left w:val="nil"/>
              <w:bottom w:val="nil"/>
              <w:right w:val="single" w:sz="16" w:space="0" w:color="000000"/>
            </w:tcBorders>
            <w:shd w:val="clear" w:color="auto" w:fill="FFFFFF"/>
            <w:vAlign w:val="center"/>
          </w:tcPr>
          <w:p w14:paraId="51A21E6D" w14:textId="77777777" w:rsidR="009D37D1" w:rsidRPr="002964FF" w:rsidRDefault="00271A94" w:rsidP="009D37D1">
            <w:pPr>
              <w:widowControl w:val="0"/>
              <w:autoSpaceDE w:val="0"/>
              <w:autoSpaceDN w:val="0"/>
              <w:adjustRightInd w:val="0"/>
              <w:spacing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821" w:type="dxa"/>
            <w:tcBorders>
              <w:top w:val="single" w:sz="16" w:space="0" w:color="000000"/>
              <w:left w:val="single" w:sz="16" w:space="0" w:color="000000"/>
              <w:bottom w:val="nil"/>
            </w:tcBorders>
            <w:shd w:val="clear" w:color="auto" w:fill="FFFFFF"/>
          </w:tcPr>
          <w:p w14:paraId="537619EE"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w:t>
            </w:r>
          </w:p>
        </w:tc>
        <w:tc>
          <w:tcPr>
            <w:tcW w:w="1820" w:type="dxa"/>
            <w:tcBorders>
              <w:top w:val="single" w:sz="16" w:space="0" w:color="000000"/>
              <w:bottom w:val="nil"/>
            </w:tcBorders>
            <w:shd w:val="clear" w:color="auto" w:fill="FFFFFF"/>
          </w:tcPr>
          <w:p w14:paraId="74CDB399"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w:t>
            </w:r>
          </w:p>
        </w:tc>
        <w:tc>
          <w:tcPr>
            <w:tcW w:w="1820" w:type="dxa"/>
            <w:tcBorders>
              <w:top w:val="single" w:sz="16" w:space="0" w:color="000000"/>
              <w:bottom w:val="nil"/>
            </w:tcBorders>
            <w:shd w:val="clear" w:color="auto" w:fill="FFFFFF"/>
          </w:tcPr>
          <w:p w14:paraId="126FE341"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w:t>
            </w:r>
          </w:p>
        </w:tc>
        <w:tc>
          <w:tcPr>
            <w:tcW w:w="1820" w:type="dxa"/>
            <w:tcBorders>
              <w:top w:val="single" w:sz="16" w:space="0" w:color="000000"/>
              <w:bottom w:val="nil"/>
            </w:tcBorders>
            <w:shd w:val="clear" w:color="auto" w:fill="FFFFFF"/>
          </w:tcPr>
          <w:p w14:paraId="696DF307"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w:t>
            </w:r>
          </w:p>
        </w:tc>
        <w:tc>
          <w:tcPr>
            <w:tcW w:w="1820" w:type="dxa"/>
            <w:tcBorders>
              <w:top w:val="single" w:sz="16" w:space="0" w:color="000000"/>
              <w:bottom w:val="nil"/>
            </w:tcBorders>
            <w:shd w:val="clear" w:color="auto" w:fill="FFFFFF"/>
          </w:tcPr>
          <w:p w14:paraId="3A113925"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16</w:t>
            </w:r>
          </w:p>
        </w:tc>
        <w:tc>
          <w:tcPr>
            <w:tcW w:w="1251" w:type="dxa"/>
            <w:tcBorders>
              <w:top w:val="single" w:sz="16" w:space="0" w:color="000000"/>
              <w:bottom w:val="nil"/>
              <w:right w:val="single" w:sz="16" w:space="0" w:color="000000"/>
            </w:tcBorders>
            <w:shd w:val="clear" w:color="auto" w:fill="FFFFFF"/>
          </w:tcPr>
          <w:p w14:paraId="41CA25F8"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r>
      <w:tr w:rsidR="009D37D1" w:rsidRPr="002964FF" w14:paraId="3F6CD690" w14:textId="77777777">
        <w:trPr>
          <w:cantSplit/>
          <w:jc w:val="center"/>
        </w:trPr>
        <w:tc>
          <w:tcPr>
            <w:tcW w:w="1024" w:type="dxa"/>
            <w:vMerge/>
            <w:tcBorders>
              <w:top w:val="single" w:sz="16" w:space="0" w:color="000000"/>
              <w:left w:val="single" w:sz="16" w:space="0" w:color="000000"/>
              <w:bottom w:val="nil"/>
              <w:right w:val="nil"/>
            </w:tcBorders>
            <w:shd w:val="clear" w:color="auto" w:fill="FFFFFF"/>
            <w:vAlign w:val="center"/>
          </w:tcPr>
          <w:p w14:paraId="698ADE59" w14:textId="77777777" w:rsidR="009D37D1" w:rsidRPr="002964FF" w:rsidRDefault="009D37D1" w:rsidP="009D37D1">
            <w:pPr>
              <w:widowControl w:val="0"/>
              <w:autoSpaceDE w:val="0"/>
              <w:autoSpaceDN w:val="0"/>
              <w:adjustRightInd w:val="0"/>
              <w:spacing w:line="240" w:lineRule="auto"/>
              <w:rPr>
                <w:rFonts w:ascii="Times New Roman" w:hAnsi="Times New Roman" w:cs="Times New Roman"/>
                <w:color w:val="000000"/>
                <w:sz w:val="24"/>
                <w:szCs w:val="24"/>
              </w:rPr>
            </w:pPr>
          </w:p>
        </w:tc>
        <w:tc>
          <w:tcPr>
            <w:tcW w:w="911" w:type="dxa"/>
            <w:tcBorders>
              <w:top w:val="nil"/>
              <w:left w:val="nil"/>
              <w:bottom w:val="nil"/>
              <w:right w:val="single" w:sz="16" w:space="0" w:color="000000"/>
            </w:tcBorders>
            <w:shd w:val="clear" w:color="auto" w:fill="FFFFFF"/>
            <w:vAlign w:val="center"/>
          </w:tcPr>
          <w:p w14:paraId="0F80DEA5" w14:textId="77777777" w:rsidR="009D37D1" w:rsidRPr="002964FF" w:rsidRDefault="00271A94" w:rsidP="009D37D1">
            <w:pPr>
              <w:widowControl w:val="0"/>
              <w:autoSpaceDE w:val="0"/>
              <w:autoSpaceDN w:val="0"/>
              <w:adjustRightInd w:val="0"/>
              <w:spacing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821" w:type="dxa"/>
            <w:tcBorders>
              <w:top w:val="nil"/>
              <w:left w:val="single" w:sz="16" w:space="0" w:color="000000"/>
              <w:bottom w:val="nil"/>
            </w:tcBorders>
            <w:shd w:val="clear" w:color="auto" w:fill="FFFFFF"/>
          </w:tcPr>
          <w:p w14:paraId="5DEA100B"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w:t>
            </w:r>
          </w:p>
        </w:tc>
        <w:tc>
          <w:tcPr>
            <w:tcW w:w="1820" w:type="dxa"/>
            <w:tcBorders>
              <w:top w:val="nil"/>
              <w:bottom w:val="nil"/>
            </w:tcBorders>
            <w:shd w:val="clear" w:color="auto" w:fill="FFFFFF"/>
          </w:tcPr>
          <w:p w14:paraId="7776675C"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w:t>
            </w:r>
          </w:p>
        </w:tc>
        <w:tc>
          <w:tcPr>
            <w:tcW w:w="1820" w:type="dxa"/>
            <w:tcBorders>
              <w:top w:val="nil"/>
              <w:bottom w:val="nil"/>
            </w:tcBorders>
            <w:shd w:val="clear" w:color="auto" w:fill="FFFFFF"/>
          </w:tcPr>
          <w:p w14:paraId="14682DCF"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w:t>
            </w:r>
          </w:p>
        </w:tc>
        <w:tc>
          <w:tcPr>
            <w:tcW w:w="1820" w:type="dxa"/>
            <w:tcBorders>
              <w:top w:val="nil"/>
              <w:bottom w:val="nil"/>
            </w:tcBorders>
            <w:shd w:val="clear" w:color="auto" w:fill="FFFFFF"/>
          </w:tcPr>
          <w:p w14:paraId="7BB21B90"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w:t>
            </w:r>
          </w:p>
        </w:tc>
        <w:tc>
          <w:tcPr>
            <w:tcW w:w="1820" w:type="dxa"/>
            <w:tcBorders>
              <w:top w:val="nil"/>
              <w:bottom w:val="nil"/>
            </w:tcBorders>
            <w:shd w:val="clear" w:color="auto" w:fill="FFFFFF"/>
          </w:tcPr>
          <w:p w14:paraId="7AD85A72"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18</w:t>
            </w:r>
          </w:p>
        </w:tc>
        <w:tc>
          <w:tcPr>
            <w:tcW w:w="1251" w:type="dxa"/>
            <w:tcBorders>
              <w:top w:val="nil"/>
              <w:bottom w:val="nil"/>
              <w:right w:val="single" w:sz="16" w:space="0" w:color="000000"/>
            </w:tcBorders>
            <w:shd w:val="clear" w:color="auto" w:fill="FFFFFF"/>
          </w:tcPr>
          <w:p w14:paraId="5912C06C"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24</w:t>
            </w:r>
          </w:p>
        </w:tc>
      </w:tr>
      <w:tr w:rsidR="009D37D1" w:rsidRPr="002964FF" w14:paraId="19D87F8E" w14:textId="77777777">
        <w:trPr>
          <w:cantSplit/>
          <w:jc w:val="center"/>
        </w:trPr>
        <w:tc>
          <w:tcPr>
            <w:tcW w:w="1024" w:type="dxa"/>
            <w:vMerge/>
            <w:tcBorders>
              <w:top w:val="single" w:sz="16" w:space="0" w:color="000000"/>
              <w:left w:val="single" w:sz="16" w:space="0" w:color="000000"/>
              <w:bottom w:val="nil"/>
              <w:right w:val="nil"/>
            </w:tcBorders>
            <w:shd w:val="clear" w:color="auto" w:fill="FFFFFF"/>
            <w:vAlign w:val="center"/>
          </w:tcPr>
          <w:p w14:paraId="4D70184C" w14:textId="77777777" w:rsidR="009D37D1" w:rsidRPr="002964FF" w:rsidRDefault="009D37D1" w:rsidP="009D37D1">
            <w:pPr>
              <w:widowControl w:val="0"/>
              <w:autoSpaceDE w:val="0"/>
              <w:autoSpaceDN w:val="0"/>
              <w:adjustRightInd w:val="0"/>
              <w:spacing w:line="240" w:lineRule="auto"/>
              <w:rPr>
                <w:rFonts w:ascii="Times New Roman" w:hAnsi="Times New Roman" w:cs="Times New Roman"/>
                <w:color w:val="000000"/>
                <w:sz w:val="24"/>
                <w:szCs w:val="24"/>
              </w:rPr>
            </w:pPr>
          </w:p>
        </w:tc>
        <w:tc>
          <w:tcPr>
            <w:tcW w:w="911" w:type="dxa"/>
            <w:tcBorders>
              <w:top w:val="nil"/>
              <w:left w:val="nil"/>
              <w:bottom w:val="nil"/>
              <w:right w:val="single" w:sz="16" w:space="0" w:color="000000"/>
            </w:tcBorders>
            <w:shd w:val="clear" w:color="auto" w:fill="FFFFFF"/>
            <w:vAlign w:val="center"/>
          </w:tcPr>
          <w:p w14:paraId="6060E81C" w14:textId="77777777" w:rsidR="009D37D1" w:rsidRPr="002964FF" w:rsidRDefault="009D37D1" w:rsidP="009D37D1">
            <w:pPr>
              <w:widowControl w:val="0"/>
              <w:autoSpaceDE w:val="0"/>
              <w:autoSpaceDN w:val="0"/>
              <w:adjustRightInd w:val="0"/>
              <w:spacing w:line="240" w:lineRule="auto"/>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821" w:type="dxa"/>
            <w:tcBorders>
              <w:top w:val="nil"/>
              <w:left w:val="single" w:sz="16" w:space="0" w:color="000000"/>
              <w:bottom w:val="nil"/>
            </w:tcBorders>
            <w:shd w:val="clear" w:color="auto" w:fill="FFFFFF"/>
          </w:tcPr>
          <w:p w14:paraId="00B56579"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w:t>
            </w:r>
          </w:p>
        </w:tc>
        <w:tc>
          <w:tcPr>
            <w:tcW w:w="1820" w:type="dxa"/>
            <w:tcBorders>
              <w:top w:val="nil"/>
              <w:bottom w:val="nil"/>
            </w:tcBorders>
            <w:shd w:val="clear" w:color="auto" w:fill="FFFFFF"/>
          </w:tcPr>
          <w:p w14:paraId="4A028AA1"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8</w:t>
            </w:r>
          </w:p>
        </w:tc>
        <w:tc>
          <w:tcPr>
            <w:tcW w:w="1820" w:type="dxa"/>
            <w:tcBorders>
              <w:top w:val="nil"/>
              <w:bottom w:val="nil"/>
            </w:tcBorders>
            <w:shd w:val="clear" w:color="auto" w:fill="FFFFFF"/>
          </w:tcPr>
          <w:p w14:paraId="5E8D1AC1"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w:t>
            </w:r>
          </w:p>
        </w:tc>
        <w:tc>
          <w:tcPr>
            <w:tcW w:w="1820" w:type="dxa"/>
            <w:tcBorders>
              <w:top w:val="nil"/>
              <w:bottom w:val="nil"/>
            </w:tcBorders>
            <w:shd w:val="clear" w:color="auto" w:fill="FFFFFF"/>
          </w:tcPr>
          <w:p w14:paraId="6648425E"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w:t>
            </w:r>
          </w:p>
        </w:tc>
        <w:tc>
          <w:tcPr>
            <w:tcW w:w="1820" w:type="dxa"/>
            <w:tcBorders>
              <w:top w:val="nil"/>
              <w:bottom w:val="nil"/>
            </w:tcBorders>
            <w:shd w:val="clear" w:color="auto" w:fill="FFFFFF"/>
          </w:tcPr>
          <w:p w14:paraId="7D26EB55"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w:t>
            </w:r>
          </w:p>
        </w:tc>
        <w:tc>
          <w:tcPr>
            <w:tcW w:w="1251" w:type="dxa"/>
            <w:tcBorders>
              <w:top w:val="nil"/>
              <w:bottom w:val="nil"/>
              <w:right w:val="single" w:sz="16" w:space="0" w:color="000000"/>
            </w:tcBorders>
            <w:shd w:val="clear" w:color="auto" w:fill="FFFFFF"/>
          </w:tcPr>
          <w:p w14:paraId="591F1E41"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r>
      <w:tr w:rsidR="009D37D1" w:rsidRPr="002964FF" w14:paraId="2C8B8C97" w14:textId="77777777">
        <w:trPr>
          <w:cantSplit/>
          <w:jc w:val="center"/>
        </w:trPr>
        <w:tc>
          <w:tcPr>
            <w:tcW w:w="1935" w:type="dxa"/>
            <w:gridSpan w:val="2"/>
            <w:tcBorders>
              <w:top w:val="nil"/>
              <w:left w:val="single" w:sz="16" w:space="0" w:color="000000"/>
              <w:bottom w:val="single" w:sz="16" w:space="0" w:color="000000"/>
              <w:right w:val="nil"/>
            </w:tcBorders>
            <w:shd w:val="clear" w:color="auto" w:fill="FFFFFF"/>
            <w:vAlign w:val="center"/>
          </w:tcPr>
          <w:p w14:paraId="21A21932" w14:textId="77777777" w:rsidR="009D37D1" w:rsidRPr="002964FF" w:rsidRDefault="009D37D1" w:rsidP="009D37D1">
            <w:pPr>
              <w:widowControl w:val="0"/>
              <w:autoSpaceDE w:val="0"/>
              <w:autoSpaceDN w:val="0"/>
              <w:adjustRightInd w:val="0"/>
              <w:spacing w:line="240" w:lineRule="auto"/>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821" w:type="dxa"/>
            <w:tcBorders>
              <w:top w:val="nil"/>
              <w:left w:val="single" w:sz="16" w:space="0" w:color="000000"/>
              <w:bottom w:val="single" w:sz="16" w:space="0" w:color="000000"/>
            </w:tcBorders>
            <w:shd w:val="clear" w:color="auto" w:fill="FFFFFF"/>
          </w:tcPr>
          <w:p w14:paraId="62AD45E4"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w:t>
            </w:r>
          </w:p>
        </w:tc>
        <w:tc>
          <w:tcPr>
            <w:tcW w:w="1820" w:type="dxa"/>
            <w:tcBorders>
              <w:top w:val="nil"/>
              <w:bottom w:val="single" w:sz="16" w:space="0" w:color="000000"/>
            </w:tcBorders>
            <w:shd w:val="clear" w:color="auto" w:fill="FFFFFF"/>
          </w:tcPr>
          <w:p w14:paraId="2C5F148B"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15</w:t>
            </w:r>
          </w:p>
        </w:tc>
        <w:tc>
          <w:tcPr>
            <w:tcW w:w="1820" w:type="dxa"/>
            <w:tcBorders>
              <w:top w:val="nil"/>
              <w:bottom w:val="single" w:sz="16" w:space="0" w:color="000000"/>
            </w:tcBorders>
            <w:shd w:val="clear" w:color="auto" w:fill="FFFFFF"/>
          </w:tcPr>
          <w:p w14:paraId="56A3F4BB"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w:t>
            </w:r>
          </w:p>
        </w:tc>
        <w:tc>
          <w:tcPr>
            <w:tcW w:w="1820" w:type="dxa"/>
            <w:tcBorders>
              <w:top w:val="nil"/>
              <w:bottom w:val="single" w:sz="16" w:space="0" w:color="000000"/>
            </w:tcBorders>
            <w:shd w:val="clear" w:color="auto" w:fill="FFFFFF"/>
          </w:tcPr>
          <w:p w14:paraId="6AF09AC6"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w:t>
            </w:r>
          </w:p>
        </w:tc>
        <w:tc>
          <w:tcPr>
            <w:tcW w:w="1820" w:type="dxa"/>
            <w:tcBorders>
              <w:top w:val="nil"/>
              <w:bottom w:val="single" w:sz="16" w:space="0" w:color="000000"/>
            </w:tcBorders>
            <w:shd w:val="clear" w:color="auto" w:fill="FFFFFF"/>
          </w:tcPr>
          <w:p w14:paraId="2B6E8CE6"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40</w:t>
            </w:r>
          </w:p>
        </w:tc>
        <w:tc>
          <w:tcPr>
            <w:tcW w:w="1251" w:type="dxa"/>
            <w:tcBorders>
              <w:top w:val="nil"/>
              <w:bottom w:val="single" w:sz="16" w:space="0" w:color="000000"/>
              <w:right w:val="single" w:sz="16" w:space="0" w:color="000000"/>
            </w:tcBorders>
            <w:shd w:val="clear" w:color="auto" w:fill="FFFFFF"/>
          </w:tcPr>
          <w:p w14:paraId="4B202DD8" w14:textId="77777777" w:rsidR="009D37D1" w:rsidRPr="002964FF" w:rsidRDefault="009D37D1" w:rsidP="009D37D1">
            <w:pPr>
              <w:widowControl w:val="0"/>
              <w:autoSpaceDE w:val="0"/>
              <w:autoSpaceDN w:val="0"/>
              <w:adjustRightInd w:val="0"/>
              <w:spacing w:line="240" w:lineRule="auto"/>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69</w:t>
            </w:r>
          </w:p>
        </w:tc>
      </w:tr>
    </w:tbl>
    <w:p w14:paraId="009D3D86" w14:textId="77777777" w:rsidR="00987CE8" w:rsidRPr="002964FF" w:rsidRDefault="00987CE8" w:rsidP="00987CE8">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8. Distribution of ethnicity among groups. Contrary to our preliminary results, distribution of ethnicities did not differ significantly among groups, </w:t>
      </w:r>
      <w:r w:rsidRPr="002964FF">
        <w:rPr>
          <w:rFonts w:ascii="Times New Roman" w:hAnsi="Times New Roman" w:cs="Times New Roman"/>
          <w:i/>
          <w:sz w:val="24"/>
          <w:szCs w:val="24"/>
        </w:rPr>
        <w:t>X</w:t>
      </w:r>
      <w:r w:rsidRPr="002964FF">
        <w:rPr>
          <w:rFonts w:ascii="Times New Roman" w:hAnsi="Times New Roman" w:cs="Times New Roman"/>
          <w:i/>
          <w:sz w:val="24"/>
          <w:szCs w:val="24"/>
          <w:vertAlign w:val="superscript"/>
        </w:rPr>
        <w:t>2</w:t>
      </w:r>
      <w:r w:rsidRPr="002964FF">
        <w:rPr>
          <w:rFonts w:ascii="Times New Roman" w:hAnsi="Times New Roman" w:cs="Times New Roman"/>
          <w:sz w:val="24"/>
          <w:szCs w:val="24"/>
        </w:rPr>
        <w:t xml:space="preserve"> (8, N = 69) = 15.155,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p>
    <w:p w14:paraId="2B4DE7CA" w14:textId="77777777" w:rsidR="00006827" w:rsidRPr="002964FF" w:rsidRDefault="00006827" w:rsidP="00006827">
      <w:pPr>
        <w:spacing w:after="0" w:line="480" w:lineRule="auto"/>
        <w:rPr>
          <w:rFonts w:ascii="Times New Roman" w:hAnsi="Times New Roman" w:cs="Times New Roman"/>
          <w:sz w:val="24"/>
          <w:szCs w:val="24"/>
        </w:rPr>
      </w:pPr>
      <w:r w:rsidRPr="002964FF">
        <w:rPr>
          <w:rFonts w:ascii="Times New Roman" w:hAnsi="Times New Roman" w:cs="Times New Roman"/>
          <w:sz w:val="24"/>
          <w:szCs w:val="24"/>
        </w:rPr>
        <w:tab/>
        <w:t>As mentioned previously, all quantitative measures were assessed as dependent variables in a one-way ANOVA by group in order to ensure that there were no pre-existing differences in group composition. The following presentations represent the results of that ANOVA, with each variable treated separately.</w:t>
      </w:r>
    </w:p>
    <w:p w14:paraId="66C20D5E" w14:textId="77777777" w:rsidR="003C7AC6" w:rsidRPr="002964FF" w:rsidRDefault="00006827" w:rsidP="00006827">
      <w:pPr>
        <w:spacing w:after="0" w:line="480" w:lineRule="auto"/>
        <w:rPr>
          <w:rFonts w:ascii="Times New Roman" w:hAnsi="Times New Roman" w:cs="Times New Roman"/>
          <w:sz w:val="24"/>
          <w:szCs w:val="24"/>
        </w:rPr>
        <w:sectPr w:rsidR="003C7AC6" w:rsidRPr="002964FF">
          <w:pgSz w:w="15840" w:h="12240" w:orient="landscape"/>
          <w:pgMar w:top="1800" w:right="1440" w:bottom="1800" w:left="1440" w:header="720" w:footer="720" w:gutter="0"/>
          <w:cols w:space="720"/>
          <w:docGrid w:linePitch="360"/>
        </w:sectPr>
      </w:pPr>
      <w:r w:rsidRPr="002964FF">
        <w:rPr>
          <w:rFonts w:ascii="Times New Roman" w:hAnsi="Times New Roman" w:cs="Times New Roman"/>
          <w:sz w:val="24"/>
          <w:szCs w:val="24"/>
        </w:rPr>
        <w:tab/>
        <w:t xml:space="preserve">Participants in the study ranged from 18 to 26 years of age, with a mean age of 20.449. There was no detected difference in age distribution among groups,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66) = .702,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The mean ages for individual groups are available in the </w:t>
      </w:r>
      <w:r w:rsidR="002E2389">
        <w:rPr>
          <w:rFonts w:ascii="Times New Roman" w:hAnsi="Times New Roman" w:cs="Times New Roman"/>
          <w:sz w:val="24"/>
          <w:szCs w:val="24"/>
        </w:rPr>
        <w:t>Table 9 on the next page</w:t>
      </w:r>
      <w:r w:rsidRPr="002964FF">
        <w:rPr>
          <w:rFonts w:ascii="Times New Roman" w:hAnsi="Times New Roman" w:cs="Times New Roman"/>
          <w:sz w:val="24"/>
          <w:szCs w:val="24"/>
        </w:rPr>
        <w:t>.</w:t>
      </w:r>
    </w:p>
    <w:p w14:paraId="3D87C473" w14:textId="77777777" w:rsidR="002E2389" w:rsidRPr="003C7AC6" w:rsidRDefault="002E2389" w:rsidP="002E2389">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9</w:t>
      </w:r>
    </w:p>
    <w:tbl>
      <w:tblPr>
        <w:tblW w:w="58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7"/>
        <w:gridCol w:w="1267"/>
        <w:gridCol w:w="1498"/>
        <w:gridCol w:w="1844"/>
      </w:tblGrid>
      <w:tr w:rsidR="002E2389" w:rsidRPr="002964FF" w14:paraId="32AB2D83" w14:textId="77777777">
        <w:trPr>
          <w:cantSplit/>
          <w:trHeight w:val="636"/>
          <w:jc w:val="center"/>
        </w:trPr>
        <w:tc>
          <w:tcPr>
            <w:tcW w:w="5876" w:type="dxa"/>
            <w:gridSpan w:val="4"/>
            <w:tcBorders>
              <w:top w:val="single" w:sz="16" w:space="0" w:color="000000"/>
              <w:left w:val="single" w:sz="16" w:space="0" w:color="000000"/>
            </w:tcBorders>
            <w:shd w:val="clear" w:color="auto" w:fill="FFFFFF"/>
          </w:tcPr>
          <w:p w14:paraId="1C884426" w14:textId="77777777" w:rsidR="002E2389" w:rsidRPr="002964FF" w:rsidRDefault="002E2389" w:rsidP="002E2389">
            <w:pPr>
              <w:widowControl w:val="0"/>
              <w:autoSpaceDE w:val="0"/>
              <w:autoSpaceDN w:val="0"/>
              <w:adjustRightInd w:val="0"/>
              <w:spacing w:line="320" w:lineRule="atLeast"/>
              <w:ind w:left="60" w:right="60"/>
              <w:jc w:val="center"/>
              <w:rPr>
                <w:rFonts w:ascii="Times New Roman" w:hAnsi="Times New Roman" w:cs="Times New Roman"/>
                <w:b/>
                <w:color w:val="000000"/>
                <w:sz w:val="24"/>
                <w:szCs w:val="24"/>
              </w:rPr>
            </w:pPr>
            <w:r w:rsidRPr="002964FF">
              <w:rPr>
                <w:rFonts w:ascii="Times New Roman" w:hAnsi="Times New Roman" w:cs="Times New Roman"/>
                <w:b/>
                <w:color w:val="000000"/>
                <w:sz w:val="24"/>
                <w:szCs w:val="24"/>
              </w:rPr>
              <w:t>Age Distribution Across Groups</w:t>
            </w:r>
          </w:p>
        </w:tc>
      </w:tr>
      <w:tr w:rsidR="002E2389" w:rsidRPr="002964FF" w14:paraId="2D644E4C" w14:textId="77777777">
        <w:trPr>
          <w:cantSplit/>
          <w:trHeight w:val="636"/>
          <w:jc w:val="center"/>
        </w:trPr>
        <w:tc>
          <w:tcPr>
            <w:tcW w:w="1267" w:type="dxa"/>
            <w:tcBorders>
              <w:top w:val="single" w:sz="16" w:space="0" w:color="000000"/>
              <w:left w:val="single" w:sz="16" w:space="0" w:color="000000"/>
            </w:tcBorders>
            <w:shd w:val="clear" w:color="auto" w:fill="FFFFFF"/>
          </w:tcPr>
          <w:p w14:paraId="6BFDCDE8" w14:textId="77777777" w:rsidR="002E2389" w:rsidRPr="002964FF" w:rsidRDefault="002E2389" w:rsidP="002E2389">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1267" w:type="dxa"/>
            <w:tcBorders>
              <w:top w:val="single" w:sz="16" w:space="0" w:color="000000"/>
              <w:left w:val="single" w:sz="16" w:space="0" w:color="000000"/>
            </w:tcBorders>
            <w:shd w:val="clear" w:color="auto" w:fill="FFFFFF"/>
            <w:vAlign w:val="bottom"/>
          </w:tcPr>
          <w:p w14:paraId="02D13CE3" w14:textId="77777777" w:rsidR="002E2389" w:rsidRPr="002964FF" w:rsidRDefault="002E2389" w:rsidP="002E2389">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N</w:t>
            </w:r>
          </w:p>
        </w:tc>
        <w:tc>
          <w:tcPr>
            <w:tcW w:w="1498" w:type="dxa"/>
            <w:tcBorders>
              <w:top w:val="single" w:sz="16" w:space="0" w:color="000000"/>
            </w:tcBorders>
            <w:shd w:val="clear" w:color="auto" w:fill="FFFFFF"/>
            <w:vAlign w:val="bottom"/>
          </w:tcPr>
          <w:p w14:paraId="301990D4" w14:textId="77777777" w:rsidR="002E2389" w:rsidRPr="002964FF" w:rsidRDefault="002E2389" w:rsidP="002E2389">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Mean</w:t>
            </w:r>
          </w:p>
        </w:tc>
        <w:tc>
          <w:tcPr>
            <w:tcW w:w="1844" w:type="dxa"/>
            <w:tcBorders>
              <w:top w:val="single" w:sz="16" w:space="0" w:color="000000"/>
            </w:tcBorders>
            <w:shd w:val="clear" w:color="auto" w:fill="FFFFFF"/>
            <w:vAlign w:val="bottom"/>
          </w:tcPr>
          <w:p w14:paraId="5FD5EFFB" w14:textId="77777777" w:rsidR="002E2389" w:rsidRPr="002964FF" w:rsidRDefault="002E2389" w:rsidP="002E2389">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Std. Deviation</w:t>
            </w:r>
          </w:p>
        </w:tc>
      </w:tr>
      <w:tr w:rsidR="002E2389" w:rsidRPr="002964FF" w14:paraId="5AF69E02" w14:textId="77777777">
        <w:trPr>
          <w:cantSplit/>
          <w:jc w:val="center"/>
        </w:trPr>
        <w:tc>
          <w:tcPr>
            <w:tcW w:w="1267" w:type="dxa"/>
            <w:tcBorders>
              <w:top w:val="single" w:sz="16" w:space="0" w:color="000000"/>
              <w:left w:val="single" w:sz="16" w:space="0" w:color="000000"/>
              <w:bottom w:val="nil"/>
            </w:tcBorders>
            <w:shd w:val="clear" w:color="auto" w:fill="FFFFFF"/>
          </w:tcPr>
          <w:p w14:paraId="7C1C727A" w14:textId="77777777" w:rsidR="002E2389" w:rsidRPr="002964FF" w:rsidRDefault="00271A94"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single" w:sz="16" w:space="0" w:color="000000"/>
              <w:left w:val="single" w:sz="16" w:space="0" w:color="000000"/>
              <w:bottom w:val="nil"/>
            </w:tcBorders>
            <w:shd w:val="clear" w:color="auto" w:fill="FFFFFF"/>
            <w:vAlign w:val="center"/>
          </w:tcPr>
          <w:p w14:paraId="6A60AD5A" w14:textId="77777777" w:rsidR="002E2389" w:rsidRPr="002964FF" w:rsidRDefault="002E2389"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c>
          <w:tcPr>
            <w:tcW w:w="1498" w:type="dxa"/>
            <w:tcBorders>
              <w:top w:val="single" w:sz="16" w:space="0" w:color="000000"/>
              <w:bottom w:val="nil"/>
            </w:tcBorders>
            <w:shd w:val="clear" w:color="auto" w:fill="FFFFFF"/>
            <w:vAlign w:val="center"/>
          </w:tcPr>
          <w:p w14:paraId="19E7396D" w14:textId="77777777" w:rsidR="002E2389" w:rsidRPr="002964FF" w:rsidRDefault="002E2389"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20.1304</w:t>
            </w:r>
          </w:p>
        </w:tc>
        <w:tc>
          <w:tcPr>
            <w:tcW w:w="1844" w:type="dxa"/>
            <w:tcBorders>
              <w:top w:val="single" w:sz="16" w:space="0" w:color="000000"/>
              <w:bottom w:val="nil"/>
            </w:tcBorders>
            <w:shd w:val="clear" w:color="auto" w:fill="FFFFFF"/>
            <w:vAlign w:val="center"/>
          </w:tcPr>
          <w:p w14:paraId="5692DB5F" w14:textId="77777777" w:rsidR="002E2389" w:rsidRPr="002964FF" w:rsidRDefault="002E2389"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1.28997</w:t>
            </w:r>
          </w:p>
        </w:tc>
      </w:tr>
      <w:tr w:rsidR="002E2389" w:rsidRPr="002964FF" w14:paraId="3B27847F" w14:textId="77777777">
        <w:trPr>
          <w:cantSplit/>
          <w:jc w:val="center"/>
        </w:trPr>
        <w:tc>
          <w:tcPr>
            <w:tcW w:w="1267" w:type="dxa"/>
            <w:tcBorders>
              <w:top w:val="nil"/>
              <w:left w:val="single" w:sz="16" w:space="0" w:color="000000"/>
              <w:bottom w:val="nil"/>
            </w:tcBorders>
            <w:shd w:val="clear" w:color="auto" w:fill="FFFFFF"/>
          </w:tcPr>
          <w:p w14:paraId="42188C0B" w14:textId="77777777" w:rsidR="002E2389" w:rsidRPr="002964FF" w:rsidRDefault="00271A94"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FR-1</w:t>
            </w:r>
            <w:r w:rsidR="002E2389"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42C14941" w14:textId="77777777" w:rsidR="002E2389" w:rsidRPr="002964FF" w:rsidRDefault="002E2389"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24</w:t>
            </w:r>
          </w:p>
        </w:tc>
        <w:tc>
          <w:tcPr>
            <w:tcW w:w="1498" w:type="dxa"/>
            <w:tcBorders>
              <w:top w:val="nil"/>
              <w:bottom w:val="nil"/>
            </w:tcBorders>
            <w:shd w:val="clear" w:color="auto" w:fill="FFFFFF"/>
            <w:vAlign w:val="center"/>
          </w:tcPr>
          <w:p w14:paraId="0C24127E" w14:textId="77777777" w:rsidR="002E2389" w:rsidRPr="002964FF" w:rsidRDefault="002E2389"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20.6250</w:t>
            </w:r>
          </w:p>
        </w:tc>
        <w:tc>
          <w:tcPr>
            <w:tcW w:w="1844" w:type="dxa"/>
            <w:tcBorders>
              <w:top w:val="nil"/>
              <w:bottom w:val="nil"/>
            </w:tcBorders>
            <w:shd w:val="clear" w:color="auto" w:fill="FFFFFF"/>
            <w:vAlign w:val="center"/>
          </w:tcPr>
          <w:p w14:paraId="5EE61103" w14:textId="77777777" w:rsidR="002E2389" w:rsidRPr="002964FF" w:rsidRDefault="002E2389"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1.34528</w:t>
            </w:r>
          </w:p>
        </w:tc>
      </w:tr>
      <w:tr w:rsidR="002E2389" w:rsidRPr="002964FF" w14:paraId="29164BEF" w14:textId="77777777">
        <w:trPr>
          <w:cantSplit/>
          <w:jc w:val="center"/>
        </w:trPr>
        <w:tc>
          <w:tcPr>
            <w:tcW w:w="1267" w:type="dxa"/>
            <w:tcBorders>
              <w:top w:val="nil"/>
              <w:left w:val="single" w:sz="16" w:space="0" w:color="000000"/>
              <w:bottom w:val="nil"/>
            </w:tcBorders>
            <w:shd w:val="clear" w:color="auto" w:fill="FFFFFF"/>
          </w:tcPr>
          <w:p w14:paraId="7612BEE5" w14:textId="77777777" w:rsidR="002E2389" w:rsidRPr="002964FF" w:rsidRDefault="002E2389"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48325153" w14:textId="77777777" w:rsidR="002E2389" w:rsidRPr="002964FF" w:rsidRDefault="002E2389"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c>
          <w:tcPr>
            <w:tcW w:w="1498" w:type="dxa"/>
            <w:tcBorders>
              <w:top w:val="nil"/>
              <w:bottom w:val="nil"/>
            </w:tcBorders>
            <w:shd w:val="clear" w:color="auto" w:fill="FFFFFF"/>
            <w:vAlign w:val="center"/>
          </w:tcPr>
          <w:p w14:paraId="4D66B9FD" w14:textId="77777777" w:rsidR="002E2389" w:rsidRPr="002964FF" w:rsidRDefault="002E2389"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20.5909</w:t>
            </w:r>
          </w:p>
        </w:tc>
        <w:tc>
          <w:tcPr>
            <w:tcW w:w="1844" w:type="dxa"/>
            <w:tcBorders>
              <w:top w:val="nil"/>
              <w:bottom w:val="nil"/>
            </w:tcBorders>
            <w:shd w:val="clear" w:color="auto" w:fill="FFFFFF"/>
            <w:vAlign w:val="center"/>
          </w:tcPr>
          <w:p w14:paraId="78F9FAC5" w14:textId="77777777" w:rsidR="002E2389" w:rsidRPr="002964FF" w:rsidRDefault="002E2389"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2.03912</w:t>
            </w:r>
          </w:p>
        </w:tc>
      </w:tr>
      <w:tr w:rsidR="002E2389" w:rsidRPr="002964FF" w14:paraId="53E96E89" w14:textId="77777777" w:rsidTr="001876A0">
        <w:trPr>
          <w:cantSplit/>
          <w:jc w:val="center"/>
        </w:trPr>
        <w:tc>
          <w:tcPr>
            <w:tcW w:w="1267" w:type="dxa"/>
            <w:tcBorders>
              <w:top w:val="nil"/>
              <w:left w:val="single" w:sz="16" w:space="0" w:color="000000"/>
              <w:bottom w:val="single" w:sz="12" w:space="0" w:color="auto"/>
            </w:tcBorders>
            <w:shd w:val="clear" w:color="auto" w:fill="FFFFFF"/>
          </w:tcPr>
          <w:p w14:paraId="576BC6BF" w14:textId="77777777" w:rsidR="002E2389" w:rsidRPr="002964FF" w:rsidRDefault="002E2389"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single" w:sz="4" w:space="0" w:color="auto"/>
            </w:tcBorders>
            <w:shd w:val="clear" w:color="auto" w:fill="FFFFFF"/>
            <w:vAlign w:val="center"/>
          </w:tcPr>
          <w:p w14:paraId="5CB46CB2" w14:textId="77777777" w:rsidR="002E2389" w:rsidRPr="002964FF" w:rsidRDefault="002E2389"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69</w:t>
            </w:r>
          </w:p>
        </w:tc>
        <w:tc>
          <w:tcPr>
            <w:tcW w:w="1498" w:type="dxa"/>
            <w:tcBorders>
              <w:top w:val="nil"/>
              <w:bottom w:val="single" w:sz="4" w:space="0" w:color="auto"/>
            </w:tcBorders>
            <w:shd w:val="clear" w:color="auto" w:fill="FFFFFF"/>
            <w:vAlign w:val="center"/>
          </w:tcPr>
          <w:p w14:paraId="10BAC44E" w14:textId="77777777" w:rsidR="002E2389" w:rsidRPr="002964FF" w:rsidRDefault="002E2389"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20.4493</w:t>
            </w:r>
          </w:p>
        </w:tc>
        <w:tc>
          <w:tcPr>
            <w:tcW w:w="1844" w:type="dxa"/>
            <w:tcBorders>
              <w:top w:val="nil"/>
              <w:bottom w:val="single" w:sz="4" w:space="0" w:color="auto"/>
            </w:tcBorders>
            <w:shd w:val="clear" w:color="auto" w:fill="FFFFFF"/>
            <w:vAlign w:val="center"/>
          </w:tcPr>
          <w:p w14:paraId="68099D6E" w14:textId="77777777" w:rsidR="002E2389" w:rsidRPr="002964FF" w:rsidRDefault="002E2389" w:rsidP="002E2389">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1.57682</w:t>
            </w:r>
          </w:p>
        </w:tc>
      </w:tr>
    </w:tbl>
    <w:p w14:paraId="3D4254FD" w14:textId="77777777" w:rsidR="00987CE8" w:rsidRPr="002964FF" w:rsidRDefault="00987CE8" w:rsidP="00987CE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Table 9. Age distributions of groups. </w:t>
      </w:r>
      <w:r w:rsidRPr="002964FF">
        <w:rPr>
          <w:rFonts w:ascii="Times New Roman" w:hAnsi="Times New Roman" w:cs="Times New Roman"/>
          <w:sz w:val="24"/>
          <w:szCs w:val="24"/>
        </w:rPr>
        <w:t xml:space="preserve">There was no detected difference in age distribution among groups,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66) = .702,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p>
    <w:p w14:paraId="34C331DF" w14:textId="77777777" w:rsidR="009D37D1" w:rsidRDefault="009D37D1" w:rsidP="009D37D1">
      <w:pPr>
        <w:widowControl w:val="0"/>
        <w:autoSpaceDE w:val="0"/>
        <w:autoSpaceDN w:val="0"/>
        <w:adjustRightInd w:val="0"/>
        <w:spacing w:line="480" w:lineRule="auto"/>
        <w:rPr>
          <w:rFonts w:ascii="Times New Roman" w:hAnsi="Times New Roman" w:cs="Times New Roman"/>
          <w:sz w:val="24"/>
          <w:szCs w:val="24"/>
        </w:rPr>
      </w:pPr>
      <w:r w:rsidRPr="002964FF">
        <w:rPr>
          <w:rFonts w:ascii="Times New Roman" w:hAnsi="Times New Roman" w:cs="Times New Roman"/>
          <w:sz w:val="24"/>
          <w:szCs w:val="24"/>
        </w:rPr>
        <w:tab/>
        <w:t xml:space="preserve">Family income data was collected in ranges of annual dollars. In scoring the data, these bins of ten thousand dollars were encoded with a single number (a response in the range of 0-9999 annual dollars receives a score of 0, a response in the range of 10000-19999 receives a score of 1, and a response in the range of 100000 or more receives a score of 10). One participant declined to provide this information. Among the remaining 68 participants, the mean score was 7.75. We failed to detect any difference in family income distribution across groups,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65) = .499,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Statistics on the distributions of family incomes for individual groups are available in </w:t>
      </w:r>
      <w:r w:rsidR="002E2389">
        <w:rPr>
          <w:rFonts w:ascii="Times New Roman" w:hAnsi="Times New Roman" w:cs="Times New Roman"/>
          <w:sz w:val="24"/>
          <w:szCs w:val="24"/>
        </w:rPr>
        <w:t>Table 10 below</w:t>
      </w:r>
      <w:r w:rsidRPr="002964FF">
        <w:rPr>
          <w:rFonts w:ascii="Times New Roman" w:hAnsi="Times New Roman" w:cs="Times New Roman"/>
          <w:sz w:val="24"/>
          <w:szCs w:val="24"/>
        </w:rPr>
        <w:t>.</w:t>
      </w:r>
    </w:p>
    <w:p w14:paraId="3F5D082F" w14:textId="77777777" w:rsidR="001E78DE" w:rsidRDefault="001E78DE" w:rsidP="002E2389">
      <w:pPr>
        <w:widowControl w:val="0"/>
        <w:autoSpaceDE w:val="0"/>
        <w:autoSpaceDN w:val="0"/>
        <w:adjustRightInd w:val="0"/>
        <w:spacing w:after="0" w:line="240" w:lineRule="auto"/>
        <w:jc w:val="center"/>
        <w:rPr>
          <w:rFonts w:ascii="Times New Roman" w:hAnsi="Times New Roman" w:cs="Times New Roman"/>
          <w:b/>
          <w:sz w:val="24"/>
          <w:szCs w:val="24"/>
        </w:rPr>
      </w:pPr>
    </w:p>
    <w:p w14:paraId="6F0FDA8C" w14:textId="77777777" w:rsidR="001E78DE" w:rsidRDefault="001E78DE" w:rsidP="002E2389">
      <w:pPr>
        <w:widowControl w:val="0"/>
        <w:autoSpaceDE w:val="0"/>
        <w:autoSpaceDN w:val="0"/>
        <w:adjustRightInd w:val="0"/>
        <w:spacing w:after="0" w:line="240" w:lineRule="auto"/>
        <w:jc w:val="center"/>
        <w:rPr>
          <w:rFonts w:ascii="Times New Roman" w:hAnsi="Times New Roman" w:cs="Times New Roman"/>
          <w:b/>
          <w:sz w:val="24"/>
          <w:szCs w:val="24"/>
        </w:rPr>
      </w:pPr>
    </w:p>
    <w:p w14:paraId="4E402724" w14:textId="77777777" w:rsidR="001E78DE" w:rsidRDefault="001E78DE" w:rsidP="002E2389">
      <w:pPr>
        <w:widowControl w:val="0"/>
        <w:autoSpaceDE w:val="0"/>
        <w:autoSpaceDN w:val="0"/>
        <w:adjustRightInd w:val="0"/>
        <w:spacing w:after="0" w:line="240" w:lineRule="auto"/>
        <w:jc w:val="center"/>
        <w:rPr>
          <w:rFonts w:ascii="Times New Roman" w:hAnsi="Times New Roman" w:cs="Times New Roman"/>
          <w:b/>
          <w:sz w:val="24"/>
          <w:szCs w:val="24"/>
        </w:rPr>
      </w:pPr>
    </w:p>
    <w:p w14:paraId="0E2A7AB4" w14:textId="77777777" w:rsidR="001E78DE" w:rsidRDefault="001E78DE" w:rsidP="002E2389">
      <w:pPr>
        <w:widowControl w:val="0"/>
        <w:autoSpaceDE w:val="0"/>
        <w:autoSpaceDN w:val="0"/>
        <w:adjustRightInd w:val="0"/>
        <w:spacing w:after="0" w:line="240" w:lineRule="auto"/>
        <w:jc w:val="center"/>
        <w:rPr>
          <w:rFonts w:ascii="Times New Roman" w:hAnsi="Times New Roman" w:cs="Times New Roman"/>
          <w:b/>
          <w:sz w:val="24"/>
          <w:szCs w:val="24"/>
        </w:rPr>
      </w:pPr>
    </w:p>
    <w:p w14:paraId="0EB21114" w14:textId="77777777" w:rsidR="001E78DE" w:rsidRDefault="001E78DE" w:rsidP="002E2389">
      <w:pPr>
        <w:widowControl w:val="0"/>
        <w:autoSpaceDE w:val="0"/>
        <w:autoSpaceDN w:val="0"/>
        <w:adjustRightInd w:val="0"/>
        <w:spacing w:after="0" w:line="240" w:lineRule="auto"/>
        <w:jc w:val="center"/>
        <w:rPr>
          <w:rFonts w:ascii="Times New Roman" w:hAnsi="Times New Roman" w:cs="Times New Roman"/>
          <w:b/>
          <w:sz w:val="24"/>
          <w:szCs w:val="24"/>
        </w:rPr>
      </w:pPr>
    </w:p>
    <w:p w14:paraId="6045DCE4" w14:textId="77777777" w:rsidR="001E78DE" w:rsidRDefault="001E78DE" w:rsidP="002E2389">
      <w:pPr>
        <w:widowControl w:val="0"/>
        <w:autoSpaceDE w:val="0"/>
        <w:autoSpaceDN w:val="0"/>
        <w:adjustRightInd w:val="0"/>
        <w:spacing w:after="0" w:line="240" w:lineRule="auto"/>
        <w:jc w:val="center"/>
        <w:rPr>
          <w:rFonts w:ascii="Times New Roman" w:hAnsi="Times New Roman" w:cs="Times New Roman"/>
          <w:b/>
          <w:sz w:val="24"/>
          <w:szCs w:val="24"/>
        </w:rPr>
      </w:pPr>
    </w:p>
    <w:p w14:paraId="7338129B" w14:textId="77777777" w:rsidR="001E78DE" w:rsidRDefault="001E78DE" w:rsidP="002E2389">
      <w:pPr>
        <w:widowControl w:val="0"/>
        <w:autoSpaceDE w:val="0"/>
        <w:autoSpaceDN w:val="0"/>
        <w:adjustRightInd w:val="0"/>
        <w:spacing w:after="0" w:line="240" w:lineRule="auto"/>
        <w:jc w:val="center"/>
        <w:rPr>
          <w:rFonts w:ascii="Times New Roman" w:hAnsi="Times New Roman" w:cs="Times New Roman"/>
          <w:b/>
          <w:sz w:val="24"/>
          <w:szCs w:val="24"/>
        </w:rPr>
      </w:pPr>
    </w:p>
    <w:p w14:paraId="492EC735" w14:textId="77777777" w:rsidR="001E78DE" w:rsidRDefault="001E78DE" w:rsidP="002E2389">
      <w:pPr>
        <w:widowControl w:val="0"/>
        <w:autoSpaceDE w:val="0"/>
        <w:autoSpaceDN w:val="0"/>
        <w:adjustRightInd w:val="0"/>
        <w:spacing w:after="0" w:line="240" w:lineRule="auto"/>
        <w:jc w:val="center"/>
        <w:rPr>
          <w:rFonts w:ascii="Times New Roman" w:hAnsi="Times New Roman" w:cs="Times New Roman"/>
          <w:b/>
          <w:sz w:val="24"/>
          <w:szCs w:val="24"/>
        </w:rPr>
      </w:pPr>
    </w:p>
    <w:p w14:paraId="229D22AF" w14:textId="77777777" w:rsidR="001E78DE" w:rsidRDefault="001E78DE" w:rsidP="002E2389">
      <w:pPr>
        <w:widowControl w:val="0"/>
        <w:autoSpaceDE w:val="0"/>
        <w:autoSpaceDN w:val="0"/>
        <w:adjustRightInd w:val="0"/>
        <w:spacing w:after="0" w:line="240" w:lineRule="auto"/>
        <w:jc w:val="center"/>
        <w:rPr>
          <w:rFonts w:ascii="Times New Roman" w:hAnsi="Times New Roman" w:cs="Times New Roman"/>
          <w:b/>
          <w:sz w:val="24"/>
          <w:szCs w:val="24"/>
        </w:rPr>
      </w:pPr>
    </w:p>
    <w:p w14:paraId="014852AB" w14:textId="77777777" w:rsidR="001E78DE" w:rsidRDefault="001E78DE" w:rsidP="002E2389">
      <w:pPr>
        <w:widowControl w:val="0"/>
        <w:autoSpaceDE w:val="0"/>
        <w:autoSpaceDN w:val="0"/>
        <w:adjustRightInd w:val="0"/>
        <w:spacing w:after="0" w:line="240" w:lineRule="auto"/>
        <w:jc w:val="center"/>
        <w:rPr>
          <w:rFonts w:ascii="Times New Roman" w:hAnsi="Times New Roman" w:cs="Times New Roman"/>
          <w:b/>
          <w:sz w:val="24"/>
          <w:szCs w:val="24"/>
        </w:rPr>
      </w:pPr>
    </w:p>
    <w:p w14:paraId="4E981B59" w14:textId="77777777" w:rsidR="001E78DE" w:rsidRDefault="001E78DE" w:rsidP="002E2389">
      <w:pPr>
        <w:widowControl w:val="0"/>
        <w:autoSpaceDE w:val="0"/>
        <w:autoSpaceDN w:val="0"/>
        <w:adjustRightInd w:val="0"/>
        <w:spacing w:after="0" w:line="240" w:lineRule="auto"/>
        <w:jc w:val="center"/>
        <w:rPr>
          <w:rFonts w:ascii="Times New Roman" w:hAnsi="Times New Roman" w:cs="Times New Roman"/>
          <w:b/>
          <w:sz w:val="24"/>
          <w:szCs w:val="24"/>
        </w:rPr>
      </w:pPr>
    </w:p>
    <w:p w14:paraId="3C5E0C23" w14:textId="77777777" w:rsidR="001E78DE" w:rsidRDefault="001E78DE" w:rsidP="002E2389">
      <w:pPr>
        <w:widowControl w:val="0"/>
        <w:autoSpaceDE w:val="0"/>
        <w:autoSpaceDN w:val="0"/>
        <w:adjustRightInd w:val="0"/>
        <w:spacing w:after="0" w:line="240" w:lineRule="auto"/>
        <w:jc w:val="center"/>
        <w:rPr>
          <w:rFonts w:ascii="Times New Roman" w:hAnsi="Times New Roman" w:cs="Times New Roman"/>
          <w:b/>
          <w:sz w:val="24"/>
          <w:szCs w:val="24"/>
        </w:rPr>
      </w:pPr>
    </w:p>
    <w:p w14:paraId="7F0461BE" w14:textId="77777777" w:rsidR="001E78DE" w:rsidRDefault="001E78DE" w:rsidP="002E2389">
      <w:pPr>
        <w:widowControl w:val="0"/>
        <w:autoSpaceDE w:val="0"/>
        <w:autoSpaceDN w:val="0"/>
        <w:adjustRightInd w:val="0"/>
        <w:spacing w:after="0" w:line="240" w:lineRule="auto"/>
        <w:jc w:val="center"/>
        <w:rPr>
          <w:rFonts w:ascii="Times New Roman" w:hAnsi="Times New Roman" w:cs="Times New Roman"/>
          <w:b/>
          <w:sz w:val="24"/>
          <w:szCs w:val="24"/>
        </w:rPr>
      </w:pPr>
    </w:p>
    <w:p w14:paraId="6626BDB7" w14:textId="77777777" w:rsidR="002E2389" w:rsidRPr="002E2389" w:rsidRDefault="002E2389" w:rsidP="002E2389">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10</w:t>
      </w:r>
    </w:p>
    <w:tbl>
      <w:tblPr>
        <w:tblW w:w="55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1"/>
        <w:gridCol w:w="1267"/>
        <w:gridCol w:w="1499"/>
        <w:gridCol w:w="1844"/>
      </w:tblGrid>
      <w:tr w:rsidR="009D37D1" w:rsidRPr="002964FF" w14:paraId="498CAF5A" w14:textId="77777777">
        <w:trPr>
          <w:cantSplit/>
          <w:jc w:val="center"/>
        </w:trPr>
        <w:tc>
          <w:tcPr>
            <w:tcW w:w="5531" w:type="dxa"/>
            <w:gridSpan w:val="4"/>
            <w:tcBorders>
              <w:top w:val="nil"/>
              <w:bottom w:val="nil"/>
            </w:tcBorders>
            <w:shd w:val="clear" w:color="auto" w:fill="FFFFFF"/>
          </w:tcPr>
          <w:p w14:paraId="774913E2"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b/>
                <w:sz w:val="24"/>
                <w:szCs w:val="24"/>
              </w:rPr>
              <w:t>Group Distribution of Family Income (Tens of Thousands of Dollars Annually)</w:t>
            </w:r>
          </w:p>
        </w:tc>
      </w:tr>
      <w:tr w:rsidR="009D37D1" w:rsidRPr="002964FF" w14:paraId="6ECF015D" w14:textId="77777777">
        <w:trPr>
          <w:cantSplit/>
          <w:jc w:val="center"/>
        </w:trPr>
        <w:tc>
          <w:tcPr>
            <w:tcW w:w="921" w:type="dxa"/>
            <w:tcBorders>
              <w:top w:val="nil"/>
              <w:bottom w:val="nil"/>
            </w:tcBorders>
            <w:shd w:val="clear" w:color="auto" w:fill="FFFFFF"/>
          </w:tcPr>
          <w:p w14:paraId="352FD90D"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p>
        </w:tc>
        <w:tc>
          <w:tcPr>
            <w:tcW w:w="1267" w:type="dxa"/>
            <w:tcBorders>
              <w:top w:val="nil"/>
              <w:left w:val="single" w:sz="16" w:space="0" w:color="000000"/>
              <w:bottom w:val="nil"/>
            </w:tcBorders>
            <w:shd w:val="clear" w:color="auto" w:fill="FFFFFF"/>
            <w:vAlign w:val="center"/>
          </w:tcPr>
          <w:p w14:paraId="07A69AE6"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N</w:t>
            </w:r>
          </w:p>
        </w:tc>
        <w:tc>
          <w:tcPr>
            <w:tcW w:w="1499" w:type="dxa"/>
            <w:tcBorders>
              <w:top w:val="nil"/>
              <w:bottom w:val="nil"/>
            </w:tcBorders>
            <w:shd w:val="clear" w:color="auto" w:fill="FFFFFF"/>
            <w:vAlign w:val="center"/>
          </w:tcPr>
          <w:p w14:paraId="1D910E7F"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Mean</w:t>
            </w:r>
          </w:p>
        </w:tc>
        <w:tc>
          <w:tcPr>
            <w:tcW w:w="1844" w:type="dxa"/>
            <w:tcBorders>
              <w:top w:val="nil"/>
              <w:bottom w:val="nil"/>
            </w:tcBorders>
            <w:shd w:val="clear" w:color="auto" w:fill="FFFFFF"/>
            <w:vAlign w:val="center"/>
          </w:tcPr>
          <w:p w14:paraId="60E5E6AA"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Standard Deviation</w:t>
            </w:r>
          </w:p>
        </w:tc>
      </w:tr>
      <w:tr w:rsidR="009D37D1" w:rsidRPr="002964FF" w14:paraId="7F849C62" w14:textId="77777777">
        <w:trPr>
          <w:cantSplit/>
          <w:jc w:val="center"/>
        </w:trPr>
        <w:tc>
          <w:tcPr>
            <w:tcW w:w="921" w:type="dxa"/>
            <w:tcBorders>
              <w:top w:val="nil"/>
              <w:bottom w:val="nil"/>
            </w:tcBorders>
            <w:shd w:val="clear" w:color="auto" w:fill="FFFFFF"/>
          </w:tcPr>
          <w:p w14:paraId="1674456C"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nil"/>
              <w:left w:val="single" w:sz="16" w:space="0" w:color="000000"/>
              <w:bottom w:val="nil"/>
            </w:tcBorders>
            <w:shd w:val="clear" w:color="auto" w:fill="FFFFFF"/>
            <w:vAlign w:val="center"/>
          </w:tcPr>
          <w:p w14:paraId="059804C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c>
          <w:tcPr>
            <w:tcW w:w="1499" w:type="dxa"/>
            <w:tcBorders>
              <w:top w:val="nil"/>
              <w:bottom w:val="nil"/>
            </w:tcBorders>
            <w:shd w:val="clear" w:color="auto" w:fill="FFFFFF"/>
            <w:vAlign w:val="center"/>
          </w:tcPr>
          <w:p w14:paraId="33FCC14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8.61</w:t>
            </w:r>
          </w:p>
        </w:tc>
        <w:tc>
          <w:tcPr>
            <w:tcW w:w="1844" w:type="dxa"/>
            <w:tcBorders>
              <w:top w:val="nil"/>
              <w:bottom w:val="nil"/>
            </w:tcBorders>
            <w:shd w:val="clear" w:color="auto" w:fill="FFFFFF"/>
            <w:vAlign w:val="center"/>
          </w:tcPr>
          <w:p w14:paraId="029093D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2.572</w:t>
            </w:r>
          </w:p>
        </w:tc>
      </w:tr>
      <w:tr w:rsidR="009D37D1" w:rsidRPr="002964FF" w14:paraId="13C3721E" w14:textId="77777777">
        <w:trPr>
          <w:cantSplit/>
          <w:jc w:val="center"/>
        </w:trPr>
        <w:tc>
          <w:tcPr>
            <w:tcW w:w="921" w:type="dxa"/>
            <w:tcBorders>
              <w:top w:val="nil"/>
              <w:bottom w:val="nil"/>
            </w:tcBorders>
            <w:shd w:val="clear" w:color="auto" w:fill="FFFFFF"/>
          </w:tcPr>
          <w:p w14:paraId="1D70506B"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78C9EA2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24</w:t>
            </w:r>
          </w:p>
        </w:tc>
        <w:tc>
          <w:tcPr>
            <w:tcW w:w="1499" w:type="dxa"/>
            <w:tcBorders>
              <w:top w:val="nil"/>
              <w:bottom w:val="nil"/>
            </w:tcBorders>
            <w:shd w:val="clear" w:color="auto" w:fill="FFFFFF"/>
            <w:vAlign w:val="center"/>
          </w:tcPr>
          <w:p w14:paraId="7529508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7.88</w:t>
            </w:r>
          </w:p>
        </w:tc>
        <w:tc>
          <w:tcPr>
            <w:tcW w:w="1844" w:type="dxa"/>
            <w:tcBorders>
              <w:top w:val="nil"/>
              <w:bottom w:val="nil"/>
            </w:tcBorders>
            <w:shd w:val="clear" w:color="auto" w:fill="FFFFFF"/>
            <w:vAlign w:val="center"/>
          </w:tcPr>
          <w:p w14:paraId="4D03543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3.288</w:t>
            </w:r>
          </w:p>
        </w:tc>
      </w:tr>
      <w:tr w:rsidR="009D37D1" w:rsidRPr="002964FF" w14:paraId="2423E6D7" w14:textId="77777777">
        <w:trPr>
          <w:cantSplit/>
          <w:jc w:val="center"/>
        </w:trPr>
        <w:tc>
          <w:tcPr>
            <w:tcW w:w="921" w:type="dxa"/>
            <w:tcBorders>
              <w:top w:val="nil"/>
              <w:bottom w:val="nil"/>
            </w:tcBorders>
            <w:shd w:val="clear" w:color="auto" w:fill="FFFFFF"/>
          </w:tcPr>
          <w:p w14:paraId="4BFDA717"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5CFFEE0D"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21</w:t>
            </w:r>
          </w:p>
        </w:tc>
        <w:tc>
          <w:tcPr>
            <w:tcW w:w="1499" w:type="dxa"/>
            <w:tcBorders>
              <w:top w:val="nil"/>
              <w:bottom w:val="nil"/>
            </w:tcBorders>
            <w:shd w:val="clear" w:color="auto" w:fill="FFFFFF"/>
            <w:vAlign w:val="center"/>
          </w:tcPr>
          <w:p w14:paraId="615C5A9D"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6.67</w:t>
            </w:r>
          </w:p>
        </w:tc>
        <w:tc>
          <w:tcPr>
            <w:tcW w:w="1844" w:type="dxa"/>
            <w:tcBorders>
              <w:top w:val="nil"/>
              <w:bottom w:val="nil"/>
            </w:tcBorders>
            <w:shd w:val="clear" w:color="auto" w:fill="FFFFFF"/>
            <w:vAlign w:val="center"/>
          </w:tcPr>
          <w:p w14:paraId="2F0D167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3.624</w:t>
            </w:r>
          </w:p>
        </w:tc>
      </w:tr>
      <w:tr w:rsidR="009D37D1" w:rsidRPr="002964FF" w14:paraId="45B3E789" w14:textId="77777777">
        <w:trPr>
          <w:cantSplit/>
          <w:jc w:val="center"/>
        </w:trPr>
        <w:tc>
          <w:tcPr>
            <w:tcW w:w="921" w:type="dxa"/>
            <w:tcBorders>
              <w:top w:val="nil"/>
              <w:bottom w:val="nil"/>
            </w:tcBorders>
            <w:shd w:val="clear" w:color="auto" w:fill="FFFFFF"/>
          </w:tcPr>
          <w:p w14:paraId="105B9981"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nil"/>
            </w:tcBorders>
            <w:shd w:val="clear" w:color="auto" w:fill="FFFFFF"/>
            <w:vAlign w:val="center"/>
          </w:tcPr>
          <w:p w14:paraId="251CA3B6"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68</w:t>
            </w:r>
          </w:p>
        </w:tc>
        <w:tc>
          <w:tcPr>
            <w:tcW w:w="1499" w:type="dxa"/>
            <w:tcBorders>
              <w:top w:val="nil"/>
              <w:bottom w:val="nil"/>
            </w:tcBorders>
            <w:shd w:val="clear" w:color="auto" w:fill="FFFFFF"/>
            <w:vAlign w:val="center"/>
          </w:tcPr>
          <w:p w14:paraId="56C1394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7.75</w:t>
            </w:r>
          </w:p>
        </w:tc>
        <w:tc>
          <w:tcPr>
            <w:tcW w:w="1844" w:type="dxa"/>
            <w:tcBorders>
              <w:top w:val="nil"/>
              <w:bottom w:val="nil"/>
            </w:tcBorders>
            <w:shd w:val="clear" w:color="auto" w:fill="FFFFFF"/>
            <w:vAlign w:val="center"/>
          </w:tcPr>
          <w:p w14:paraId="4DBF79E3"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3.229</w:t>
            </w:r>
          </w:p>
        </w:tc>
      </w:tr>
    </w:tbl>
    <w:p w14:paraId="21C64618" w14:textId="77777777" w:rsidR="00987CE8" w:rsidRPr="002964FF" w:rsidRDefault="00987CE8" w:rsidP="00987CE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Table 10. Distribution of family income among groups. All results are presented in tens of thousands of dollars annually. </w:t>
      </w:r>
      <w:r w:rsidRPr="002964FF">
        <w:rPr>
          <w:rFonts w:ascii="Times New Roman" w:hAnsi="Times New Roman" w:cs="Times New Roman"/>
          <w:sz w:val="24"/>
          <w:szCs w:val="24"/>
        </w:rPr>
        <w:t xml:space="preserve">We failed to detect any difference in family income distribution across groups,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65) = .499,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p>
    <w:p w14:paraId="4E7BB998" w14:textId="77777777" w:rsidR="009D37D1" w:rsidRDefault="009D37D1" w:rsidP="009D37D1">
      <w:pPr>
        <w:widowControl w:val="0"/>
        <w:autoSpaceDE w:val="0"/>
        <w:autoSpaceDN w:val="0"/>
        <w:adjustRightInd w:val="0"/>
        <w:spacing w:line="480" w:lineRule="auto"/>
        <w:rPr>
          <w:rFonts w:ascii="Times New Roman" w:hAnsi="Times New Roman" w:cs="Times New Roman"/>
          <w:sz w:val="24"/>
          <w:szCs w:val="24"/>
        </w:rPr>
      </w:pPr>
      <w:r w:rsidRPr="002964FF">
        <w:rPr>
          <w:rFonts w:ascii="Times New Roman" w:hAnsi="Times New Roman" w:cs="Times New Roman"/>
          <w:sz w:val="24"/>
          <w:szCs w:val="24"/>
        </w:rPr>
        <w:tab/>
        <w:t xml:space="preserve">Cumulative undergraduate GPA values were reported by 62 participants with a minimum value of 2.08, a maximum value of 4.00, and a mean reported value of 3.260. We failed to detect any significant differences among groups,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59) = 1.142,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Distribution statistics for each group are presented in </w:t>
      </w:r>
      <w:r w:rsidR="002E2389">
        <w:rPr>
          <w:rFonts w:ascii="Times New Roman" w:hAnsi="Times New Roman" w:cs="Times New Roman"/>
          <w:sz w:val="24"/>
          <w:szCs w:val="24"/>
        </w:rPr>
        <w:t>Table 11</w:t>
      </w:r>
      <w:r w:rsidRPr="002964FF">
        <w:rPr>
          <w:rFonts w:ascii="Times New Roman" w:hAnsi="Times New Roman" w:cs="Times New Roman"/>
          <w:sz w:val="24"/>
          <w:szCs w:val="24"/>
        </w:rPr>
        <w:t>.</w:t>
      </w:r>
    </w:p>
    <w:p w14:paraId="7B8BE2DE" w14:textId="77777777" w:rsidR="002E2389" w:rsidRPr="002E2389" w:rsidRDefault="002E2389" w:rsidP="002E2389">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11</w:t>
      </w:r>
    </w:p>
    <w:tbl>
      <w:tblPr>
        <w:tblW w:w="55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3"/>
        <w:gridCol w:w="1267"/>
        <w:gridCol w:w="1498"/>
        <w:gridCol w:w="1844"/>
      </w:tblGrid>
      <w:tr w:rsidR="009D37D1" w:rsidRPr="002964FF" w14:paraId="3CE26D08" w14:textId="77777777">
        <w:trPr>
          <w:cantSplit/>
          <w:jc w:val="center"/>
        </w:trPr>
        <w:tc>
          <w:tcPr>
            <w:tcW w:w="5532" w:type="dxa"/>
            <w:gridSpan w:val="4"/>
            <w:tcBorders>
              <w:top w:val="nil"/>
              <w:bottom w:val="nil"/>
            </w:tcBorders>
            <w:shd w:val="clear" w:color="auto" w:fill="FFFFFF"/>
          </w:tcPr>
          <w:p w14:paraId="408B5902"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b/>
                <w:color w:val="000000"/>
                <w:sz w:val="24"/>
                <w:szCs w:val="24"/>
              </w:rPr>
            </w:pPr>
            <w:r w:rsidRPr="002964FF">
              <w:rPr>
                <w:rFonts w:ascii="Times New Roman" w:hAnsi="Times New Roman" w:cs="Times New Roman"/>
                <w:b/>
                <w:color w:val="000000"/>
                <w:sz w:val="24"/>
                <w:szCs w:val="24"/>
              </w:rPr>
              <w:t>Group Distributions of Undergraduate GPA</w:t>
            </w:r>
          </w:p>
        </w:tc>
      </w:tr>
      <w:tr w:rsidR="009D37D1" w:rsidRPr="002964FF" w14:paraId="7DD62264" w14:textId="77777777">
        <w:trPr>
          <w:cantSplit/>
          <w:jc w:val="center"/>
        </w:trPr>
        <w:tc>
          <w:tcPr>
            <w:tcW w:w="923" w:type="dxa"/>
            <w:tcBorders>
              <w:top w:val="nil"/>
              <w:bottom w:val="nil"/>
            </w:tcBorders>
            <w:shd w:val="clear" w:color="auto" w:fill="FFFFFF"/>
          </w:tcPr>
          <w:p w14:paraId="557D9470"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1267" w:type="dxa"/>
            <w:tcBorders>
              <w:top w:val="nil"/>
              <w:left w:val="single" w:sz="16" w:space="0" w:color="000000"/>
              <w:bottom w:val="nil"/>
            </w:tcBorders>
            <w:shd w:val="clear" w:color="auto" w:fill="FFFFFF"/>
            <w:vAlign w:val="center"/>
          </w:tcPr>
          <w:p w14:paraId="4DB45FEF"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N</w:t>
            </w:r>
          </w:p>
        </w:tc>
        <w:tc>
          <w:tcPr>
            <w:tcW w:w="1498" w:type="dxa"/>
            <w:tcBorders>
              <w:top w:val="nil"/>
              <w:bottom w:val="nil"/>
            </w:tcBorders>
            <w:shd w:val="clear" w:color="auto" w:fill="FFFFFF"/>
            <w:vAlign w:val="center"/>
          </w:tcPr>
          <w:p w14:paraId="1BD12619"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Mean</w:t>
            </w:r>
          </w:p>
        </w:tc>
        <w:tc>
          <w:tcPr>
            <w:tcW w:w="1844" w:type="dxa"/>
            <w:tcBorders>
              <w:top w:val="nil"/>
              <w:bottom w:val="nil"/>
            </w:tcBorders>
            <w:shd w:val="clear" w:color="auto" w:fill="FFFFFF"/>
            <w:vAlign w:val="center"/>
          </w:tcPr>
          <w:p w14:paraId="41AF517E"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Standard Deviation</w:t>
            </w:r>
          </w:p>
        </w:tc>
      </w:tr>
      <w:tr w:rsidR="009D37D1" w:rsidRPr="002964FF" w14:paraId="244D7953" w14:textId="77777777">
        <w:trPr>
          <w:cantSplit/>
          <w:jc w:val="center"/>
        </w:trPr>
        <w:tc>
          <w:tcPr>
            <w:tcW w:w="923" w:type="dxa"/>
            <w:tcBorders>
              <w:top w:val="nil"/>
              <w:bottom w:val="nil"/>
            </w:tcBorders>
            <w:shd w:val="clear" w:color="auto" w:fill="FFFFFF"/>
          </w:tcPr>
          <w:p w14:paraId="1AF24B72"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nil"/>
              <w:left w:val="single" w:sz="16" w:space="0" w:color="000000"/>
              <w:bottom w:val="nil"/>
            </w:tcBorders>
            <w:shd w:val="clear" w:color="auto" w:fill="FFFFFF"/>
            <w:vAlign w:val="center"/>
          </w:tcPr>
          <w:p w14:paraId="5C45044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c>
          <w:tcPr>
            <w:tcW w:w="1498" w:type="dxa"/>
            <w:tcBorders>
              <w:top w:val="nil"/>
              <w:bottom w:val="nil"/>
            </w:tcBorders>
            <w:shd w:val="clear" w:color="auto" w:fill="FFFFFF"/>
            <w:vAlign w:val="center"/>
          </w:tcPr>
          <w:p w14:paraId="5EC28DB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3.3691</w:t>
            </w:r>
          </w:p>
        </w:tc>
        <w:tc>
          <w:tcPr>
            <w:tcW w:w="1844" w:type="dxa"/>
            <w:tcBorders>
              <w:top w:val="nil"/>
              <w:bottom w:val="nil"/>
            </w:tcBorders>
            <w:shd w:val="clear" w:color="auto" w:fill="FFFFFF"/>
            <w:vAlign w:val="center"/>
          </w:tcPr>
          <w:p w14:paraId="68C33823"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.48598</w:t>
            </w:r>
          </w:p>
        </w:tc>
      </w:tr>
      <w:tr w:rsidR="009D37D1" w:rsidRPr="002964FF" w14:paraId="7CF60484" w14:textId="77777777">
        <w:trPr>
          <w:cantSplit/>
          <w:jc w:val="center"/>
        </w:trPr>
        <w:tc>
          <w:tcPr>
            <w:tcW w:w="923" w:type="dxa"/>
            <w:tcBorders>
              <w:top w:val="nil"/>
              <w:bottom w:val="nil"/>
            </w:tcBorders>
            <w:shd w:val="clear" w:color="auto" w:fill="FFFFFF"/>
          </w:tcPr>
          <w:p w14:paraId="4B341A20"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28DB2793"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24</w:t>
            </w:r>
          </w:p>
        </w:tc>
        <w:tc>
          <w:tcPr>
            <w:tcW w:w="1498" w:type="dxa"/>
            <w:tcBorders>
              <w:top w:val="nil"/>
              <w:bottom w:val="nil"/>
            </w:tcBorders>
            <w:shd w:val="clear" w:color="auto" w:fill="FFFFFF"/>
            <w:vAlign w:val="center"/>
          </w:tcPr>
          <w:p w14:paraId="7A8A061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3.2269</w:t>
            </w:r>
          </w:p>
        </w:tc>
        <w:tc>
          <w:tcPr>
            <w:tcW w:w="1844" w:type="dxa"/>
            <w:tcBorders>
              <w:top w:val="nil"/>
              <w:bottom w:val="nil"/>
            </w:tcBorders>
            <w:shd w:val="clear" w:color="auto" w:fill="FFFFFF"/>
            <w:vAlign w:val="center"/>
          </w:tcPr>
          <w:p w14:paraId="1C18C2CD"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.37853</w:t>
            </w:r>
          </w:p>
        </w:tc>
      </w:tr>
      <w:tr w:rsidR="009D37D1" w:rsidRPr="002964FF" w14:paraId="099D8D35" w14:textId="77777777">
        <w:trPr>
          <w:cantSplit/>
          <w:jc w:val="center"/>
        </w:trPr>
        <w:tc>
          <w:tcPr>
            <w:tcW w:w="923" w:type="dxa"/>
            <w:tcBorders>
              <w:top w:val="nil"/>
              <w:bottom w:val="nil"/>
            </w:tcBorders>
            <w:shd w:val="clear" w:color="auto" w:fill="FFFFFF"/>
          </w:tcPr>
          <w:p w14:paraId="05183830"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0D304336"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16</w:t>
            </w:r>
          </w:p>
        </w:tc>
        <w:tc>
          <w:tcPr>
            <w:tcW w:w="1498" w:type="dxa"/>
            <w:tcBorders>
              <w:top w:val="nil"/>
              <w:bottom w:val="nil"/>
            </w:tcBorders>
            <w:shd w:val="clear" w:color="auto" w:fill="FFFFFF"/>
            <w:vAlign w:val="center"/>
          </w:tcPr>
          <w:p w14:paraId="0F8F23D2"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3.1613</w:t>
            </w:r>
          </w:p>
        </w:tc>
        <w:tc>
          <w:tcPr>
            <w:tcW w:w="1844" w:type="dxa"/>
            <w:tcBorders>
              <w:top w:val="nil"/>
              <w:bottom w:val="nil"/>
            </w:tcBorders>
            <w:shd w:val="clear" w:color="auto" w:fill="FFFFFF"/>
            <w:vAlign w:val="center"/>
          </w:tcPr>
          <w:p w14:paraId="015DE16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.46300</w:t>
            </w:r>
          </w:p>
        </w:tc>
      </w:tr>
      <w:tr w:rsidR="009D37D1" w:rsidRPr="002964FF" w14:paraId="600136AD" w14:textId="77777777">
        <w:trPr>
          <w:cantSplit/>
          <w:jc w:val="center"/>
        </w:trPr>
        <w:tc>
          <w:tcPr>
            <w:tcW w:w="923" w:type="dxa"/>
            <w:tcBorders>
              <w:top w:val="nil"/>
              <w:bottom w:val="nil"/>
            </w:tcBorders>
            <w:shd w:val="clear" w:color="auto" w:fill="FFFFFF"/>
          </w:tcPr>
          <w:p w14:paraId="7C3EDABB"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nil"/>
            </w:tcBorders>
            <w:shd w:val="clear" w:color="auto" w:fill="FFFFFF"/>
            <w:vAlign w:val="center"/>
          </w:tcPr>
          <w:p w14:paraId="125A314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62</w:t>
            </w:r>
          </w:p>
        </w:tc>
        <w:tc>
          <w:tcPr>
            <w:tcW w:w="1498" w:type="dxa"/>
            <w:tcBorders>
              <w:top w:val="nil"/>
              <w:bottom w:val="nil"/>
            </w:tcBorders>
            <w:shd w:val="clear" w:color="auto" w:fill="FFFFFF"/>
            <w:vAlign w:val="center"/>
          </w:tcPr>
          <w:p w14:paraId="29216442"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3.2604</w:t>
            </w:r>
          </w:p>
        </w:tc>
        <w:tc>
          <w:tcPr>
            <w:tcW w:w="1844" w:type="dxa"/>
            <w:tcBorders>
              <w:top w:val="nil"/>
              <w:bottom w:val="nil"/>
            </w:tcBorders>
            <w:shd w:val="clear" w:color="auto" w:fill="FFFFFF"/>
            <w:vAlign w:val="center"/>
          </w:tcPr>
          <w:p w14:paraId="01100E4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.44196</w:t>
            </w:r>
          </w:p>
        </w:tc>
      </w:tr>
    </w:tbl>
    <w:p w14:paraId="299B661D" w14:textId="77777777" w:rsidR="009D37D1" w:rsidRPr="00987CE8" w:rsidRDefault="00987CE8" w:rsidP="00987CE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Table 11. Distributions of undergraduate GPA among groups. No statistically significant difference among groups was detected,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59) = 1.142,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p>
    <w:p w14:paraId="7A6E3332" w14:textId="73F24E5E" w:rsidR="002E2389" w:rsidRDefault="009D37D1" w:rsidP="009D37D1">
      <w:pPr>
        <w:widowControl w:val="0"/>
        <w:autoSpaceDE w:val="0"/>
        <w:autoSpaceDN w:val="0"/>
        <w:adjustRightInd w:val="0"/>
        <w:spacing w:line="480" w:lineRule="auto"/>
        <w:rPr>
          <w:rFonts w:ascii="Times New Roman" w:hAnsi="Times New Roman" w:cs="Times New Roman"/>
          <w:sz w:val="24"/>
          <w:szCs w:val="24"/>
        </w:rPr>
      </w:pPr>
      <w:r w:rsidRPr="002964FF">
        <w:rPr>
          <w:rFonts w:ascii="Times New Roman" w:hAnsi="Times New Roman" w:cs="Times New Roman"/>
          <w:b/>
          <w:sz w:val="24"/>
          <w:szCs w:val="24"/>
        </w:rPr>
        <w:tab/>
      </w:r>
      <w:r w:rsidRPr="002964FF">
        <w:rPr>
          <w:rFonts w:ascii="Times New Roman" w:hAnsi="Times New Roman" w:cs="Times New Roman"/>
          <w:sz w:val="24"/>
          <w:szCs w:val="24"/>
        </w:rPr>
        <w:t xml:space="preserve">Of the 69 participants, 49 reported SAT math scores, with a minimum reported score of 480, a maximum reported score of 780, and a mean reported score of 657.755. No significant differences in SAT math scores were detected among groups,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46) = .064,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SAT verbal scores were provided by 48 participants with a minimum of 420, a maximum of 800, and a mean of 638.750. Again, no significant differences were detected across groups,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45) = .340,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The distribution statistics for individual groups are available in the </w:t>
      </w:r>
      <w:r w:rsidR="002E2389">
        <w:rPr>
          <w:rFonts w:ascii="Times New Roman" w:hAnsi="Times New Roman" w:cs="Times New Roman"/>
          <w:sz w:val="24"/>
          <w:szCs w:val="24"/>
        </w:rPr>
        <w:t>Table 12 on the following page.</w:t>
      </w:r>
    </w:p>
    <w:p w14:paraId="70AEF029" w14:textId="77777777" w:rsidR="002E2389" w:rsidRPr="002E2389" w:rsidRDefault="002E2389" w:rsidP="002E2389">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12</w:t>
      </w:r>
    </w:p>
    <w:tbl>
      <w:tblPr>
        <w:tblW w:w="86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4"/>
        <w:gridCol w:w="921"/>
        <w:gridCol w:w="1267"/>
        <w:gridCol w:w="1499"/>
        <w:gridCol w:w="1844"/>
      </w:tblGrid>
      <w:tr w:rsidR="009D37D1" w:rsidRPr="002964FF" w14:paraId="75811AB1" w14:textId="77777777">
        <w:trPr>
          <w:cantSplit/>
        </w:trPr>
        <w:tc>
          <w:tcPr>
            <w:tcW w:w="8605" w:type="dxa"/>
            <w:gridSpan w:val="5"/>
            <w:tcBorders>
              <w:top w:val="nil"/>
              <w:bottom w:val="nil"/>
            </w:tcBorders>
            <w:shd w:val="clear" w:color="auto" w:fill="FFFFFF"/>
          </w:tcPr>
          <w:p w14:paraId="02403D6C"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b/>
                <w:color w:val="000000"/>
                <w:sz w:val="24"/>
                <w:szCs w:val="24"/>
              </w:rPr>
            </w:pPr>
            <w:r w:rsidRPr="002964FF">
              <w:rPr>
                <w:rFonts w:ascii="Times New Roman" w:hAnsi="Times New Roman" w:cs="Times New Roman"/>
                <w:b/>
                <w:color w:val="000000"/>
                <w:sz w:val="24"/>
                <w:szCs w:val="24"/>
              </w:rPr>
              <w:t>SAT Score Distribution Among Groups</w:t>
            </w:r>
          </w:p>
        </w:tc>
      </w:tr>
      <w:tr w:rsidR="009D37D1" w:rsidRPr="002964FF" w14:paraId="418499C4" w14:textId="77777777">
        <w:trPr>
          <w:cantSplit/>
        </w:trPr>
        <w:tc>
          <w:tcPr>
            <w:tcW w:w="3074" w:type="dxa"/>
            <w:tcBorders>
              <w:top w:val="nil"/>
              <w:bottom w:val="nil"/>
            </w:tcBorders>
            <w:shd w:val="clear" w:color="auto" w:fill="FFFFFF"/>
          </w:tcPr>
          <w:p w14:paraId="74E9FCEC"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p>
        </w:tc>
        <w:tc>
          <w:tcPr>
            <w:tcW w:w="921" w:type="dxa"/>
            <w:tcBorders>
              <w:top w:val="nil"/>
              <w:bottom w:val="nil"/>
            </w:tcBorders>
            <w:shd w:val="clear" w:color="auto" w:fill="FFFFFF"/>
          </w:tcPr>
          <w:p w14:paraId="4F98EDFB"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1267" w:type="dxa"/>
            <w:tcBorders>
              <w:top w:val="nil"/>
              <w:left w:val="single" w:sz="16" w:space="0" w:color="000000"/>
              <w:bottom w:val="nil"/>
            </w:tcBorders>
            <w:shd w:val="clear" w:color="auto" w:fill="FFFFFF"/>
            <w:vAlign w:val="center"/>
          </w:tcPr>
          <w:p w14:paraId="38EEA6F4"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N</w:t>
            </w:r>
          </w:p>
        </w:tc>
        <w:tc>
          <w:tcPr>
            <w:tcW w:w="1499" w:type="dxa"/>
            <w:tcBorders>
              <w:top w:val="nil"/>
              <w:bottom w:val="nil"/>
            </w:tcBorders>
            <w:shd w:val="clear" w:color="auto" w:fill="FFFFFF"/>
            <w:vAlign w:val="center"/>
          </w:tcPr>
          <w:p w14:paraId="3687A047"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Mean</w:t>
            </w:r>
          </w:p>
        </w:tc>
        <w:tc>
          <w:tcPr>
            <w:tcW w:w="1844" w:type="dxa"/>
            <w:tcBorders>
              <w:top w:val="nil"/>
              <w:bottom w:val="nil"/>
            </w:tcBorders>
            <w:shd w:val="clear" w:color="auto" w:fill="FFFFFF"/>
            <w:vAlign w:val="center"/>
          </w:tcPr>
          <w:p w14:paraId="0C1CA222"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Standard Deviation</w:t>
            </w:r>
          </w:p>
        </w:tc>
      </w:tr>
      <w:tr w:rsidR="009D37D1" w:rsidRPr="002964FF" w14:paraId="079AA116" w14:textId="77777777">
        <w:trPr>
          <w:cantSplit/>
        </w:trPr>
        <w:tc>
          <w:tcPr>
            <w:tcW w:w="3074" w:type="dxa"/>
            <w:vMerge w:val="restart"/>
            <w:tcBorders>
              <w:top w:val="nil"/>
              <w:bottom w:val="nil"/>
            </w:tcBorders>
            <w:shd w:val="clear" w:color="auto" w:fill="FFFFFF"/>
          </w:tcPr>
          <w:p w14:paraId="170BBC83"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SAT_Math</w:t>
            </w:r>
          </w:p>
        </w:tc>
        <w:tc>
          <w:tcPr>
            <w:tcW w:w="921" w:type="dxa"/>
            <w:tcBorders>
              <w:top w:val="nil"/>
              <w:bottom w:val="nil"/>
            </w:tcBorders>
            <w:shd w:val="clear" w:color="auto" w:fill="FFFFFF"/>
          </w:tcPr>
          <w:p w14:paraId="384BABEE"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nil"/>
              <w:left w:val="single" w:sz="16" w:space="0" w:color="000000"/>
              <w:bottom w:val="nil"/>
            </w:tcBorders>
            <w:shd w:val="clear" w:color="auto" w:fill="FFFFFF"/>
            <w:vAlign w:val="center"/>
          </w:tcPr>
          <w:p w14:paraId="4A0FA81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19</w:t>
            </w:r>
          </w:p>
        </w:tc>
        <w:tc>
          <w:tcPr>
            <w:tcW w:w="1499" w:type="dxa"/>
            <w:tcBorders>
              <w:top w:val="nil"/>
              <w:bottom w:val="nil"/>
            </w:tcBorders>
            <w:shd w:val="clear" w:color="auto" w:fill="FFFFFF"/>
            <w:vAlign w:val="center"/>
          </w:tcPr>
          <w:p w14:paraId="55B08A5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657.8947</w:t>
            </w:r>
          </w:p>
        </w:tc>
        <w:tc>
          <w:tcPr>
            <w:tcW w:w="1844" w:type="dxa"/>
            <w:tcBorders>
              <w:top w:val="nil"/>
              <w:bottom w:val="nil"/>
            </w:tcBorders>
            <w:shd w:val="clear" w:color="auto" w:fill="FFFFFF"/>
            <w:vAlign w:val="center"/>
          </w:tcPr>
          <w:p w14:paraId="70B9165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79.55284</w:t>
            </w:r>
          </w:p>
        </w:tc>
      </w:tr>
      <w:tr w:rsidR="009D37D1" w:rsidRPr="002964FF" w14:paraId="3AB8E7B4" w14:textId="77777777">
        <w:trPr>
          <w:cantSplit/>
        </w:trPr>
        <w:tc>
          <w:tcPr>
            <w:tcW w:w="3074" w:type="dxa"/>
            <w:vMerge/>
            <w:tcBorders>
              <w:top w:val="nil"/>
              <w:bottom w:val="nil"/>
            </w:tcBorders>
            <w:shd w:val="clear" w:color="auto" w:fill="FFFFFF"/>
          </w:tcPr>
          <w:p w14:paraId="5222732D"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0EA9694E"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143994A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15</w:t>
            </w:r>
          </w:p>
        </w:tc>
        <w:tc>
          <w:tcPr>
            <w:tcW w:w="1499" w:type="dxa"/>
            <w:tcBorders>
              <w:top w:val="nil"/>
              <w:bottom w:val="nil"/>
            </w:tcBorders>
            <w:shd w:val="clear" w:color="auto" w:fill="FFFFFF"/>
            <w:vAlign w:val="center"/>
          </w:tcPr>
          <w:p w14:paraId="000890C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652.6667</w:t>
            </w:r>
          </w:p>
        </w:tc>
        <w:tc>
          <w:tcPr>
            <w:tcW w:w="1844" w:type="dxa"/>
            <w:tcBorders>
              <w:top w:val="nil"/>
              <w:bottom w:val="nil"/>
            </w:tcBorders>
            <w:shd w:val="clear" w:color="auto" w:fill="FFFFFF"/>
            <w:vAlign w:val="center"/>
          </w:tcPr>
          <w:p w14:paraId="63A7E2E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78.32776</w:t>
            </w:r>
          </w:p>
        </w:tc>
      </w:tr>
      <w:tr w:rsidR="009D37D1" w:rsidRPr="002964FF" w14:paraId="1EBD6654" w14:textId="77777777">
        <w:trPr>
          <w:cantSplit/>
        </w:trPr>
        <w:tc>
          <w:tcPr>
            <w:tcW w:w="3074" w:type="dxa"/>
            <w:vMerge/>
            <w:tcBorders>
              <w:top w:val="nil"/>
              <w:bottom w:val="nil"/>
            </w:tcBorders>
            <w:shd w:val="clear" w:color="auto" w:fill="FFFFFF"/>
          </w:tcPr>
          <w:p w14:paraId="629DAA72"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55A0D13F"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1588451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15</w:t>
            </w:r>
          </w:p>
        </w:tc>
        <w:tc>
          <w:tcPr>
            <w:tcW w:w="1499" w:type="dxa"/>
            <w:tcBorders>
              <w:top w:val="nil"/>
              <w:bottom w:val="nil"/>
            </w:tcBorders>
            <w:shd w:val="clear" w:color="auto" w:fill="FFFFFF"/>
            <w:vAlign w:val="center"/>
          </w:tcPr>
          <w:p w14:paraId="27CE553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662.6667</w:t>
            </w:r>
          </w:p>
        </w:tc>
        <w:tc>
          <w:tcPr>
            <w:tcW w:w="1844" w:type="dxa"/>
            <w:tcBorders>
              <w:top w:val="nil"/>
              <w:bottom w:val="nil"/>
            </w:tcBorders>
            <w:shd w:val="clear" w:color="auto" w:fill="FFFFFF"/>
            <w:vAlign w:val="center"/>
          </w:tcPr>
          <w:p w14:paraId="31A84074"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70.65678</w:t>
            </w:r>
          </w:p>
        </w:tc>
      </w:tr>
      <w:tr w:rsidR="009D37D1" w:rsidRPr="002964FF" w14:paraId="1C0A2732" w14:textId="77777777">
        <w:trPr>
          <w:cantSplit/>
        </w:trPr>
        <w:tc>
          <w:tcPr>
            <w:tcW w:w="3074" w:type="dxa"/>
            <w:vMerge/>
            <w:tcBorders>
              <w:top w:val="nil"/>
              <w:bottom w:val="nil"/>
            </w:tcBorders>
            <w:shd w:val="clear" w:color="auto" w:fill="FFFFFF"/>
          </w:tcPr>
          <w:p w14:paraId="630B633B"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46EAA98C"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nil"/>
            </w:tcBorders>
            <w:shd w:val="clear" w:color="auto" w:fill="FFFFFF"/>
            <w:vAlign w:val="center"/>
          </w:tcPr>
          <w:p w14:paraId="337734E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49</w:t>
            </w:r>
          </w:p>
        </w:tc>
        <w:tc>
          <w:tcPr>
            <w:tcW w:w="1499" w:type="dxa"/>
            <w:tcBorders>
              <w:top w:val="nil"/>
              <w:bottom w:val="nil"/>
            </w:tcBorders>
            <w:shd w:val="clear" w:color="auto" w:fill="FFFFFF"/>
            <w:vAlign w:val="center"/>
          </w:tcPr>
          <w:p w14:paraId="7F3561F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657.7551</w:t>
            </w:r>
          </w:p>
        </w:tc>
        <w:tc>
          <w:tcPr>
            <w:tcW w:w="1844" w:type="dxa"/>
            <w:tcBorders>
              <w:top w:val="nil"/>
              <w:bottom w:val="nil"/>
            </w:tcBorders>
            <w:shd w:val="clear" w:color="auto" w:fill="FFFFFF"/>
            <w:vAlign w:val="center"/>
          </w:tcPr>
          <w:p w14:paraId="3DFC886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75.06290</w:t>
            </w:r>
          </w:p>
        </w:tc>
      </w:tr>
      <w:tr w:rsidR="009D37D1" w:rsidRPr="002964FF" w14:paraId="39AD4AAD" w14:textId="77777777">
        <w:trPr>
          <w:cantSplit/>
        </w:trPr>
        <w:tc>
          <w:tcPr>
            <w:tcW w:w="3074" w:type="dxa"/>
            <w:vMerge w:val="restart"/>
            <w:tcBorders>
              <w:top w:val="nil"/>
              <w:bottom w:val="nil"/>
            </w:tcBorders>
            <w:shd w:val="clear" w:color="auto" w:fill="FFFFFF"/>
          </w:tcPr>
          <w:p w14:paraId="4C8E7717"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SAT_Verbal</w:t>
            </w:r>
          </w:p>
        </w:tc>
        <w:tc>
          <w:tcPr>
            <w:tcW w:w="921" w:type="dxa"/>
            <w:tcBorders>
              <w:top w:val="nil"/>
              <w:bottom w:val="nil"/>
            </w:tcBorders>
            <w:shd w:val="clear" w:color="auto" w:fill="FFFFFF"/>
          </w:tcPr>
          <w:p w14:paraId="107B839A"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nil"/>
              <w:left w:val="single" w:sz="16" w:space="0" w:color="000000"/>
              <w:bottom w:val="nil"/>
            </w:tcBorders>
            <w:shd w:val="clear" w:color="auto" w:fill="FFFFFF"/>
            <w:vAlign w:val="center"/>
          </w:tcPr>
          <w:p w14:paraId="6D74610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18</w:t>
            </w:r>
          </w:p>
        </w:tc>
        <w:tc>
          <w:tcPr>
            <w:tcW w:w="1499" w:type="dxa"/>
            <w:tcBorders>
              <w:top w:val="nil"/>
              <w:bottom w:val="nil"/>
            </w:tcBorders>
            <w:shd w:val="clear" w:color="auto" w:fill="FFFFFF"/>
            <w:vAlign w:val="center"/>
          </w:tcPr>
          <w:p w14:paraId="24BBC262"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636.6667</w:t>
            </w:r>
          </w:p>
        </w:tc>
        <w:tc>
          <w:tcPr>
            <w:tcW w:w="1844" w:type="dxa"/>
            <w:tcBorders>
              <w:top w:val="nil"/>
              <w:bottom w:val="nil"/>
            </w:tcBorders>
            <w:shd w:val="clear" w:color="auto" w:fill="FFFFFF"/>
            <w:vAlign w:val="center"/>
          </w:tcPr>
          <w:p w14:paraId="521CE5E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86.63650</w:t>
            </w:r>
          </w:p>
        </w:tc>
      </w:tr>
      <w:tr w:rsidR="009D37D1" w:rsidRPr="002964FF" w14:paraId="55C130F9" w14:textId="77777777">
        <w:trPr>
          <w:cantSplit/>
        </w:trPr>
        <w:tc>
          <w:tcPr>
            <w:tcW w:w="3074" w:type="dxa"/>
            <w:vMerge/>
            <w:tcBorders>
              <w:top w:val="nil"/>
              <w:bottom w:val="nil"/>
            </w:tcBorders>
            <w:shd w:val="clear" w:color="auto" w:fill="FFFFFF"/>
          </w:tcPr>
          <w:p w14:paraId="4816B4AD"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2A1E24EB"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617B1D9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15</w:t>
            </w:r>
          </w:p>
        </w:tc>
        <w:tc>
          <w:tcPr>
            <w:tcW w:w="1499" w:type="dxa"/>
            <w:tcBorders>
              <w:top w:val="nil"/>
              <w:bottom w:val="nil"/>
            </w:tcBorders>
            <w:shd w:val="clear" w:color="auto" w:fill="FFFFFF"/>
            <w:vAlign w:val="center"/>
          </w:tcPr>
          <w:p w14:paraId="4B2A277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653.3333</w:t>
            </w:r>
          </w:p>
        </w:tc>
        <w:tc>
          <w:tcPr>
            <w:tcW w:w="1844" w:type="dxa"/>
            <w:tcBorders>
              <w:top w:val="nil"/>
              <w:bottom w:val="nil"/>
            </w:tcBorders>
            <w:shd w:val="clear" w:color="auto" w:fill="FFFFFF"/>
            <w:vAlign w:val="center"/>
          </w:tcPr>
          <w:p w14:paraId="2B39716D"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90.05289</w:t>
            </w:r>
          </w:p>
        </w:tc>
      </w:tr>
      <w:tr w:rsidR="009D37D1" w:rsidRPr="002964FF" w14:paraId="2396178E" w14:textId="77777777">
        <w:trPr>
          <w:cantSplit/>
        </w:trPr>
        <w:tc>
          <w:tcPr>
            <w:tcW w:w="3074" w:type="dxa"/>
            <w:vMerge/>
            <w:tcBorders>
              <w:top w:val="nil"/>
              <w:bottom w:val="nil"/>
            </w:tcBorders>
            <w:shd w:val="clear" w:color="auto" w:fill="FFFFFF"/>
          </w:tcPr>
          <w:p w14:paraId="6F809A25"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33A6678A"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11DEFAC4"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15</w:t>
            </w:r>
          </w:p>
        </w:tc>
        <w:tc>
          <w:tcPr>
            <w:tcW w:w="1499" w:type="dxa"/>
            <w:tcBorders>
              <w:top w:val="nil"/>
              <w:bottom w:val="nil"/>
            </w:tcBorders>
            <w:shd w:val="clear" w:color="auto" w:fill="FFFFFF"/>
            <w:vAlign w:val="center"/>
          </w:tcPr>
          <w:p w14:paraId="3246FEA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626.6667</w:t>
            </w:r>
          </w:p>
        </w:tc>
        <w:tc>
          <w:tcPr>
            <w:tcW w:w="1844" w:type="dxa"/>
            <w:tcBorders>
              <w:top w:val="nil"/>
              <w:bottom w:val="nil"/>
            </w:tcBorders>
            <w:shd w:val="clear" w:color="auto" w:fill="FFFFFF"/>
            <w:vAlign w:val="center"/>
          </w:tcPr>
          <w:p w14:paraId="68A52C0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92.71051</w:t>
            </w:r>
          </w:p>
        </w:tc>
      </w:tr>
      <w:tr w:rsidR="009D37D1" w:rsidRPr="002964FF" w14:paraId="64434B97" w14:textId="77777777">
        <w:trPr>
          <w:cantSplit/>
        </w:trPr>
        <w:tc>
          <w:tcPr>
            <w:tcW w:w="3074" w:type="dxa"/>
            <w:vMerge/>
            <w:tcBorders>
              <w:top w:val="nil"/>
              <w:bottom w:val="nil"/>
            </w:tcBorders>
            <w:shd w:val="clear" w:color="auto" w:fill="FFFFFF"/>
          </w:tcPr>
          <w:p w14:paraId="5012595C"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6AFAEFCB"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nil"/>
            </w:tcBorders>
            <w:shd w:val="clear" w:color="auto" w:fill="FFFFFF"/>
            <w:vAlign w:val="center"/>
          </w:tcPr>
          <w:p w14:paraId="37CE22A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48</w:t>
            </w:r>
          </w:p>
        </w:tc>
        <w:tc>
          <w:tcPr>
            <w:tcW w:w="1499" w:type="dxa"/>
            <w:tcBorders>
              <w:top w:val="nil"/>
              <w:bottom w:val="nil"/>
            </w:tcBorders>
            <w:shd w:val="clear" w:color="auto" w:fill="FFFFFF"/>
            <w:vAlign w:val="center"/>
          </w:tcPr>
          <w:p w14:paraId="7A1332E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638.7500</w:t>
            </w:r>
          </w:p>
        </w:tc>
        <w:tc>
          <w:tcPr>
            <w:tcW w:w="1844" w:type="dxa"/>
            <w:tcBorders>
              <w:top w:val="nil"/>
              <w:bottom w:val="nil"/>
            </w:tcBorders>
            <w:shd w:val="clear" w:color="auto" w:fill="FFFFFF"/>
            <w:vAlign w:val="center"/>
          </w:tcPr>
          <w:p w14:paraId="4D94E5D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88.35675</w:t>
            </w:r>
          </w:p>
        </w:tc>
      </w:tr>
    </w:tbl>
    <w:p w14:paraId="04B7C6D0" w14:textId="77777777" w:rsidR="00987CE8" w:rsidRPr="002964FF" w:rsidRDefault="00987CE8" w:rsidP="00987CE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Table 12. Pretest SAT score distribution by group. No significant differences were detected for either math scores,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46) = .064, </w:t>
      </w:r>
      <w:r w:rsidRPr="002964FF">
        <w:rPr>
          <w:rFonts w:ascii="Times New Roman" w:hAnsi="Times New Roman" w:cs="Times New Roman"/>
          <w:i/>
          <w:sz w:val="24"/>
          <w:szCs w:val="24"/>
        </w:rPr>
        <w:t>p</w:t>
      </w:r>
      <w:r>
        <w:rPr>
          <w:rFonts w:ascii="Times New Roman" w:hAnsi="Times New Roman" w:cs="Times New Roman"/>
          <w:sz w:val="24"/>
          <w:szCs w:val="24"/>
        </w:rPr>
        <w:t xml:space="preserve"> &gt; .05, or verbal scores,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45) = .340, </w:t>
      </w:r>
      <w:r w:rsidRPr="002964FF">
        <w:rPr>
          <w:rFonts w:ascii="Times New Roman" w:hAnsi="Times New Roman" w:cs="Times New Roman"/>
          <w:i/>
          <w:sz w:val="24"/>
          <w:szCs w:val="24"/>
        </w:rPr>
        <w:t>p</w:t>
      </w:r>
      <w:r>
        <w:rPr>
          <w:rFonts w:ascii="Times New Roman" w:hAnsi="Times New Roman" w:cs="Times New Roman"/>
          <w:sz w:val="24"/>
          <w:szCs w:val="24"/>
        </w:rPr>
        <w:t xml:space="preserve"> &gt; .05.</w:t>
      </w:r>
    </w:p>
    <w:p w14:paraId="1952BCB5" w14:textId="77777777" w:rsidR="009D37D1" w:rsidRPr="002964FF" w:rsidRDefault="009D37D1" w:rsidP="00006827">
      <w:pPr>
        <w:widowControl w:val="0"/>
        <w:autoSpaceDE w:val="0"/>
        <w:autoSpaceDN w:val="0"/>
        <w:adjustRightInd w:val="0"/>
        <w:spacing w:after="0" w:line="480" w:lineRule="auto"/>
        <w:rPr>
          <w:rFonts w:ascii="Times New Roman" w:hAnsi="Times New Roman" w:cs="Times New Roman"/>
          <w:sz w:val="24"/>
          <w:szCs w:val="24"/>
        </w:rPr>
      </w:pPr>
      <w:r w:rsidRPr="002964FF">
        <w:rPr>
          <w:rFonts w:ascii="Times New Roman" w:hAnsi="Times New Roman" w:cs="Times New Roman"/>
          <w:sz w:val="24"/>
          <w:szCs w:val="24"/>
        </w:rPr>
        <w:tab/>
        <w:t>Frequency of substance abuse was assessed in terms of cigarettes per day, alcoholic beverages per week, and instances of marijuana use in the last month. Participants that indicated no use on the qualitative substance use reports were given a score of 0 for these measures, even if they did not explicitly indicate a frequency of 0 for uses of that substance. There were no participants that reported a nonzero frequency of use after reporting no use on the corresponding qualitative report. However, 2 participants reported marijuana use and reported frequency of 0 instances in the last month. These results were not considered to be contradictory and the data were entered without alteration.</w:t>
      </w:r>
    </w:p>
    <w:p w14:paraId="161E2680" w14:textId="77777777" w:rsidR="00006827" w:rsidRDefault="009D37D1" w:rsidP="009D37D1">
      <w:pPr>
        <w:widowControl w:val="0"/>
        <w:autoSpaceDE w:val="0"/>
        <w:autoSpaceDN w:val="0"/>
        <w:adjustRightInd w:val="0"/>
        <w:spacing w:line="480" w:lineRule="auto"/>
        <w:rPr>
          <w:rFonts w:ascii="Times New Roman" w:hAnsi="Times New Roman" w:cs="Times New Roman"/>
          <w:sz w:val="24"/>
          <w:szCs w:val="24"/>
        </w:rPr>
      </w:pPr>
      <w:r w:rsidRPr="002964FF">
        <w:rPr>
          <w:rFonts w:ascii="Times New Roman" w:hAnsi="Times New Roman" w:cs="Times New Roman"/>
          <w:sz w:val="24"/>
          <w:szCs w:val="24"/>
        </w:rPr>
        <w:tab/>
        <w:t xml:space="preserve">Among 69 participants, the average reported number of daily cigarettes was .035. No significant differences were found between groups,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66) = 1.177,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The mean reported number of weekly alcoholic beverages was 4.004. Similarly, there was no difference detected between groups,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66) = .651,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The mean reported number of marijuana uses in the preceding month was .681. Again, no significant differences were found among groups, F(2, 66) = 1.959,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w:t>
      </w:r>
      <w:r w:rsidR="00B9514A">
        <w:rPr>
          <w:rFonts w:ascii="Times New Roman" w:hAnsi="Times New Roman" w:cs="Times New Roman"/>
          <w:sz w:val="24"/>
          <w:szCs w:val="24"/>
        </w:rPr>
        <w:t xml:space="preserve">Table 13 </w:t>
      </w:r>
      <w:r w:rsidRPr="002964FF">
        <w:rPr>
          <w:rFonts w:ascii="Times New Roman" w:hAnsi="Times New Roman" w:cs="Times New Roman"/>
          <w:sz w:val="24"/>
          <w:szCs w:val="24"/>
        </w:rPr>
        <w:t>contains individual group distribution statistics.</w:t>
      </w:r>
    </w:p>
    <w:p w14:paraId="1DB7BF90" w14:textId="188041DF"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2D3CC098"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0EB5536D"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5D4E25A8"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1A078C8E"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2EA7D3FE"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777C77C9"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7D0C42EA"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5A701699"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191FD4B6"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752FF785"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4C37AC5E"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0EDC6027"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37616F04"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2FECC4CB"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29467F82"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109656F3"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72926F02"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0F77BC64" w14:textId="77777777" w:rsidR="000134E2" w:rsidRDefault="000134E2"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7F8305EA" w14:textId="77777777" w:rsidR="000134E2" w:rsidRDefault="000134E2"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6086EE0C" w14:textId="77777777" w:rsidR="000134E2" w:rsidRDefault="000134E2"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33672EEE" w14:textId="77777777" w:rsidR="000134E2" w:rsidRDefault="000134E2"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76B98B8C"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66BA2420" w14:textId="77777777" w:rsidR="000134E2" w:rsidRDefault="000134E2"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472B6262"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131D5DDC"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68A687BA" w14:textId="77777777" w:rsidR="00B9514A" w:rsidRPr="00B9514A" w:rsidRDefault="00B9514A" w:rsidP="00B9514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13</w:t>
      </w:r>
    </w:p>
    <w:tbl>
      <w:tblPr>
        <w:tblW w:w="86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4"/>
        <w:gridCol w:w="921"/>
        <w:gridCol w:w="1267"/>
        <w:gridCol w:w="1499"/>
        <w:gridCol w:w="1844"/>
      </w:tblGrid>
      <w:tr w:rsidR="009D37D1" w:rsidRPr="002964FF" w14:paraId="5D85F6C0" w14:textId="77777777">
        <w:trPr>
          <w:cantSplit/>
        </w:trPr>
        <w:tc>
          <w:tcPr>
            <w:tcW w:w="8605" w:type="dxa"/>
            <w:gridSpan w:val="5"/>
            <w:tcBorders>
              <w:top w:val="nil"/>
              <w:bottom w:val="nil"/>
            </w:tcBorders>
            <w:shd w:val="clear" w:color="auto" w:fill="FFFFFF"/>
          </w:tcPr>
          <w:p w14:paraId="57B1DD5C"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b/>
                <w:color w:val="000000"/>
                <w:sz w:val="24"/>
                <w:szCs w:val="24"/>
              </w:rPr>
            </w:pPr>
            <w:r w:rsidRPr="002964FF">
              <w:rPr>
                <w:rFonts w:ascii="Times New Roman" w:hAnsi="Times New Roman" w:cs="Times New Roman"/>
                <w:b/>
                <w:color w:val="000000"/>
                <w:sz w:val="24"/>
                <w:szCs w:val="24"/>
              </w:rPr>
              <w:t>Distributions of Quantitative Substance Use Among Groups</w:t>
            </w:r>
          </w:p>
        </w:tc>
      </w:tr>
      <w:tr w:rsidR="009D37D1" w:rsidRPr="002964FF" w14:paraId="1351F0B1" w14:textId="77777777">
        <w:trPr>
          <w:cantSplit/>
        </w:trPr>
        <w:tc>
          <w:tcPr>
            <w:tcW w:w="3074" w:type="dxa"/>
            <w:tcBorders>
              <w:top w:val="nil"/>
              <w:bottom w:val="nil"/>
            </w:tcBorders>
            <w:shd w:val="clear" w:color="auto" w:fill="FFFFFF"/>
          </w:tcPr>
          <w:p w14:paraId="775805E7"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921" w:type="dxa"/>
            <w:tcBorders>
              <w:top w:val="nil"/>
              <w:bottom w:val="nil"/>
            </w:tcBorders>
            <w:shd w:val="clear" w:color="auto" w:fill="FFFFFF"/>
          </w:tcPr>
          <w:p w14:paraId="06E76D2D"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1267" w:type="dxa"/>
            <w:tcBorders>
              <w:top w:val="nil"/>
              <w:left w:val="single" w:sz="16" w:space="0" w:color="000000"/>
              <w:bottom w:val="nil"/>
            </w:tcBorders>
            <w:shd w:val="clear" w:color="auto" w:fill="FFFFFF"/>
            <w:vAlign w:val="center"/>
          </w:tcPr>
          <w:p w14:paraId="77540D5E"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N</w:t>
            </w:r>
          </w:p>
        </w:tc>
        <w:tc>
          <w:tcPr>
            <w:tcW w:w="1499" w:type="dxa"/>
            <w:tcBorders>
              <w:top w:val="nil"/>
              <w:bottom w:val="nil"/>
            </w:tcBorders>
            <w:shd w:val="clear" w:color="auto" w:fill="FFFFFF"/>
            <w:vAlign w:val="center"/>
          </w:tcPr>
          <w:p w14:paraId="6E91CDED"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Mean</w:t>
            </w:r>
          </w:p>
        </w:tc>
        <w:tc>
          <w:tcPr>
            <w:tcW w:w="1844" w:type="dxa"/>
            <w:tcBorders>
              <w:top w:val="nil"/>
              <w:bottom w:val="nil"/>
            </w:tcBorders>
            <w:shd w:val="clear" w:color="auto" w:fill="FFFFFF"/>
            <w:vAlign w:val="center"/>
          </w:tcPr>
          <w:p w14:paraId="6A95E3D2"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Standard Deviation</w:t>
            </w:r>
          </w:p>
        </w:tc>
      </w:tr>
      <w:tr w:rsidR="009D37D1" w:rsidRPr="002964FF" w14:paraId="272BCE06" w14:textId="77777777">
        <w:trPr>
          <w:cantSplit/>
        </w:trPr>
        <w:tc>
          <w:tcPr>
            <w:tcW w:w="3074" w:type="dxa"/>
            <w:vMerge w:val="restart"/>
            <w:tcBorders>
              <w:top w:val="nil"/>
              <w:bottom w:val="nil"/>
            </w:tcBorders>
            <w:shd w:val="clear" w:color="auto" w:fill="FFFFFF"/>
          </w:tcPr>
          <w:p w14:paraId="498B8460"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Cigarettes_per_day</w:t>
            </w:r>
          </w:p>
        </w:tc>
        <w:tc>
          <w:tcPr>
            <w:tcW w:w="921" w:type="dxa"/>
            <w:tcBorders>
              <w:top w:val="nil"/>
              <w:bottom w:val="nil"/>
            </w:tcBorders>
            <w:shd w:val="clear" w:color="auto" w:fill="FFFFFF"/>
          </w:tcPr>
          <w:p w14:paraId="08623B0F"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nil"/>
              <w:left w:val="single" w:sz="16" w:space="0" w:color="000000"/>
              <w:bottom w:val="nil"/>
            </w:tcBorders>
            <w:shd w:val="clear" w:color="auto" w:fill="FFFFFF"/>
            <w:vAlign w:val="center"/>
          </w:tcPr>
          <w:p w14:paraId="3B805C4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c>
          <w:tcPr>
            <w:tcW w:w="1499" w:type="dxa"/>
            <w:tcBorders>
              <w:top w:val="nil"/>
              <w:bottom w:val="nil"/>
            </w:tcBorders>
            <w:shd w:val="clear" w:color="auto" w:fill="FFFFFF"/>
            <w:vAlign w:val="center"/>
          </w:tcPr>
          <w:p w14:paraId="4661FC7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.0000</w:t>
            </w:r>
          </w:p>
        </w:tc>
        <w:tc>
          <w:tcPr>
            <w:tcW w:w="1844" w:type="dxa"/>
            <w:tcBorders>
              <w:top w:val="nil"/>
              <w:bottom w:val="nil"/>
            </w:tcBorders>
            <w:shd w:val="clear" w:color="auto" w:fill="FFFFFF"/>
            <w:vAlign w:val="center"/>
          </w:tcPr>
          <w:p w14:paraId="381F632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.00000</w:t>
            </w:r>
          </w:p>
        </w:tc>
      </w:tr>
      <w:tr w:rsidR="009D37D1" w:rsidRPr="002964FF" w14:paraId="607FD59D" w14:textId="77777777">
        <w:trPr>
          <w:cantSplit/>
        </w:trPr>
        <w:tc>
          <w:tcPr>
            <w:tcW w:w="3074" w:type="dxa"/>
            <w:vMerge/>
            <w:tcBorders>
              <w:top w:val="nil"/>
              <w:bottom w:val="nil"/>
            </w:tcBorders>
            <w:shd w:val="clear" w:color="auto" w:fill="FFFFFF"/>
          </w:tcPr>
          <w:p w14:paraId="568B8383"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41410F6F"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77F9DCCD"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24</w:t>
            </w:r>
          </w:p>
        </w:tc>
        <w:tc>
          <w:tcPr>
            <w:tcW w:w="1499" w:type="dxa"/>
            <w:tcBorders>
              <w:top w:val="nil"/>
              <w:bottom w:val="nil"/>
            </w:tcBorders>
            <w:shd w:val="clear" w:color="auto" w:fill="FFFFFF"/>
            <w:vAlign w:val="center"/>
          </w:tcPr>
          <w:p w14:paraId="4798AF9D"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.0833</w:t>
            </w:r>
          </w:p>
        </w:tc>
        <w:tc>
          <w:tcPr>
            <w:tcW w:w="1844" w:type="dxa"/>
            <w:tcBorders>
              <w:top w:val="nil"/>
              <w:bottom w:val="nil"/>
            </w:tcBorders>
            <w:shd w:val="clear" w:color="auto" w:fill="FFFFFF"/>
            <w:vAlign w:val="center"/>
          </w:tcPr>
          <w:p w14:paraId="4795FFB6"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.31851</w:t>
            </w:r>
          </w:p>
        </w:tc>
      </w:tr>
      <w:tr w:rsidR="009D37D1" w:rsidRPr="002964FF" w14:paraId="11727286" w14:textId="77777777">
        <w:trPr>
          <w:cantSplit/>
        </w:trPr>
        <w:tc>
          <w:tcPr>
            <w:tcW w:w="3074" w:type="dxa"/>
            <w:vMerge/>
            <w:tcBorders>
              <w:top w:val="nil"/>
              <w:bottom w:val="nil"/>
            </w:tcBorders>
            <w:shd w:val="clear" w:color="auto" w:fill="FFFFFF"/>
          </w:tcPr>
          <w:p w14:paraId="2332C27A"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6D5B7F03"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6A2474D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c>
          <w:tcPr>
            <w:tcW w:w="1499" w:type="dxa"/>
            <w:tcBorders>
              <w:top w:val="nil"/>
              <w:bottom w:val="nil"/>
            </w:tcBorders>
            <w:shd w:val="clear" w:color="auto" w:fill="FFFFFF"/>
            <w:vAlign w:val="center"/>
          </w:tcPr>
          <w:p w14:paraId="13A486AD"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.0195</w:t>
            </w:r>
          </w:p>
        </w:tc>
        <w:tc>
          <w:tcPr>
            <w:tcW w:w="1844" w:type="dxa"/>
            <w:tcBorders>
              <w:top w:val="nil"/>
              <w:bottom w:val="nil"/>
            </w:tcBorders>
            <w:shd w:val="clear" w:color="auto" w:fill="FFFFFF"/>
            <w:vAlign w:val="center"/>
          </w:tcPr>
          <w:p w14:paraId="29CF5166"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.09168</w:t>
            </w:r>
          </w:p>
        </w:tc>
      </w:tr>
      <w:tr w:rsidR="009D37D1" w:rsidRPr="002964FF" w14:paraId="3E6C3944" w14:textId="77777777">
        <w:trPr>
          <w:cantSplit/>
        </w:trPr>
        <w:tc>
          <w:tcPr>
            <w:tcW w:w="3074" w:type="dxa"/>
            <w:vMerge/>
            <w:tcBorders>
              <w:top w:val="nil"/>
              <w:bottom w:val="nil"/>
            </w:tcBorders>
            <w:shd w:val="clear" w:color="auto" w:fill="FFFFFF"/>
          </w:tcPr>
          <w:p w14:paraId="6EA0488E"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160C738A"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nil"/>
            </w:tcBorders>
            <w:shd w:val="clear" w:color="auto" w:fill="FFFFFF"/>
            <w:vAlign w:val="center"/>
          </w:tcPr>
          <w:p w14:paraId="76B923A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69</w:t>
            </w:r>
          </w:p>
        </w:tc>
        <w:tc>
          <w:tcPr>
            <w:tcW w:w="1499" w:type="dxa"/>
            <w:tcBorders>
              <w:top w:val="nil"/>
              <w:bottom w:val="nil"/>
            </w:tcBorders>
            <w:shd w:val="clear" w:color="auto" w:fill="FFFFFF"/>
            <w:vAlign w:val="center"/>
          </w:tcPr>
          <w:p w14:paraId="379A02E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.0352</w:t>
            </w:r>
          </w:p>
        </w:tc>
        <w:tc>
          <w:tcPr>
            <w:tcW w:w="1844" w:type="dxa"/>
            <w:tcBorders>
              <w:top w:val="nil"/>
              <w:bottom w:val="nil"/>
            </w:tcBorders>
            <w:shd w:val="clear" w:color="auto" w:fill="FFFFFF"/>
            <w:vAlign w:val="center"/>
          </w:tcPr>
          <w:p w14:paraId="2A6D4E93"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.19551</w:t>
            </w:r>
          </w:p>
        </w:tc>
      </w:tr>
      <w:tr w:rsidR="009D37D1" w:rsidRPr="002964FF" w14:paraId="47AD1178" w14:textId="77777777">
        <w:trPr>
          <w:cantSplit/>
        </w:trPr>
        <w:tc>
          <w:tcPr>
            <w:tcW w:w="3074" w:type="dxa"/>
            <w:vMerge w:val="restart"/>
            <w:tcBorders>
              <w:top w:val="nil"/>
              <w:bottom w:val="nil"/>
            </w:tcBorders>
            <w:shd w:val="clear" w:color="auto" w:fill="FFFFFF"/>
          </w:tcPr>
          <w:p w14:paraId="58DDB3B4"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Alcoholic_beverages_per_week</w:t>
            </w:r>
          </w:p>
        </w:tc>
        <w:tc>
          <w:tcPr>
            <w:tcW w:w="921" w:type="dxa"/>
            <w:tcBorders>
              <w:top w:val="nil"/>
              <w:bottom w:val="nil"/>
            </w:tcBorders>
            <w:shd w:val="clear" w:color="auto" w:fill="FFFFFF"/>
          </w:tcPr>
          <w:p w14:paraId="4C43DD9A"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nil"/>
              <w:left w:val="single" w:sz="16" w:space="0" w:color="000000"/>
              <w:bottom w:val="nil"/>
            </w:tcBorders>
            <w:shd w:val="clear" w:color="auto" w:fill="FFFFFF"/>
            <w:vAlign w:val="center"/>
          </w:tcPr>
          <w:p w14:paraId="6299354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c>
          <w:tcPr>
            <w:tcW w:w="1499" w:type="dxa"/>
            <w:tcBorders>
              <w:top w:val="nil"/>
              <w:bottom w:val="nil"/>
            </w:tcBorders>
            <w:shd w:val="clear" w:color="auto" w:fill="FFFFFF"/>
            <w:vAlign w:val="center"/>
          </w:tcPr>
          <w:p w14:paraId="2A9E114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3.2261</w:t>
            </w:r>
          </w:p>
        </w:tc>
        <w:tc>
          <w:tcPr>
            <w:tcW w:w="1844" w:type="dxa"/>
            <w:tcBorders>
              <w:top w:val="nil"/>
              <w:bottom w:val="nil"/>
            </w:tcBorders>
            <w:shd w:val="clear" w:color="auto" w:fill="FFFFFF"/>
            <w:vAlign w:val="center"/>
          </w:tcPr>
          <w:p w14:paraId="0D09AFE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2.89721</w:t>
            </w:r>
          </w:p>
        </w:tc>
      </w:tr>
      <w:tr w:rsidR="009D37D1" w:rsidRPr="002964FF" w14:paraId="30AC7363" w14:textId="77777777">
        <w:trPr>
          <w:cantSplit/>
        </w:trPr>
        <w:tc>
          <w:tcPr>
            <w:tcW w:w="3074" w:type="dxa"/>
            <w:vMerge/>
            <w:tcBorders>
              <w:top w:val="nil"/>
              <w:bottom w:val="nil"/>
            </w:tcBorders>
            <w:shd w:val="clear" w:color="auto" w:fill="FFFFFF"/>
          </w:tcPr>
          <w:p w14:paraId="5584146A"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47100EF5"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4E1AAEC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24</w:t>
            </w:r>
          </w:p>
        </w:tc>
        <w:tc>
          <w:tcPr>
            <w:tcW w:w="1499" w:type="dxa"/>
            <w:tcBorders>
              <w:top w:val="nil"/>
              <w:bottom w:val="nil"/>
            </w:tcBorders>
            <w:shd w:val="clear" w:color="auto" w:fill="FFFFFF"/>
            <w:vAlign w:val="center"/>
          </w:tcPr>
          <w:p w14:paraId="70B0306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4.8125</w:t>
            </w:r>
          </w:p>
        </w:tc>
        <w:tc>
          <w:tcPr>
            <w:tcW w:w="1844" w:type="dxa"/>
            <w:tcBorders>
              <w:top w:val="nil"/>
              <w:bottom w:val="nil"/>
            </w:tcBorders>
            <w:shd w:val="clear" w:color="auto" w:fill="FFFFFF"/>
            <w:vAlign w:val="center"/>
          </w:tcPr>
          <w:p w14:paraId="323EDCE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4.74069</w:t>
            </w:r>
          </w:p>
        </w:tc>
      </w:tr>
      <w:tr w:rsidR="009D37D1" w:rsidRPr="002964FF" w14:paraId="5D9176B1" w14:textId="77777777">
        <w:trPr>
          <w:cantSplit/>
        </w:trPr>
        <w:tc>
          <w:tcPr>
            <w:tcW w:w="3074" w:type="dxa"/>
            <w:vMerge/>
            <w:tcBorders>
              <w:top w:val="nil"/>
              <w:bottom w:val="nil"/>
            </w:tcBorders>
            <w:shd w:val="clear" w:color="auto" w:fill="FFFFFF"/>
          </w:tcPr>
          <w:p w14:paraId="62D37A06"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65FD28F2"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3C18B3E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c>
          <w:tcPr>
            <w:tcW w:w="1499" w:type="dxa"/>
            <w:tcBorders>
              <w:top w:val="nil"/>
              <w:bottom w:val="nil"/>
            </w:tcBorders>
            <w:shd w:val="clear" w:color="auto" w:fill="FFFFFF"/>
            <w:vAlign w:val="center"/>
          </w:tcPr>
          <w:p w14:paraId="1ABAF65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3.9341</w:t>
            </w:r>
          </w:p>
        </w:tc>
        <w:tc>
          <w:tcPr>
            <w:tcW w:w="1844" w:type="dxa"/>
            <w:tcBorders>
              <w:top w:val="nil"/>
              <w:bottom w:val="nil"/>
            </w:tcBorders>
            <w:shd w:val="clear" w:color="auto" w:fill="FFFFFF"/>
            <w:vAlign w:val="center"/>
          </w:tcPr>
          <w:p w14:paraId="11895BB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6.19430</w:t>
            </w:r>
          </w:p>
        </w:tc>
      </w:tr>
      <w:tr w:rsidR="009D37D1" w:rsidRPr="002964FF" w14:paraId="0AE2D1C5" w14:textId="77777777">
        <w:trPr>
          <w:cantSplit/>
        </w:trPr>
        <w:tc>
          <w:tcPr>
            <w:tcW w:w="3074" w:type="dxa"/>
            <w:vMerge/>
            <w:tcBorders>
              <w:top w:val="nil"/>
              <w:bottom w:val="nil"/>
            </w:tcBorders>
            <w:shd w:val="clear" w:color="auto" w:fill="FFFFFF"/>
          </w:tcPr>
          <w:p w14:paraId="30834901"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37948A00"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nil"/>
            </w:tcBorders>
            <w:shd w:val="clear" w:color="auto" w:fill="FFFFFF"/>
            <w:vAlign w:val="center"/>
          </w:tcPr>
          <w:p w14:paraId="587EE54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69</w:t>
            </w:r>
          </w:p>
        </w:tc>
        <w:tc>
          <w:tcPr>
            <w:tcW w:w="1499" w:type="dxa"/>
            <w:tcBorders>
              <w:top w:val="nil"/>
              <w:bottom w:val="nil"/>
            </w:tcBorders>
            <w:shd w:val="clear" w:color="auto" w:fill="FFFFFF"/>
            <w:vAlign w:val="center"/>
          </w:tcPr>
          <w:p w14:paraId="172EFFB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4.0036</w:t>
            </w:r>
          </w:p>
        </w:tc>
        <w:tc>
          <w:tcPr>
            <w:tcW w:w="1844" w:type="dxa"/>
            <w:tcBorders>
              <w:top w:val="nil"/>
              <w:bottom w:val="nil"/>
            </w:tcBorders>
            <w:shd w:val="clear" w:color="auto" w:fill="FFFFFF"/>
            <w:vAlign w:val="center"/>
          </w:tcPr>
          <w:p w14:paraId="0114829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4.75432</w:t>
            </w:r>
          </w:p>
        </w:tc>
      </w:tr>
      <w:tr w:rsidR="009D37D1" w:rsidRPr="002964FF" w14:paraId="6DCEB4AB" w14:textId="77777777">
        <w:trPr>
          <w:cantSplit/>
        </w:trPr>
        <w:tc>
          <w:tcPr>
            <w:tcW w:w="3074" w:type="dxa"/>
            <w:vMerge w:val="restart"/>
            <w:tcBorders>
              <w:top w:val="nil"/>
              <w:bottom w:val="nil"/>
            </w:tcBorders>
            <w:shd w:val="clear" w:color="auto" w:fill="FFFFFF"/>
          </w:tcPr>
          <w:p w14:paraId="3A963029"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Mariujuana_use_in_last_month</w:t>
            </w:r>
          </w:p>
        </w:tc>
        <w:tc>
          <w:tcPr>
            <w:tcW w:w="921" w:type="dxa"/>
            <w:tcBorders>
              <w:top w:val="nil"/>
              <w:bottom w:val="nil"/>
            </w:tcBorders>
            <w:shd w:val="clear" w:color="auto" w:fill="FFFFFF"/>
          </w:tcPr>
          <w:p w14:paraId="2EC25FB6"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nil"/>
              <w:left w:val="single" w:sz="16" w:space="0" w:color="000000"/>
              <w:bottom w:val="nil"/>
            </w:tcBorders>
            <w:shd w:val="clear" w:color="auto" w:fill="FFFFFF"/>
            <w:vAlign w:val="center"/>
          </w:tcPr>
          <w:p w14:paraId="71DE9DE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c>
          <w:tcPr>
            <w:tcW w:w="1499" w:type="dxa"/>
            <w:tcBorders>
              <w:top w:val="nil"/>
              <w:bottom w:val="nil"/>
            </w:tcBorders>
            <w:shd w:val="clear" w:color="auto" w:fill="FFFFFF"/>
            <w:vAlign w:val="center"/>
          </w:tcPr>
          <w:p w14:paraId="045DCB5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.5217</w:t>
            </w:r>
          </w:p>
        </w:tc>
        <w:tc>
          <w:tcPr>
            <w:tcW w:w="1844" w:type="dxa"/>
            <w:tcBorders>
              <w:top w:val="nil"/>
              <w:bottom w:val="nil"/>
            </w:tcBorders>
            <w:shd w:val="clear" w:color="auto" w:fill="FFFFFF"/>
            <w:vAlign w:val="center"/>
          </w:tcPr>
          <w:p w14:paraId="1D4EA9A4"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1.75472</w:t>
            </w:r>
          </w:p>
        </w:tc>
      </w:tr>
      <w:tr w:rsidR="009D37D1" w:rsidRPr="002964FF" w14:paraId="2D065EBF" w14:textId="77777777">
        <w:trPr>
          <w:cantSplit/>
        </w:trPr>
        <w:tc>
          <w:tcPr>
            <w:tcW w:w="3074" w:type="dxa"/>
            <w:vMerge/>
            <w:tcBorders>
              <w:top w:val="nil"/>
              <w:bottom w:val="nil"/>
            </w:tcBorders>
            <w:shd w:val="clear" w:color="auto" w:fill="FFFFFF"/>
          </w:tcPr>
          <w:p w14:paraId="2DF5F7E3"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50338B5E"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64766F0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24</w:t>
            </w:r>
          </w:p>
        </w:tc>
        <w:tc>
          <w:tcPr>
            <w:tcW w:w="1499" w:type="dxa"/>
            <w:tcBorders>
              <w:top w:val="nil"/>
              <w:bottom w:val="nil"/>
            </w:tcBorders>
            <w:shd w:val="clear" w:color="auto" w:fill="FFFFFF"/>
            <w:vAlign w:val="center"/>
          </w:tcPr>
          <w:p w14:paraId="2E8F9174"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.2083</w:t>
            </w:r>
          </w:p>
        </w:tc>
        <w:tc>
          <w:tcPr>
            <w:tcW w:w="1844" w:type="dxa"/>
            <w:tcBorders>
              <w:top w:val="nil"/>
              <w:bottom w:val="nil"/>
            </w:tcBorders>
            <w:shd w:val="clear" w:color="auto" w:fill="FFFFFF"/>
            <w:vAlign w:val="center"/>
          </w:tcPr>
          <w:p w14:paraId="54CBE46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.72106</w:t>
            </w:r>
          </w:p>
        </w:tc>
      </w:tr>
      <w:tr w:rsidR="009D37D1" w:rsidRPr="002964FF" w14:paraId="09566AA3" w14:textId="77777777">
        <w:trPr>
          <w:cantSplit/>
        </w:trPr>
        <w:tc>
          <w:tcPr>
            <w:tcW w:w="3074" w:type="dxa"/>
            <w:vMerge/>
            <w:tcBorders>
              <w:top w:val="nil"/>
              <w:bottom w:val="nil"/>
            </w:tcBorders>
            <w:shd w:val="clear" w:color="auto" w:fill="FFFFFF"/>
          </w:tcPr>
          <w:p w14:paraId="686D8D9E"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4DDEC422"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76172F1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c>
          <w:tcPr>
            <w:tcW w:w="1499" w:type="dxa"/>
            <w:tcBorders>
              <w:top w:val="nil"/>
              <w:bottom w:val="nil"/>
            </w:tcBorders>
            <w:shd w:val="clear" w:color="auto" w:fill="FFFFFF"/>
            <w:vAlign w:val="center"/>
          </w:tcPr>
          <w:p w14:paraId="7277081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1.3636</w:t>
            </w:r>
          </w:p>
        </w:tc>
        <w:tc>
          <w:tcPr>
            <w:tcW w:w="1844" w:type="dxa"/>
            <w:tcBorders>
              <w:top w:val="nil"/>
              <w:bottom w:val="nil"/>
            </w:tcBorders>
            <w:shd w:val="clear" w:color="auto" w:fill="FFFFFF"/>
            <w:vAlign w:val="center"/>
          </w:tcPr>
          <w:p w14:paraId="5B7DEF6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3.03229</w:t>
            </w:r>
          </w:p>
        </w:tc>
      </w:tr>
      <w:tr w:rsidR="009D37D1" w:rsidRPr="002964FF" w14:paraId="39448C41" w14:textId="77777777">
        <w:trPr>
          <w:cantSplit/>
        </w:trPr>
        <w:tc>
          <w:tcPr>
            <w:tcW w:w="3074" w:type="dxa"/>
            <w:vMerge/>
            <w:tcBorders>
              <w:top w:val="nil"/>
              <w:bottom w:val="nil"/>
            </w:tcBorders>
            <w:shd w:val="clear" w:color="auto" w:fill="FFFFFF"/>
          </w:tcPr>
          <w:p w14:paraId="53459A5F"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30402054"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nil"/>
            </w:tcBorders>
            <w:shd w:val="clear" w:color="auto" w:fill="FFFFFF"/>
            <w:vAlign w:val="center"/>
          </w:tcPr>
          <w:p w14:paraId="27250CF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69</w:t>
            </w:r>
          </w:p>
        </w:tc>
        <w:tc>
          <w:tcPr>
            <w:tcW w:w="1499" w:type="dxa"/>
            <w:tcBorders>
              <w:top w:val="nil"/>
              <w:bottom w:val="nil"/>
            </w:tcBorders>
            <w:shd w:val="clear" w:color="auto" w:fill="FFFFFF"/>
            <w:vAlign w:val="center"/>
          </w:tcPr>
          <w:p w14:paraId="536FEA8D"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.6812</w:t>
            </w:r>
          </w:p>
        </w:tc>
        <w:tc>
          <w:tcPr>
            <w:tcW w:w="1844" w:type="dxa"/>
            <w:tcBorders>
              <w:top w:val="nil"/>
              <w:bottom w:val="nil"/>
            </w:tcBorders>
            <w:shd w:val="clear" w:color="auto" w:fill="FFFFFF"/>
            <w:vAlign w:val="center"/>
          </w:tcPr>
          <w:p w14:paraId="0785F63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2.06150</w:t>
            </w:r>
          </w:p>
        </w:tc>
      </w:tr>
    </w:tbl>
    <w:p w14:paraId="15C56A64" w14:textId="77777777" w:rsidR="00987CE8" w:rsidRPr="002964FF" w:rsidRDefault="00987CE8" w:rsidP="00987CE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Table 13. Distribution of quantitative substance use measures among groups. Of note, the </w:t>
      </w:r>
      <w:r w:rsidR="00271A94">
        <w:rPr>
          <w:rFonts w:ascii="Times New Roman" w:hAnsi="Times New Roman" w:cs="Times New Roman"/>
          <w:sz w:val="24"/>
          <w:szCs w:val="24"/>
        </w:rPr>
        <w:t>FR-1</w:t>
      </w:r>
      <w:r>
        <w:rPr>
          <w:rFonts w:ascii="Times New Roman" w:hAnsi="Times New Roman" w:cs="Times New Roman"/>
          <w:sz w:val="24"/>
          <w:szCs w:val="24"/>
        </w:rPr>
        <w:t xml:space="preserve"> group contained no cigarette smokers. No significant differences among groups were detected with regard to cigarette use frequency,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66) = 1.177, </w:t>
      </w:r>
      <w:r w:rsidRPr="002964FF">
        <w:rPr>
          <w:rFonts w:ascii="Times New Roman" w:hAnsi="Times New Roman" w:cs="Times New Roman"/>
          <w:i/>
          <w:sz w:val="24"/>
          <w:szCs w:val="24"/>
        </w:rPr>
        <w:t>p</w:t>
      </w:r>
      <w:r>
        <w:rPr>
          <w:rFonts w:ascii="Times New Roman" w:hAnsi="Times New Roman" w:cs="Times New Roman"/>
          <w:sz w:val="24"/>
          <w:szCs w:val="24"/>
        </w:rPr>
        <w:t xml:space="preserve"> &gt; .05; alcoholic beverage frequency,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66) = .651, </w:t>
      </w:r>
      <w:r w:rsidRPr="002964FF">
        <w:rPr>
          <w:rFonts w:ascii="Times New Roman" w:hAnsi="Times New Roman" w:cs="Times New Roman"/>
          <w:i/>
          <w:sz w:val="24"/>
          <w:szCs w:val="24"/>
        </w:rPr>
        <w:t>p</w:t>
      </w:r>
      <w:r>
        <w:rPr>
          <w:rFonts w:ascii="Times New Roman" w:hAnsi="Times New Roman" w:cs="Times New Roman"/>
          <w:sz w:val="24"/>
          <w:szCs w:val="24"/>
        </w:rPr>
        <w:t xml:space="preserve"> &gt; .05; or marijuana use frequency </w:t>
      </w:r>
      <w:r>
        <w:rPr>
          <w:rFonts w:ascii="Times New Roman" w:hAnsi="Times New Roman" w:cs="Times New Roman"/>
          <w:i/>
          <w:sz w:val="24"/>
          <w:szCs w:val="24"/>
        </w:rPr>
        <w:t>F</w:t>
      </w:r>
      <w:r w:rsidRPr="002964FF">
        <w:rPr>
          <w:rFonts w:ascii="Times New Roman" w:hAnsi="Times New Roman" w:cs="Times New Roman"/>
          <w:sz w:val="24"/>
          <w:szCs w:val="24"/>
        </w:rPr>
        <w:t xml:space="preserve">(2, 66) = 1.959,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p>
    <w:p w14:paraId="518F2A76" w14:textId="77777777" w:rsidR="009D37D1" w:rsidRDefault="009D37D1" w:rsidP="009D37D1">
      <w:pPr>
        <w:widowControl w:val="0"/>
        <w:autoSpaceDE w:val="0"/>
        <w:autoSpaceDN w:val="0"/>
        <w:adjustRightInd w:val="0"/>
        <w:spacing w:line="480" w:lineRule="auto"/>
        <w:rPr>
          <w:rFonts w:ascii="Times New Roman" w:hAnsi="Times New Roman" w:cs="Times New Roman"/>
          <w:sz w:val="24"/>
          <w:szCs w:val="24"/>
        </w:rPr>
      </w:pPr>
      <w:r w:rsidRPr="002964FF">
        <w:rPr>
          <w:rFonts w:ascii="Times New Roman" w:hAnsi="Times New Roman" w:cs="Times New Roman"/>
          <w:sz w:val="24"/>
          <w:szCs w:val="24"/>
        </w:rPr>
        <w:tab/>
        <w:t xml:space="preserve">The BIS responses for three participants were not recovered due to a malfunction in the computer program that administered these tasks. For the 66 response sets that were obtained, each BIS subscore was considered individually in addition to the aggregate score. The mean BIS nonplanning subscore was 22.17; no significant differences were detectable along group lines,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63) =  .299,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The mean BIS motor subscore was 21.17. We failed to detect any significant differences among groups,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63) = 1.672,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The mean BIS cognitive subscore was 17.26, with no detectable difference among groups,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63) = .430,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As expected given the results for each subscore, the BIS total score had a mean of 60.59 and did not appreciably differ between groups,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63) = .778,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Full distribution statistics for individual groups are presented in </w:t>
      </w:r>
      <w:r w:rsidR="00B9514A">
        <w:rPr>
          <w:rFonts w:ascii="Times New Roman" w:hAnsi="Times New Roman" w:cs="Times New Roman"/>
          <w:sz w:val="24"/>
          <w:szCs w:val="24"/>
        </w:rPr>
        <w:t>Table 14 below (continued on the next page).</w:t>
      </w:r>
    </w:p>
    <w:p w14:paraId="7C5CCA2E"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0EC53456"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3E7570D4"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3A764796"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66A525C6"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68A7066D"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6AAE7A35"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429331B3"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23E66FD4"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5A5CDCA6"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3789B4D5"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38EB11C4"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2D15637F"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2896CA11"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3BD2BA3B"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1E3F2AEC"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785E7021"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5A009E5E"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64C86A11"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7799F9EB"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6915B437"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00AF87F6"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68FFA402"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3243D10C"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6EB78303"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1129F923"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12476EB0"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596E078A"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6D241C69"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1D62DBD6"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74986599"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157E9C04"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3533FBA1"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26490F7B"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5BE399CE"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45904F8C" w14:textId="77777777" w:rsidR="001E78DE" w:rsidRDefault="001E78DE" w:rsidP="00B9514A">
      <w:pPr>
        <w:widowControl w:val="0"/>
        <w:autoSpaceDE w:val="0"/>
        <w:autoSpaceDN w:val="0"/>
        <w:adjustRightInd w:val="0"/>
        <w:spacing w:after="0" w:line="240" w:lineRule="auto"/>
        <w:jc w:val="center"/>
        <w:rPr>
          <w:rFonts w:ascii="Times New Roman" w:hAnsi="Times New Roman" w:cs="Times New Roman"/>
          <w:b/>
          <w:sz w:val="24"/>
          <w:szCs w:val="24"/>
        </w:rPr>
      </w:pPr>
    </w:p>
    <w:p w14:paraId="4C489449" w14:textId="77777777" w:rsidR="00B9514A" w:rsidRPr="00B9514A" w:rsidRDefault="00B9514A" w:rsidP="00B9514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14</w:t>
      </w:r>
    </w:p>
    <w:tbl>
      <w:tblPr>
        <w:tblW w:w="86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4"/>
        <w:gridCol w:w="921"/>
        <w:gridCol w:w="1267"/>
        <w:gridCol w:w="1499"/>
        <w:gridCol w:w="1844"/>
      </w:tblGrid>
      <w:tr w:rsidR="009D37D1" w:rsidRPr="002964FF" w14:paraId="62B8BD0C" w14:textId="77777777">
        <w:trPr>
          <w:cantSplit/>
        </w:trPr>
        <w:tc>
          <w:tcPr>
            <w:tcW w:w="8605" w:type="dxa"/>
            <w:gridSpan w:val="5"/>
            <w:tcBorders>
              <w:top w:val="nil"/>
              <w:bottom w:val="nil"/>
            </w:tcBorders>
            <w:shd w:val="clear" w:color="auto" w:fill="FFFFFF"/>
          </w:tcPr>
          <w:p w14:paraId="176D99FA"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b/>
                <w:color w:val="000000"/>
                <w:sz w:val="24"/>
                <w:szCs w:val="24"/>
              </w:rPr>
            </w:pPr>
            <w:r w:rsidRPr="002964FF">
              <w:rPr>
                <w:rFonts w:ascii="Times New Roman" w:hAnsi="Times New Roman" w:cs="Times New Roman"/>
                <w:b/>
                <w:color w:val="000000"/>
                <w:sz w:val="24"/>
                <w:szCs w:val="24"/>
              </w:rPr>
              <w:t>Groups Distributions of BIS Scores</w:t>
            </w:r>
          </w:p>
        </w:tc>
      </w:tr>
      <w:tr w:rsidR="009D37D1" w:rsidRPr="002964FF" w14:paraId="715BD1FA" w14:textId="77777777">
        <w:trPr>
          <w:cantSplit/>
        </w:trPr>
        <w:tc>
          <w:tcPr>
            <w:tcW w:w="3074" w:type="dxa"/>
            <w:tcBorders>
              <w:top w:val="nil"/>
              <w:bottom w:val="nil"/>
            </w:tcBorders>
            <w:shd w:val="clear" w:color="auto" w:fill="FFFFFF"/>
          </w:tcPr>
          <w:p w14:paraId="64395C29"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921" w:type="dxa"/>
            <w:tcBorders>
              <w:top w:val="nil"/>
              <w:bottom w:val="nil"/>
            </w:tcBorders>
            <w:shd w:val="clear" w:color="auto" w:fill="FFFFFF"/>
          </w:tcPr>
          <w:p w14:paraId="079172D4"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1267" w:type="dxa"/>
            <w:tcBorders>
              <w:top w:val="nil"/>
              <w:left w:val="single" w:sz="16" w:space="0" w:color="000000"/>
              <w:bottom w:val="nil"/>
            </w:tcBorders>
            <w:shd w:val="clear" w:color="auto" w:fill="FFFFFF"/>
            <w:vAlign w:val="center"/>
          </w:tcPr>
          <w:p w14:paraId="71EEF200"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N</w:t>
            </w:r>
          </w:p>
        </w:tc>
        <w:tc>
          <w:tcPr>
            <w:tcW w:w="1499" w:type="dxa"/>
            <w:tcBorders>
              <w:top w:val="nil"/>
              <w:bottom w:val="nil"/>
            </w:tcBorders>
            <w:shd w:val="clear" w:color="auto" w:fill="FFFFFF"/>
            <w:vAlign w:val="center"/>
          </w:tcPr>
          <w:p w14:paraId="76C6D2AC"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Mean</w:t>
            </w:r>
          </w:p>
        </w:tc>
        <w:tc>
          <w:tcPr>
            <w:tcW w:w="1844" w:type="dxa"/>
            <w:tcBorders>
              <w:top w:val="nil"/>
              <w:bottom w:val="nil"/>
            </w:tcBorders>
            <w:shd w:val="clear" w:color="auto" w:fill="FFFFFF"/>
            <w:vAlign w:val="center"/>
          </w:tcPr>
          <w:p w14:paraId="448D073F"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Standard Deviation</w:t>
            </w:r>
          </w:p>
        </w:tc>
      </w:tr>
      <w:tr w:rsidR="009D37D1" w:rsidRPr="002964FF" w14:paraId="13067FB1" w14:textId="77777777">
        <w:trPr>
          <w:cantSplit/>
        </w:trPr>
        <w:tc>
          <w:tcPr>
            <w:tcW w:w="3074" w:type="dxa"/>
            <w:vMerge w:val="restart"/>
            <w:tcBorders>
              <w:top w:val="nil"/>
              <w:bottom w:val="nil"/>
            </w:tcBorders>
            <w:shd w:val="clear" w:color="auto" w:fill="FFFFFF"/>
          </w:tcPr>
          <w:p w14:paraId="6A9358B5"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BIS11_Nonplanning</w:t>
            </w:r>
          </w:p>
        </w:tc>
        <w:tc>
          <w:tcPr>
            <w:tcW w:w="921" w:type="dxa"/>
            <w:tcBorders>
              <w:top w:val="nil"/>
              <w:bottom w:val="nil"/>
            </w:tcBorders>
            <w:shd w:val="clear" w:color="auto" w:fill="FFFFFF"/>
          </w:tcPr>
          <w:p w14:paraId="31BEFF62"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nil"/>
              <w:left w:val="single" w:sz="16" w:space="0" w:color="000000"/>
              <w:bottom w:val="nil"/>
            </w:tcBorders>
            <w:shd w:val="clear" w:color="auto" w:fill="FFFFFF"/>
            <w:vAlign w:val="center"/>
          </w:tcPr>
          <w:p w14:paraId="07580E1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c>
          <w:tcPr>
            <w:tcW w:w="1499" w:type="dxa"/>
            <w:tcBorders>
              <w:top w:val="nil"/>
              <w:bottom w:val="nil"/>
            </w:tcBorders>
            <w:shd w:val="clear" w:color="auto" w:fill="FFFFFF"/>
            <w:vAlign w:val="center"/>
          </w:tcPr>
          <w:p w14:paraId="5821911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21.61</w:t>
            </w:r>
          </w:p>
        </w:tc>
        <w:tc>
          <w:tcPr>
            <w:tcW w:w="1844" w:type="dxa"/>
            <w:tcBorders>
              <w:top w:val="nil"/>
              <w:bottom w:val="nil"/>
            </w:tcBorders>
            <w:shd w:val="clear" w:color="auto" w:fill="FFFFFF"/>
            <w:vAlign w:val="center"/>
          </w:tcPr>
          <w:p w14:paraId="1AC858E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5.332</w:t>
            </w:r>
          </w:p>
        </w:tc>
      </w:tr>
      <w:tr w:rsidR="009D37D1" w:rsidRPr="002964FF" w14:paraId="4DBBF383" w14:textId="77777777">
        <w:trPr>
          <w:cantSplit/>
        </w:trPr>
        <w:tc>
          <w:tcPr>
            <w:tcW w:w="3074" w:type="dxa"/>
            <w:vMerge/>
            <w:tcBorders>
              <w:top w:val="nil"/>
              <w:bottom w:val="nil"/>
            </w:tcBorders>
            <w:shd w:val="clear" w:color="auto" w:fill="FFFFFF"/>
          </w:tcPr>
          <w:p w14:paraId="7B5D5581"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46A63C82"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726C30C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c>
          <w:tcPr>
            <w:tcW w:w="1499" w:type="dxa"/>
            <w:tcBorders>
              <w:top w:val="nil"/>
              <w:bottom w:val="nil"/>
            </w:tcBorders>
            <w:shd w:val="clear" w:color="auto" w:fill="FFFFFF"/>
            <w:vAlign w:val="center"/>
          </w:tcPr>
          <w:p w14:paraId="3B98FFB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22.32</w:t>
            </w:r>
          </w:p>
        </w:tc>
        <w:tc>
          <w:tcPr>
            <w:tcW w:w="1844" w:type="dxa"/>
            <w:tcBorders>
              <w:top w:val="nil"/>
              <w:bottom w:val="nil"/>
            </w:tcBorders>
            <w:shd w:val="clear" w:color="auto" w:fill="FFFFFF"/>
            <w:vAlign w:val="center"/>
          </w:tcPr>
          <w:p w14:paraId="7795ED42"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3.329</w:t>
            </w:r>
          </w:p>
        </w:tc>
      </w:tr>
      <w:tr w:rsidR="009D37D1" w:rsidRPr="002964FF" w14:paraId="3D21D3B3" w14:textId="77777777">
        <w:trPr>
          <w:cantSplit/>
        </w:trPr>
        <w:tc>
          <w:tcPr>
            <w:tcW w:w="3074" w:type="dxa"/>
            <w:vMerge/>
            <w:tcBorders>
              <w:top w:val="nil"/>
              <w:bottom w:val="nil"/>
            </w:tcBorders>
            <w:shd w:val="clear" w:color="auto" w:fill="FFFFFF"/>
          </w:tcPr>
          <w:p w14:paraId="3E79D037"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6235AFD6"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40A7872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21</w:t>
            </w:r>
          </w:p>
        </w:tc>
        <w:tc>
          <w:tcPr>
            <w:tcW w:w="1499" w:type="dxa"/>
            <w:tcBorders>
              <w:top w:val="nil"/>
              <w:bottom w:val="nil"/>
            </w:tcBorders>
            <w:shd w:val="clear" w:color="auto" w:fill="FFFFFF"/>
            <w:vAlign w:val="center"/>
          </w:tcPr>
          <w:p w14:paraId="75F79D0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22.62</w:t>
            </w:r>
          </w:p>
        </w:tc>
        <w:tc>
          <w:tcPr>
            <w:tcW w:w="1844" w:type="dxa"/>
            <w:tcBorders>
              <w:top w:val="nil"/>
              <w:bottom w:val="nil"/>
            </w:tcBorders>
            <w:shd w:val="clear" w:color="auto" w:fill="FFFFFF"/>
            <w:vAlign w:val="center"/>
          </w:tcPr>
          <w:p w14:paraId="37511866"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4.477</w:t>
            </w:r>
          </w:p>
        </w:tc>
      </w:tr>
      <w:tr w:rsidR="009D37D1" w:rsidRPr="002964FF" w14:paraId="332C69EF" w14:textId="77777777">
        <w:trPr>
          <w:cantSplit/>
        </w:trPr>
        <w:tc>
          <w:tcPr>
            <w:tcW w:w="3074" w:type="dxa"/>
            <w:vMerge/>
            <w:tcBorders>
              <w:top w:val="nil"/>
              <w:bottom w:val="nil"/>
            </w:tcBorders>
            <w:shd w:val="clear" w:color="auto" w:fill="FFFFFF"/>
          </w:tcPr>
          <w:p w14:paraId="55C36147"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4377C62C"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nil"/>
            </w:tcBorders>
            <w:shd w:val="clear" w:color="auto" w:fill="FFFFFF"/>
            <w:vAlign w:val="center"/>
          </w:tcPr>
          <w:p w14:paraId="64FA569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66</w:t>
            </w:r>
          </w:p>
        </w:tc>
        <w:tc>
          <w:tcPr>
            <w:tcW w:w="1499" w:type="dxa"/>
            <w:tcBorders>
              <w:top w:val="nil"/>
              <w:bottom w:val="nil"/>
            </w:tcBorders>
            <w:shd w:val="clear" w:color="auto" w:fill="FFFFFF"/>
            <w:vAlign w:val="center"/>
          </w:tcPr>
          <w:p w14:paraId="72D9633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22.17</w:t>
            </w:r>
          </w:p>
        </w:tc>
        <w:tc>
          <w:tcPr>
            <w:tcW w:w="1844" w:type="dxa"/>
            <w:tcBorders>
              <w:top w:val="nil"/>
              <w:bottom w:val="nil"/>
            </w:tcBorders>
            <w:shd w:val="clear" w:color="auto" w:fill="FFFFFF"/>
            <w:vAlign w:val="center"/>
          </w:tcPr>
          <w:p w14:paraId="18C0AFF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4.422</w:t>
            </w:r>
          </w:p>
        </w:tc>
      </w:tr>
      <w:tr w:rsidR="009D37D1" w:rsidRPr="002964FF" w14:paraId="5823A889" w14:textId="77777777">
        <w:trPr>
          <w:cantSplit/>
        </w:trPr>
        <w:tc>
          <w:tcPr>
            <w:tcW w:w="3074" w:type="dxa"/>
            <w:vMerge w:val="restart"/>
            <w:tcBorders>
              <w:top w:val="nil"/>
              <w:bottom w:val="nil"/>
            </w:tcBorders>
            <w:shd w:val="clear" w:color="auto" w:fill="FFFFFF"/>
          </w:tcPr>
          <w:p w14:paraId="49E8B450"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BIS11_Motor</w:t>
            </w:r>
          </w:p>
        </w:tc>
        <w:tc>
          <w:tcPr>
            <w:tcW w:w="921" w:type="dxa"/>
            <w:tcBorders>
              <w:top w:val="nil"/>
              <w:bottom w:val="nil"/>
            </w:tcBorders>
            <w:shd w:val="clear" w:color="auto" w:fill="FFFFFF"/>
          </w:tcPr>
          <w:p w14:paraId="7F5A4DA1"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nil"/>
              <w:left w:val="single" w:sz="16" w:space="0" w:color="000000"/>
              <w:bottom w:val="nil"/>
            </w:tcBorders>
            <w:shd w:val="clear" w:color="auto" w:fill="FFFFFF"/>
            <w:vAlign w:val="center"/>
          </w:tcPr>
          <w:p w14:paraId="46612142"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c>
          <w:tcPr>
            <w:tcW w:w="1499" w:type="dxa"/>
            <w:tcBorders>
              <w:top w:val="nil"/>
              <w:bottom w:val="nil"/>
            </w:tcBorders>
            <w:shd w:val="clear" w:color="auto" w:fill="FFFFFF"/>
            <w:vAlign w:val="center"/>
          </w:tcPr>
          <w:p w14:paraId="1745BFE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20.74</w:t>
            </w:r>
          </w:p>
        </w:tc>
        <w:tc>
          <w:tcPr>
            <w:tcW w:w="1844" w:type="dxa"/>
            <w:tcBorders>
              <w:top w:val="nil"/>
              <w:bottom w:val="nil"/>
            </w:tcBorders>
            <w:shd w:val="clear" w:color="auto" w:fill="FFFFFF"/>
            <w:vAlign w:val="center"/>
          </w:tcPr>
          <w:p w14:paraId="69E02CCD"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3.374</w:t>
            </w:r>
          </w:p>
        </w:tc>
      </w:tr>
      <w:tr w:rsidR="009D37D1" w:rsidRPr="002964FF" w14:paraId="2427F453" w14:textId="77777777">
        <w:trPr>
          <w:cantSplit/>
        </w:trPr>
        <w:tc>
          <w:tcPr>
            <w:tcW w:w="3074" w:type="dxa"/>
            <w:vMerge/>
            <w:tcBorders>
              <w:top w:val="nil"/>
              <w:bottom w:val="nil"/>
            </w:tcBorders>
            <w:shd w:val="clear" w:color="auto" w:fill="FFFFFF"/>
          </w:tcPr>
          <w:p w14:paraId="6B057778"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4BC51F6B"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64532A34"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c>
          <w:tcPr>
            <w:tcW w:w="1499" w:type="dxa"/>
            <w:tcBorders>
              <w:top w:val="nil"/>
              <w:bottom w:val="nil"/>
            </w:tcBorders>
            <w:shd w:val="clear" w:color="auto" w:fill="FFFFFF"/>
            <w:vAlign w:val="center"/>
          </w:tcPr>
          <w:p w14:paraId="6587010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20.32</w:t>
            </w:r>
          </w:p>
        </w:tc>
        <w:tc>
          <w:tcPr>
            <w:tcW w:w="1844" w:type="dxa"/>
            <w:tcBorders>
              <w:top w:val="nil"/>
              <w:bottom w:val="nil"/>
            </w:tcBorders>
            <w:shd w:val="clear" w:color="auto" w:fill="FFFFFF"/>
            <w:vAlign w:val="center"/>
          </w:tcPr>
          <w:p w14:paraId="073F583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3.643</w:t>
            </w:r>
          </w:p>
        </w:tc>
      </w:tr>
      <w:tr w:rsidR="009D37D1" w:rsidRPr="002964FF" w14:paraId="5DF1BB11" w14:textId="77777777">
        <w:trPr>
          <w:cantSplit/>
        </w:trPr>
        <w:tc>
          <w:tcPr>
            <w:tcW w:w="3074" w:type="dxa"/>
            <w:vMerge/>
            <w:tcBorders>
              <w:top w:val="nil"/>
              <w:bottom w:val="nil"/>
            </w:tcBorders>
            <w:shd w:val="clear" w:color="auto" w:fill="FFFFFF"/>
          </w:tcPr>
          <w:p w14:paraId="2BD4CC6D"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1DB334E3"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7F00A04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21</w:t>
            </w:r>
          </w:p>
        </w:tc>
        <w:tc>
          <w:tcPr>
            <w:tcW w:w="1499" w:type="dxa"/>
            <w:tcBorders>
              <w:top w:val="nil"/>
              <w:bottom w:val="nil"/>
            </w:tcBorders>
            <w:shd w:val="clear" w:color="auto" w:fill="FFFFFF"/>
            <w:vAlign w:val="center"/>
          </w:tcPr>
          <w:p w14:paraId="5611F6B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22.52</w:t>
            </w:r>
          </w:p>
        </w:tc>
        <w:tc>
          <w:tcPr>
            <w:tcW w:w="1844" w:type="dxa"/>
            <w:tcBorders>
              <w:top w:val="nil"/>
              <w:bottom w:val="nil"/>
            </w:tcBorders>
            <w:shd w:val="clear" w:color="auto" w:fill="FFFFFF"/>
            <w:vAlign w:val="center"/>
          </w:tcPr>
          <w:p w14:paraId="0A32E7C2"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5.372</w:t>
            </w:r>
          </w:p>
        </w:tc>
      </w:tr>
      <w:tr w:rsidR="009D37D1" w:rsidRPr="002964FF" w14:paraId="6D2F4ED0" w14:textId="77777777">
        <w:trPr>
          <w:cantSplit/>
        </w:trPr>
        <w:tc>
          <w:tcPr>
            <w:tcW w:w="3074" w:type="dxa"/>
            <w:vMerge/>
            <w:tcBorders>
              <w:top w:val="nil"/>
              <w:bottom w:val="nil"/>
            </w:tcBorders>
            <w:shd w:val="clear" w:color="auto" w:fill="FFFFFF"/>
          </w:tcPr>
          <w:p w14:paraId="1DA260DB"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796A77B0"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nil"/>
            </w:tcBorders>
            <w:shd w:val="clear" w:color="auto" w:fill="FFFFFF"/>
            <w:vAlign w:val="center"/>
          </w:tcPr>
          <w:p w14:paraId="047E9BB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66</w:t>
            </w:r>
          </w:p>
        </w:tc>
        <w:tc>
          <w:tcPr>
            <w:tcW w:w="1499" w:type="dxa"/>
            <w:tcBorders>
              <w:top w:val="nil"/>
              <w:bottom w:val="nil"/>
            </w:tcBorders>
            <w:shd w:val="clear" w:color="auto" w:fill="FFFFFF"/>
            <w:vAlign w:val="center"/>
          </w:tcPr>
          <w:p w14:paraId="082984C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21.17</w:t>
            </w:r>
          </w:p>
        </w:tc>
        <w:tc>
          <w:tcPr>
            <w:tcW w:w="1844" w:type="dxa"/>
            <w:tcBorders>
              <w:top w:val="nil"/>
              <w:bottom w:val="nil"/>
            </w:tcBorders>
            <w:shd w:val="clear" w:color="auto" w:fill="FFFFFF"/>
            <w:vAlign w:val="center"/>
          </w:tcPr>
          <w:p w14:paraId="3BD81F23"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4.234</w:t>
            </w:r>
          </w:p>
        </w:tc>
      </w:tr>
      <w:tr w:rsidR="009D37D1" w:rsidRPr="002964FF" w14:paraId="4CD4BEDB" w14:textId="77777777">
        <w:trPr>
          <w:cantSplit/>
        </w:trPr>
        <w:tc>
          <w:tcPr>
            <w:tcW w:w="3074" w:type="dxa"/>
            <w:vMerge w:val="restart"/>
            <w:tcBorders>
              <w:top w:val="nil"/>
              <w:bottom w:val="nil"/>
            </w:tcBorders>
            <w:shd w:val="clear" w:color="auto" w:fill="FFFFFF"/>
          </w:tcPr>
          <w:p w14:paraId="4AEF7E3E"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BIS11_Cognitive</w:t>
            </w:r>
          </w:p>
        </w:tc>
        <w:tc>
          <w:tcPr>
            <w:tcW w:w="921" w:type="dxa"/>
            <w:tcBorders>
              <w:top w:val="nil"/>
              <w:bottom w:val="nil"/>
            </w:tcBorders>
            <w:shd w:val="clear" w:color="auto" w:fill="FFFFFF"/>
          </w:tcPr>
          <w:p w14:paraId="60CAF3F4"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nil"/>
              <w:left w:val="single" w:sz="16" w:space="0" w:color="000000"/>
              <w:bottom w:val="nil"/>
            </w:tcBorders>
            <w:shd w:val="clear" w:color="auto" w:fill="FFFFFF"/>
            <w:vAlign w:val="center"/>
          </w:tcPr>
          <w:p w14:paraId="64FDB2E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c>
          <w:tcPr>
            <w:tcW w:w="1499" w:type="dxa"/>
            <w:tcBorders>
              <w:top w:val="nil"/>
              <w:bottom w:val="nil"/>
            </w:tcBorders>
            <w:shd w:val="clear" w:color="auto" w:fill="FFFFFF"/>
            <w:vAlign w:val="center"/>
          </w:tcPr>
          <w:p w14:paraId="73C52AE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16.91</w:t>
            </w:r>
          </w:p>
        </w:tc>
        <w:tc>
          <w:tcPr>
            <w:tcW w:w="1844" w:type="dxa"/>
            <w:tcBorders>
              <w:top w:val="nil"/>
              <w:bottom w:val="nil"/>
            </w:tcBorders>
            <w:shd w:val="clear" w:color="auto" w:fill="FFFFFF"/>
            <w:vAlign w:val="center"/>
          </w:tcPr>
          <w:p w14:paraId="6E0B915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3.753</w:t>
            </w:r>
          </w:p>
        </w:tc>
      </w:tr>
      <w:tr w:rsidR="009D37D1" w:rsidRPr="002964FF" w14:paraId="309E75C0" w14:textId="77777777">
        <w:trPr>
          <w:cantSplit/>
        </w:trPr>
        <w:tc>
          <w:tcPr>
            <w:tcW w:w="3074" w:type="dxa"/>
            <w:vMerge/>
            <w:tcBorders>
              <w:top w:val="nil"/>
              <w:bottom w:val="nil"/>
            </w:tcBorders>
            <w:shd w:val="clear" w:color="auto" w:fill="FFFFFF"/>
          </w:tcPr>
          <w:p w14:paraId="18AAAD34"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66C36EF7"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7284FA14"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c>
          <w:tcPr>
            <w:tcW w:w="1499" w:type="dxa"/>
            <w:tcBorders>
              <w:top w:val="nil"/>
              <w:bottom w:val="nil"/>
            </w:tcBorders>
            <w:shd w:val="clear" w:color="auto" w:fill="FFFFFF"/>
            <w:vAlign w:val="center"/>
          </w:tcPr>
          <w:p w14:paraId="727AD73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16.95</w:t>
            </w:r>
          </w:p>
        </w:tc>
        <w:tc>
          <w:tcPr>
            <w:tcW w:w="1844" w:type="dxa"/>
            <w:tcBorders>
              <w:top w:val="nil"/>
              <w:bottom w:val="nil"/>
            </w:tcBorders>
            <w:shd w:val="clear" w:color="auto" w:fill="FFFFFF"/>
            <w:vAlign w:val="center"/>
          </w:tcPr>
          <w:p w14:paraId="6DA0104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4.402</w:t>
            </w:r>
          </w:p>
        </w:tc>
      </w:tr>
      <w:tr w:rsidR="009D37D1" w:rsidRPr="002964FF" w14:paraId="0029E264" w14:textId="77777777">
        <w:trPr>
          <w:cantSplit/>
        </w:trPr>
        <w:tc>
          <w:tcPr>
            <w:tcW w:w="3074" w:type="dxa"/>
            <w:vMerge/>
            <w:tcBorders>
              <w:top w:val="nil"/>
              <w:bottom w:val="nil"/>
            </w:tcBorders>
            <w:shd w:val="clear" w:color="auto" w:fill="FFFFFF"/>
          </w:tcPr>
          <w:p w14:paraId="4A181281"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188AAAD8"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1AC8DAF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21</w:t>
            </w:r>
          </w:p>
        </w:tc>
        <w:tc>
          <w:tcPr>
            <w:tcW w:w="1499" w:type="dxa"/>
            <w:tcBorders>
              <w:top w:val="nil"/>
              <w:bottom w:val="nil"/>
            </w:tcBorders>
            <w:shd w:val="clear" w:color="auto" w:fill="FFFFFF"/>
            <w:vAlign w:val="center"/>
          </w:tcPr>
          <w:p w14:paraId="2685F06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17.95</w:t>
            </w:r>
          </w:p>
        </w:tc>
        <w:tc>
          <w:tcPr>
            <w:tcW w:w="1844" w:type="dxa"/>
            <w:tcBorders>
              <w:top w:val="nil"/>
              <w:bottom w:val="nil"/>
            </w:tcBorders>
            <w:shd w:val="clear" w:color="auto" w:fill="FFFFFF"/>
            <w:vAlign w:val="center"/>
          </w:tcPr>
          <w:p w14:paraId="7B65819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4.330</w:t>
            </w:r>
          </w:p>
        </w:tc>
      </w:tr>
      <w:tr w:rsidR="009D37D1" w:rsidRPr="002964FF" w14:paraId="27A94346" w14:textId="77777777">
        <w:trPr>
          <w:cantSplit/>
        </w:trPr>
        <w:tc>
          <w:tcPr>
            <w:tcW w:w="3074" w:type="dxa"/>
            <w:vMerge/>
            <w:tcBorders>
              <w:top w:val="nil"/>
              <w:bottom w:val="nil"/>
            </w:tcBorders>
            <w:shd w:val="clear" w:color="auto" w:fill="FFFFFF"/>
          </w:tcPr>
          <w:p w14:paraId="61DECA1A"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3AFC34FE"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nil"/>
            </w:tcBorders>
            <w:shd w:val="clear" w:color="auto" w:fill="FFFFFF"/>
            <w:vAlign w:val="center"/>
          </w:tcPr>
          <w:p w14:paraId="7889CB9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66</w:t>
            </w:r>
          </w:p>
        </w:tc>
        <w:tc>
          <w:tcPr>
            <w:tcW w:w="1499" w:type="dxa"/>
            <w:tcBorders>
              <w:top w:val="nil"/>
              <w:bottom w:val="nil"/>
            </w:tcBorders>
            <w:shd w:val="clear" w:color="auto" w:fill="FFFFFF"/>
            <w:vAlign w:val="center"/>
          </w:tcPr>
          <w:p w14:paraId="5953449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17.26</w:t>
            </w:r>
          </w:p>
        </w:tc>
        <w:tc>
          <w:tcPr>
            <w:tcW w:w="1844" w:type="dxa"/>
            <w:tcBorders>
              <w:top w:val="nil"/>
              <w:bottom w:val="nil"/>
            </w:tcBorders>
            <w:shd w:val="clear" w:color="auto" w:fill="FFFFFF"/>
            <w:vAlign w:val="center"/>
          </w:tcPr>
          <w:p w14:paraId="6A7BBA5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4.126</w:t>
            </w:r>
          </w:p>
        </w:tc>
      </w:tr>
      <w:tr w:rsidR="009D37D1" w:rsidRPr="002964FF" w14:paraId="6CDD72B6" w14:textId="77777777">
        <w:trPr>
          <w:cantSplit/>
        </w:trPr>
        <w:tc>
          <w:tcPr>
            <w:tcW w:w="3074" w:type="dxa"/>
            <w:vMerge w:val="restart"/>
            <w:tcBorders>
              <w:top w:val="nil"/>
              <w:bottom w:val="nil"/>
            </w:tcBorders>
            <w:shd w:val="clear" w:color="auto" w:fill="FFFFFF"/>
          </w:tcPr>
          <w:p w14:paraId="2386A4D4"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BIS11_Total</w:t>
            </w:r>
          </w:p>
        </w:tc>
        <w:tc>
          <w:tcPr>
            <w:tcW w:w="921" w:type="dxa"/>
            <w:tcBorders>
              <w:top w:val="nil"/>
              <w:bottom w:val="nil"/>
            </w:tcBorders>
            <w:shd w:val="clear" w:color="auto" w:fill="FFFFFF"/>
          </w:tcPr>
          <w:p w14:paraId="7F6E2F08"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nil"/>
              <w:left w:val="single" w:sz="16" w:space="0" w:color="000000"/>
              <w:bottom w:val="nil"/>
            </w:tcBorders>
            <w:shd w:val="clear" w:color="auto" w:fill="FFFFFF"/>
            <w:vAlign w:val="center"/>
          </w:tcPr>
          <w:p w14:paraId="410F33D4"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c>
          <w:tcPr>
            <w:tcW w:w="1499" w:type="dxa"/>
            <w:tcBorders>
              <w:top w:val="nil"/>
              <w:bottom w:val="nil"/>
            </w:tcBorders>
            <w:shd w:val="clear" w:color="auto" w:fill="FFFFFF"/>
            <w:vAlign w:val="center"/>
          </w:tcPr>
          <w:p w14:paraId="7F44117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59.26</w:t>
            </w:r>
          </w:p>
        </w:tc>
        <w:tc>
          <w:tcPr>
            <w:tcW w:w="1844" w:type="dxa"/>
            <w:tcBorders>
              <w:top w:val="nil"/>
              <w:bottom w:val="nil"/>
            </w:tcBorders>
            <w:shd w:val="clear" w:color="auto" w:fill="FFFFFF"/>
            <w:vAlign w:val="center"/>
          </w:tcPr>
          <w:p w14:paraId="715F376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10.905</w:t>
            </w:r>
          </w:p>
        </w:tc>
      </w:tr>
      <w:tr w:rsidR="009D37D1" w:rsidRPr="002964FF" w14:paraId="6503A082" w14:textId="77777777">
        <w:trPr>
          <w:cantSplit/>
        </w:trPr>
        <w:tc>
          <w:tcPr>
            <w:tcW w:w="3074" w:type="dxa"/>
            <w:vMerge/>
            <w:tcBorders>
              <w:top w:val="nil"/>
              <w:bottom w:val="nil"/>
            </w:tcBorders>
            <w:shd w:val="clear" w:color="auto" w:fill="FFFFFF"/>
          </w:tcPr>
          <w:p w14:paraId="0686998C"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74BD32D9"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1954A85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c>
          <w:tcPr>
            <w:tcW w:w="1499" w:type="dxa"/>
            <w:tcBorders>
              <w:top w:val="nil"/>
              <w:bottom w:val="nil"/>
            </w:tcBorders>
            <w:shd w:val="clear" w:color="auto" w:fill="FFFFFF"/>
            <w:vAlign w:val="center"/>
          </w:tcPr>
          <w:p w14:paraId="5FCBE99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59.59</w:t>
            </w:r>
          </w:p>
        </w:tc>
        <w:tc>
          <w:tcPr>
            <w:tcW w:w="1844" w:type="dxa"/>
            <w:tcBorders>
              <w:top w:val="nil"/>
              <w:bottom w:val="nil"/>
            </w:tcBorders>
            <w:shd w:val="clear" w:color="auto" w:fill="FFFFFF"/>
            <w:vAlign w:val="center"/>
          </w:tcPr>
          <w:p w14:paraId="2CCD8F6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9.752</w:t>
            </w:r>
          </w:p>
        </w:tc>
      </w:tr>
      <w:tr w:rsidR="009D37D1" w:rsidRPr="002964FF" w14:paraId="5AD7D95A" w14:textId="77777777">
        <w:trPr>
          <w:cantSplit/>
        </w:trPr>
        <w:tc>
          <w:tcPr>
            <w:tcW w:w="3074" w:type="dxa"/>
            <w:vMerge/>
            <w:tcBorders>
              <w:top w:val="nil"/>
              <w:bottom w:val="nil"/>
            </w:tcBorders>
            <w:shd w:val="clear" w:color="auto" w:fill="FFFFFF"/>
          </w:tcPr>
          <w:p w14:paraId="5731949C"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241F0867"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5592283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21</w:t>
            </w:r>
          </w:p>
        </w:tc>
        <w:tc>
          <w:tcPr>
            <w:tcW w:w="1499" w:type="dxa"/>
            <w:tcBorders>
              <w:top w:val="nil"/>
              <w:bottom w:val="nil"/>
            </w:tcBorders>
            <w:shd w:val="clear" w:color="auto" w:fill="FFFFFF"/>
            <w:vAlign w:val="center"/>
          </w:tcPr>
          <w:p w14:paraId="631CB24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63.10</w:t>
            </w:r>
          </w:p>
        </w:tc>
        <w:tc>
          <w:tcPr>
            <w:tcW w:w="1844" w:type="dxa"/>
            <w:tcBorders>
              <w:top w:val="nil"/>
              <w:bottom w:val="nil"/>
            </w:tcBorders>
            <w:shd w:val="clear" w:color="auto" w:fill="FFFFFF"/>
            <w:vAlign w:val="center"/>
          </w:tcPr>
          <w:p w14:paraId="5EF0E6E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12.763</w:t>
            </w:r>
          </w:p>
        </w:tc>
      </w:tr>
      <w:tr w:rsidR="009D37D1" w:rsidRPr="002964FF" w14:paraId="1231EC61" w14:textId="77777777">
        <w:trPr>
          <w:cantSplit/>
        </w:trPr>
        <w:tc>
          <w:tcPr>
            <w:tcW w:w="3074" w:type="dxa"/>
            <w:vMerge/>
            <w:tcBorders>
              <w:top w:val="nil"/>
              <w:bottom w:val="nil"/>
            </w:tcBorders>
            <w:shd w:val="clear" w:color="auto" w:fill="FFFFFF"/>
          </w:tcPr>
          <w:p w14:paraId="25BA47EF"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7666676D"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nil"/>
            </w:tcBorders>
            <w:shd w:val="clear" w:color="auto" w:fill="FFFFFF"/>
            <w:vAlign w:val="center"/>
          </w:tcPr>
          <w:p w14:paraId="519AA50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66</w:t>
            </w:r>
          </w:p>
        </w:tc>
        <w:tc>
          <w:tcPr>
            <w:tcW w:w="1499" w:type="dxa"/>
            <w:tcBorders>
              <w:top w:val="nil"/>
              <w:bottom w:val="nil"/>
            </w:tcBorders>
            <w:shd w:val="clear" w:color="auto" w:fill="FFFFFF"/>
            <w:vAlign w:val="center"/>
          </w:tcPr>
          <w:p w14:paraId="34B8DA2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60.59</w:t>
            </w:r>
          </w:p>
        </w:tc>
        <w:tc>
          <w:tcPr>
            <w:tcW w:w="1844" w:type="dxa"/>
            <w:tcBorders>
              <w:top w:val="nil"/>
              <w:bottom w:val="nil"/>
            </w:tcBorders>
            <w:shd w:val="clear" w:color="auto" w:fill="FFFFFF"/>
            <w:vAlign w:val="center"/>
          </w:tcPr>
          <w:p w14:paraId="3294D16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11.140</w:t>
            </w:r>
          </w:p>
        </w:tc>
      </w:tr>
    </w:tbl>
    <w:p w14:paraId="2046132A" w14:textId="77777777" w:rsidR="009D37D1" w:rsidRPr="002964FF" w:rsidRDefault="00A61717" w:rsidP="00A6171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Table 14. Group distributions of pretest BIS scores. No significant differences were found among groups with regard to nonplanning subscore,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63) =  .299,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r>
        <w:rPr>
          <w:rFonts w:ascii="Times New Roman" w:hAnsi="Times New Roman" w:cs="Times New Roman"/>
          <w:sz w:val="24"/>
          <w:szCs w:val="24"/>
        </w:rPr>
        <w:t xml:space="preserve">; motor subscore,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63) = 1.672, </w:t>
      </w:r>
      <w:r w:rsidRPr="002964FF">
        <w:rPr>
          <w:rFonts w:ascii="Times New Roman" w:hAnsi="Times New Roman" w:cs="Times New Roman"/>
          <w:i/>
          <w:sz w:val="24"/>
          <w:szCs w:val="24"/>
        </w:rPr>
        <w:t>p</w:t>
      </w:r>
      <w:r>
        <w:rPr>
          <w:rFonts w:ascii="Times New Roman" w:hAnsi="Times New Roman" w:cs="Times New Roman"/>
          <w:sz w:val="24"/>
          <w:szCs w:val="24"/>
        </w:rPr>
        <w:t xml:space="preserve"> &gt; .05; cognitive subscore,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63) = .430,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r>
        <w:rPr>
          <w:rFonts w:ascii="Times New Roman" w:hAnsi="Times New Roman" w:cs="Times New Roman"/>
          <w:sz w:val="24"/>
          <w:szCs w:val="24"/>
        </w:rPr>
        <w:t xml:space="preserve">; or total score,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63) = .778,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p>
    <w:p w14:paraId="3B5A0880" w14:textId="77777777" w:rsidR="009D37D1" w:rsidRDefault="009D37D1" w:rsidP="009D37D1">
      <w:pPr>
        <w:widowControl w:val="0"/>
        <w:autoSpaceDE w:val="0"/>
        <w:autoSpaceDN w:val="0"/>
        <w:adjustRightInd w:val="0"/>
        <w:spacing w:line="480" w:lineRule="auto"/>
        <w:rPr>
          <w:rFonts w:ascii="Times New Roman" w:hAnsi="Times New Roman" w:cs="Times New Roman"/>
          <w:sz w:val="24"/>
          <w:szCs w:val="24"/>
        </w:rPr>
      </w:pPr>
      <w:r w:rsidRPr="002964FF">
        <w:rPr>
          <w:rFonts w:ascii="Times New Roman" w:hAnsi="Times New Roman" w:cs="Times New Roman"/>
          <w:sz w:val="24"/>
          <w:szCs w:val="24"/>
        </w:rPr>
        <w:tab/>
        <w:t xml:space="preserve">The Eysenck scores for three participants were not recovered </w:t>
      </w:r>
      <w:r w:rsidR="008B4120">
        <w:rPr>
          <w:rFonts w:ascii="Times New Roman" w:hAnsi="Times New Roman" w:cs="Times New Roman"/>
          <w:sz w:val="24"/>
          <w:szCs w:val="24"/>
        </w:rPr>
        <w:t xml:space="preserve">due </w:t>
      </w:r>
      <w:r w:rsidRPr="002964FF">
        <w:rPr>
          <w:rFonts w:ascii="Times New Roman" w:hAnsi="Times New Roman" w:cs="Times New Roman"/>
          <w:sz w:val="24"/>
          <w:szCs w:val="24"/>
        </w:rPr>
        <w:t xml:space="preserve">to the same computer malfunction discussed previously. For the remaining 66 participants, the mean reported Eysenck impulsivity subscore was 9.35 (minimum 0, maximum 19). No significant differences across groups were detected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63) = 1.353,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The maximum reported Eysenck venturesome subscore was 17, and the minimum score was 1, with a mean reported score of 9.92. No significant differences across groups were detected,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63) = .220,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In alignment with the subscore results, the total Eysenck scores had a mean of 19.27 (minimum 7, maximum 34). We continued to fail to detect any statistically significant differences among groups,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63) = 1.084,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w:t>
      </w:r>
      <w:r w:rsidR="00372106">
        <w:rPr>
          <w:rFonts w:ascii="Times New Roman" w:hAnsi="Times New Roman" w:cs="Times New Roman"/>
          <w:sz w:val="24"/>
          <w:szCs w:val="24"/>
        </w:rPr>
        <w:t xml:space="preserve">Table 15 </w:t>
      </w:r>
      <w:r w:rsidRPr="002964FF">
        <w:rPr>
          <w:rFonts w:ascii="Times New Roman" w:hAnsi="Times New Roman" w:cs="Times New Roman"/>
          <w:sz w:val="24"/>
          <w:szCs w:val="24"/>
        </w:rPr>
        <w:t>contains all distribution statistics for individual groups.</w:t>
      </w:r>
    </w:p>
    <w:p w14:paraId="0804F2F7"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40E9A6C0"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5EAEF65B"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792DDC65"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6F6CF8A3"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428B7F6C"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7CA435F6"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42B71581"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04C0C883"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72D90A7A"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0B73CFB4"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74F3D6B9"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49816919"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04A9C186"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7F71D232"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4C99C1EC"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41B15B04"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4BFD91F4"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59D50DE3"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5D82ABE8"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7909D971"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09E7AF0D"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183347E3"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025991DB"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413D2F7D"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63539957"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192E81AA"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28310F2E"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7D2028EE"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55CF2EC4"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0841FC3C"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667633E8" w14:textId="77777777" w:rsidR="001E78DE" w:rsidRDefault="001E78DE" w:rsidP="00372106">
      <w:pPr>
        <w:widowControl w:val="0"/>
        <w:autoSpaceDE w:val="0"/>
        <w:autoSpaceDN w:val="0"/>
        <w:adjustRightInd w:val="0"/>
        <w:spacing w:after="0" w:line="240" w:lineRule="auto"/>
        <w:jc w:val="center"/>
        <w:rPr>
          <w:rFonts w:ascii="Times New Roman" w:hAnsi="Times New Roman" w:cs="Times New Roman"/>
          <w:b/>
          <w:sz w:val="24"/>
          <w:szCs w:val="24"/>
        </w:rPr>
      </w:pPr>
    </w:p>
    <w:p w14:paraId="5FB22844" w14:textId="77777777" w:rsidR="00372106" w:rsidRPr="00372106" w:rsidRDefault="00372106" w:rsidP="0037210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15</w:t>
      </w:r>
    </w:p>
    <w:tbl>
      <w:tblPr>
        <w:tblW w:w="86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4"/>
        <w:gridCol w:w="921"/>
        <w:gridCol w:w="1267"/>
        <w:gridCol w:w="1499"/>
        <w:gridCol w:w="1844"/>
      </w:tblGrid>
      <w:tr w:rsidR="009D37D1" w:rsidRPr="002964FF" w14:paraId="62C9F49F" w14:textId="77777777">
        <w:trPr>
          <w:cantSplit/>
        </w:trPr>
        <w:tc>
          <w:tcPr>
            <w:tcW w:w="8605" w:type="dxa"/>
            <w:gridSpan w:val="5"/>
            <w:tcBorders>
              <w:top w:val="nil"/>
              <w:bottom w:val="nil"/>
            </w:tcBorders>
            <w:shd w:val="clear" w:color="auto" w:fill="FFFFFF"/>
          </w:tcPr>
          <w:p w14:paraId="50BFA280"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b/>
                <w:color w:val="000000"/>
                <w:sz w:val="24"/>
                <w:szCs w:val="24"/>
              </w:rPr>
            </w:pPr>
            <w:r w:rsidRPr="002964FF">
              <w:rPr>
                <w:rFonts w:ascii="Times New Roman" w:hAnsi="Times New Roman" w:cs="Times New Roman"/>
                <w:b/>
                <w:color w:val="000000"/>
                <w:sz w:val="24"/>
                <w:szCs w:val="24"/>
              </w:rPr>
              <w:t>Group Distribution of Eysenck Scores</w:t>
            </w:r>
          </w:p>
        </w:tc>
      </w:tr>
      <w:tr w:rsidR="009D37D1" w:rsidRPr="002964FF" w14:paraId="17B748B6" w14:textId="77777777">
        <w:trPr>
          <w:cantSplit/>
        </w:trPr>
        <w:tc>
          <w:tcPr>
            <w:tcW w:w="3074" w:type="dxa"/>
            <w:tcBorders>
              <w:top w:val="nil"/>
              <w:bottom w:val="nil"/>
            </w:tcBorders>
            <w:shd w:val="clear" w:color="auto" w:fill="FFFFFF"/>
          </w:tcPr>
          <w:p w14:paraId="78BA55B8"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921" w:type="dxa"/>
            <w:tcBorders>
              <w:top w:val="nil"/>
              <w:bottom w:val="nil"/>
            </w:tcBorders>
            <w:shd w:val="clear" w:color="auto" w:fill="FFFFFF"/>
          </w:tcPr>
          <w:p w14:paraId="1F776B82"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1267" w:type="dxa"/>
            <w:tcBorders>
              <w:top w:val="nil"/>
              <w:left w:val="single" w:sz="16" w:space="0" w:color="000000"/>
              <w:bottom w:val="nil"/>
            </w:tcBorders>
            <w:shd w:val="clear" w:color="auto" w:fill="FFFFFF"/>
            <w:vAlign w:val="center"/>
          </w:tcPr>
          <w:p w14:paraId="436410D9"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N</w:t>
            </w:r>
          </w:p>
        </w:tc>
        <w:tc>
          <w:tcPr>
            <w:tcW w:w="1499" w:type="dxa"/>
            <w:tcBorders>
              <w:top w:val="nil"/>
              <w:bottom w:val="nil"/>
            </w:tcBorders>
            <w:shd w:val="clear" w:color="auto" w:fill="FFFFFF"/>
            <w:vAlign w:val="center"/>
          </w:tcPr>
          <w:p w14:paraId="70E73EA1"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Mean</w:t>
            </w:r>
          </w:p>
        </w:tc>
        <w:tc>
          <w:tcPr>
            <w:tcW w:w="1844" w:type="dxa"/>
            <w:tcBorders>
              <w:top w:val="nil"/>
              <w:bottom w:val="nil"/>
            </w:tcBorders>
            <w:shd w:val="clear" w:color="auto" w:fill="FFFFFF"/>
            <w:vAlign w:val="center"/>
          </w:tcPr>
          <w:p w14:paraId="725A929B"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Standard Deviation</w:t>
            </w:r>
          </w:p>
        </w:tc>
      </w:tr>
      <w:tr w:rsidR="009D37D1" w:rsidRPr="002964FF" w14:paraId="1BFB1501" w14:textId="77777777">
        <w:trPr>
          <w:cantSplit/>
        </w:trPr>
        <w:tc>
          <w:tcPr>
            <w:tcW w:w="3074" w:type="dxa"/>
            <w:vMerge w:val="restart"/>
            <w:tcBorders>
              <w:top w:val="nil"/>
              <w:bottom w:val="nil"/>
            </w:tcBorders>
            <w:shd w:val="clear" w:color="auto" w:fill="FFFFFF"/>
          </w:tcPr>
          <w:p w14:paraId="6D6D2018"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Eysenck_Impulsivity</w:t>
            </w:r>
          </w:p>
        </w:tc>
        <w:tc>
          <w:tcPr>
            <w:tcW w:w="921" w:type="dxa"/>
            <w:tcBorders>
              <w:top w:val="nil"/>
              <w:bottom w:val="nil"/>
            </w:tcBorders>
            <w:shd w:val="clear" w:color="auto" w:fill="FFFFFF"/>
          </w:tcPr>
          <w:p w14:paraId="0E75187B"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nil"/>
              <w:left w:val="single" w:sz="16" w:space="0" w:color="000000"/>
              <w:bottom w:val="nil"/>
            </w:tcBorders>
            <w:shd w:val="clear" w:color="auto" w:fill="FFFFFF"/>
            <w:vAlign w:val="center"/>
          </w:tcPr>
          <w:p w14:paraId="3D38DF8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c>
          <w:tcPr>
            <w:tcW w:w="1499" w:type="dxa"/>
            <w:tcBorders>
              <w:top w:val="nil"/>
              <w:bottom w:val="nil"/>
            </w:tcBorders>
            <w:shd w:val="clear" w:color="auto" w:fill="FFFFFF"/>
            <w:vAlign w:val="center"/>
          </w:tcPr>
          <w:p w14:paraId="49E51F4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9.00</w:t>
            </w:r>
          </w:p>
        </w:tc>
        <w:tc>
          <w:tcPr>
            <w:tcW w:w="1844" w:type="dxa"/>
            <w:tcBorders>
              <w:top w:val="nil"/>
              <w:bottom w:val="nil"/>
            </w:tcBorders>
            <w:shd w:val="clear" w:color="auto" w:fill="FFFFFF"/>
            <w:vAlign w:val="center"/>
          </w:tcPr>
          <w:p w14:paraId="75ECE43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4.000</w:t>
            </w:r>
          </w:p>
        </w:tc>
      </w:tr>
      <w:tr w:rsidR="009D37D1" w:rsidRPr="002964FF" w14:paraId="09BDB4EE" w14:textId="77777777">
        <w:trPr>
          <w:cantSplit/>
        </w:trPr>
        <w:tc>
          <w:tcPr>
            <w:tcW w:w="3074" w:type="dxa"/>
            <w:vMerge/>
            <w:tcBorders>
              <w:top w:val="nil"/>
              <w:bottom w:val="nil"/>
            </w:tcBorders>
            <w:shd w:val="clear" w:color="auto" w:fill="FFFFFF"/>
          </w:tcPr>
          <w:p w14:paraId="0A617BBE"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58D4DA39"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78C4B15E"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c>
          <w:tcPr>
            <w:tcW w:w="1499" w:type="dxa"/>
            <w:tcBorders>
              <w:top w:val="nil"/>
              <w:bottom w:val="nil"/>
            </w:tcBorders>
            <w:shd w:val="clear" w:color="auto" w:fill="FFFFFF"/>
            <w:vAlign w:val="center"/>
          </w:tcPr>
          <w:p w14:paraId="2CD55C3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8.59</w:t>
            </w:r>
          </w:p>
        </w:tc>
        <w:tc>
          <w:tcPr>
            <w:tcW w:w="1844" w:type="dxa"/>
            <w:tcBorders>
              <w:top w:val="nil"/>
              <w:bottom w:val="nil"/>
            </w:tcBorders>
            <w:shd w:val="clear" w:color="auto" w:fill="FFFFFF"/>
            <w:vAlign w:val="center"/>
          </w:tcPr>
          <w:p w14:paraId="104031A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3.887</w:t>
            </w:r>
          </w:p>
        </w:tc>
      </w:tr>
      <w:tr w:rsidR="009D37D1" w:rsidRPr="002964FF" w14:paraId="11E2E93C" w14:textId="77777777">
        <w:trPr>
          <w:cantSplit/>
        </w:trPr>
        <w:tc>
          <w:tcPr>
            <w:tcW w:w="3074" w:type="dxa"/>
            <w:vMerge/>
            <w:tcBorders>
              <w:top w:val="nil"/>
              <w:bottom w:val="nil"/>
            </w:tcBorders>
            <w:shd w:val="clear" w:color="auto" w:fill="FFFFFF"/>
          </w:tcPr>
          <w:p w14:paraId="4DD2B918"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2813B51F"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1718333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21</w:t>
            </w:r>
          </w:p>
        </w:tc>
        <w:tc>
          <w:tcPr>
            <w:tcW w:w="1499" w:type="dxa"/>
            <w:tcBorders>
              <w:top w:val="nil"/>
              <w:bottom w:val="nil"/>
            </w:tcBorders>
            <w:shd w:val="clear" w:color="auto" w:fill="FFFFFF"/>
            <w:vAlign w:val="center"/>
          </w:tcPr>
          <w:p w14:paraId="16718D5D"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10.52</w:t>
            </w:r>
          </w:p>
        </w:tc>
        <w:tc>
          <w:tcPr>
            <w:tcW w:w="1844" w:type="dxa"/>
            <w:tcBorders>
              <w:top w:val="nil"/>
              <w:bottom w:val="nil"/>
            </w:tcBorders>
            <w:shd w:val="clear" w:color="auto" w:fill="FFFFFF"/>
            <w:vAlign w:val="center"/>
          </w:tcPr>
          <w:p w14:paraId="1D48EE1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4.273</w:t>
            </w:r>
          </w:p>
        </w:tc>
      </w:tr>
      <w:tr w:rsidR="009D37D1" w:rsidRPr="002964FF" w14:paraId="61F5AF9A" w14:textId="77777777">
        <w:trPr>
          <w:cantSplit/>
        </w:trPr>
        <w:tc>
          <w:tcPr>
            <w:tcW w:w="3074" w:type="dxa"/>
            <w:vMerge/>
            <w:tcBorders>
              <w:top w:val="nil"/>
              <w:bottom w:val="nil"/>
            </w:tcBorders>
            <w:shd w:val="clear" w:color="auto" w:fill="FFFFFF"/>
          </w:tcPr>
          <w:p w14:paraId="491A6675"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14D9712C"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nil"/>
            </w:tcBorders>
            <w:shd w:val="clear" w:color="auto" w:fill="FFFFFF"/>
            <w:vAlign w:val="center"/>
          </w:tcPr>
          <w:p w14:paraId="74D7503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66</w:t>
            </w:r>
          </w:p>
        </w:tc>
        <w:tc>
          <w:tcPr>
            <w:tcW w:w="1499" w:type="dxa"/>
            <w:tcBorders>
              <w:top w:val="nil"/>
              <w:bottom w:val="nil"/>
            </w:tcBorders>
            <w:shd w:val="clear" w:color="auto" w:fill="FFFFFF"/>
            <w:vAlign w:val="center"/>
          </w:tcPr>
          <w:p w14:paraId="032D46C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9.35</w:t>
            </w:r>
          </w:p>
        </w:tc>
        <w:tc>
          <w:tcPr>
            <w:tcW w:w="1844" w:type="dxa"/>
            <w:tcBorders>
              <w:top w:val="nil"/>
              <w:bottom w:val="nil"/>
            </w:tcBorders>
            <w:shd w:val="clear" w:color="auto" w:fill="FFFFFF"/>
            <w:vAlign w:val="center"/>
          </w:tcPr>
          <w:p w14:paraId="7B009F8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4.074</w:t>
            </w:r>
          </w:p>
        </w:tc>
      </w:tr>
      <w:tr w:rsidR="009D37D1" w:rsidRPr="002964FF" w14:paraId="35F3392F" w14:textId="77777777">
        <w:trPr>
          <w:cantSplit/>
        </w:trPr>
        <w:tc>
          <w:tcPr>
            <w:tcW w:w="3074" w:type="dxa"/>
            <w:vMerge w:val="restart"/>
            <w:tcBorders>
              <w:top w:val="nil"/>
              <w:bottom w:val="nil"/>
            </w:tcBorders>
            <w:shd w:val="clear" w:color="auto" w:fill="FFFFFF"/>
          </w:tcPr>
          <w:p w14:paraId="295E8D86"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Eysenck_Venturesome</w:t>
            </w:r>
          </w:p>
        </w:tc>
        <w:tc>
          <w:tcPr>
            <w:tcW w:w="921" w:type="dxa"/>
            <w:tcBorders>
              <w:top w:val="nil"/>
              <w:bottom w:val="nil"/>
            </w:tcBorders>
            <w:shd w:val="clear" w:color="auto" w:fill="FFFFFF"/>
          </w:tcPr>
          <w:p w14:paraId="2B681AB5"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nil"/>
              <w:left w:val="single" w:sz="16" w:space="0" w:color="000000"/>
              <w:bottom w:val="nil"/>
            </w:tcBorders>
            <w:shd w:val="clear" w:color="auto" w:fill="FFFFFF"/>
            <w:vAlign w:val="center"/>
          </w:tcPr>
          <w:p w14:paraId="53D5611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c>
          <w:tcPr>
            <w:tcW w:w="1499" w:type="dxa"/>
            <w:tcBorders>
              <w:top w:val="nil"/>
              <w:bottom w:val="nil"/>
            </w:tcBorders>
            <w:shd w:val="clear" w:color="auto" w:fill="FFFFFF"/>
            <w:vAlign w:val="center"/>
          </w:tcPr>
          <w:p w14:paraId="3BFB09F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9.78</w:t>
            </w:r>
          </w:p>
        </w:tc>
        <w:tc>
          <w:tcPr>
            <w:tcW w:w="1844" w:type="dxa"/>
            <w:tcBorders>
              <w:top w:val="nil"/>
              <w:bottom w:val="nil"/>
            </w:tcBorders>
            <w:shd w:val="clear" w:color="auto" w:fill="FFFFFF"/>
            <w:vAlign w:val="center"/>
          </w:tcPr>
          <w:p w14:paraId="28BB568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3.176</w:t>
            </w:r>
          </w:p>
        </w:tc>
      </w:tr>
      <w:tr w:rsidR="009D37D1" w:rsidRPr="002964FF" w14:paraId="628A4B56" w14:textId="77777777">
        <w:trPr>
          <w:cantSplit/>
        </w:trPr>
        <w:tc>
          <w:tcPr>
            <w:tcW w:w="3074" w:type="dxa"/>
            <w:vMerge/>
            <w:tcBorders>
              <w:top w:val="nil"/>
              <w:bottom w:val="nil"/>
            </w:tcBorders>
            <w:shd w:val="clear" w:color="auto" w:fill="FFFFFF"/>
          </w:tcPr>
          <w:p w14:paraId="4EE58622"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565799D2"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79B4F476"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c>
          <w:tcPr>
            <w:tcW w:w="1499" w:type="dxa"/>
            <w:tcBorders>
              <w:top w:val="nil"/>
              <w:bottom w:val="nil"/>
            </w:tcBorders>
            <w:shd w:val="clear" w:color="auto" w:fill="FFFFFF"/>
            <w:vAlign w:val="center"/>
          </w:tcPr>
          <w:p w14:paraId="2E1357A4"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9.64</w:t>
            </w:r>
          </w:p>
        </w:tc>
        <w:tc>
          <w:tcPr>
            <w:tcW w:w="1844" w:type="dxa"/>
            <w:tcBorders>
              <w:top w:val="nil"/>
              <w:bottom w:val="nil"/>
            </w:tcBorders>
            <w:shd w:val="clear" w:color="auto" w:fill="FFFFFF"/>
            <w:vAlign w:val="center"/>
          </w:tcPr>
          <w:p w14:paraId="37160353"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4.552</w:t>
            </w:r>
          </w:p>
        </w:tc>
      </w:tr>
      <w:tr w:rsidR="009D37D1" w:rsidRPr="002964FF" w14:paraId="13B3B428" w14:textId="77777777">
        <w:trPr>
          <w:cantSplit/>
        </w:trPr>
        <w:tc>
          <w:tcPr>
            <w:tcW w:w="3074" w:type="dxa"/>
            <w:vMerge/>
            <w:tcBorders>
              <w:top w:val="nil"/>
              <w:bottom w:val="nil"/>
            </w:tcBorders>
            <w:shd w:val="clear" w:color="auto" w:fill="FFFFFF"/>
          </w:tcPr>
          <w:p w14:paraId="6E790751"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341AAFE7"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7EDB05F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21</w:t>
            </w:r>
          </w:p>
        </w:tc>
        <w:tc>
          <w:tcPr>
            <w:tcW w:w="1499" w:type="dxa"/>
            <w:tcBorders>
              <w:top w:val="nil"/>
              <w:bottom w:val="nil"/>
            </w:tcBorders>
            <w:shd w:val="clear" w:color="auto" w:fill="FFFFFF"/>
            <w:vAlign w:val="center"/>
          </w:tcPr>
          <w:p w14:paraId="33808E6D"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10.38</w:t>
            </w:r>
          </w:p>
        </w:tc>
        <w:tc>
          <w:tcPr>
            <w:tcW w:w="1844" w:type="dxa"/>
            <w:tcBorders>
              <w:top w:val="nil"/>
              <w:bottom w:val="nil"/>
            </w:tcBorders>
            <w:shd w:val="clear" w:color="auto" w:fill="FFFFFF"/>
            <w:vAlign w:val="center"/>
          </w:tcPr>
          <w:p w14:paraId="65E4C05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3.853</w:t>
            </w:r>
          </w:p>
        </w:tc>
      </w:tr>
      <w:tr w:rsidR="009D37D1" w:rsidRPr="002964FF" w14:paraId="067DC091" w14:textId="77777777">
        <w:trPr>
          <w:cantSplit/>
        </w:trPr>
        <w:tc>
          <w:tcPr>
            <w:tcW w:w="3074" w:type="dxa"/>
            <w:vMerge/>
            <w:tcBorders>
              <w:top w:val="nil"/>
              <w:bottom w:val="nil"/>
            </w:tcBorders>
            <w:shd w:val="clear" w:color="auto" w:fill="FFFFFF"/>
          </w:tcPr>
          <w:p w14:paraId="7013213E"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28EF4900"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nil"/>
            </w:tcBorders>
            <w:shd w:val="clear" w:color="auto" w:fill="FFFFFF"/>
            <w:vAlign w:val="center"/>
          </w:tcPr>
          <w:p w14:paraId="7ED05A0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66</w:t>
            </w:r>
          </w:p>
        </w:tc>
        <w:tc>
          <w:tcPr>
            <w:tcW w:w="1499" w:type="dxa"/>
            <w:tcBorders>
              <w:top w:val="nil"/>
              <w:bottom w:val="nil"/>
            </w:tcBorders>
            <w:shd w:val="clear" w:color="auto" w:fill="FFFFFF"/>
            <w:vAlign w:val="center"/>
          </w:tcPr>
          <w:p w14:paraId="1A1B380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9.92</w:t>
            </w:r>
          </w:p>
        </w:tc>
        <w:tc>
          <w:tcPr>
            <w:tcW w:w="1844" w:type="dxa"/>
            <w:tcBorders>
              <w:top w:val="nil"/>
              <w:bottom w:val="nil"/>
            </w:tcBorders>
            <w:shd w:val="clear" w:color="auto" w:fill="FFFFFF"/>
            <w:vAlign w:val="center"/>
          </w:tcPr>
          <w:p w14:paraId="214245D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3.844</w:t>
            </w:r>
          </w:p>
        </w:tc>
      </w:tr>
      <w:tr w:rsidR="009D37D1" w:rsidRPr="002964FF" w14:paraId="04D58715" w14:textId="77777777">
        <w:trPr>
          <w:cantSplit/>
        </w:trPr>
        <w:tc>
          <w:tcPr>
            <w:tcW w:w="3074" w:type="dxa"/>
            <w:vMerge w:val="restart"/>
            <w:tcBorders>
              <w:top w:val="nil"/>
              <w:bottom w:val="nil"/>
            </w:tcBorders>
            <w:shd w:val="clear" w:color="auto" w:fill="FFFFFF"/>
          </w:tcPr>
          <w:p w14:paraId="21513965"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Eysenck_Total</w:t>
            </w:r>
          </w:p>
        </w:tc>
        <w:tc>
          <w:tcPr>
            <w:tcW w:w="921" w:type="dxa"/>
            <w:tcBorders>
              <w:top w:val="nil"/>
              <w:bottom w:val="nil"/>
            </w:tcBorders>
            <w:shd w:val="clear" w:color="auto" w:fill="FFFFFF"/>
          </w:tcPr>
          <w:p w14:paraId="44138C71"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p>
        </w:tc>
        <w:tc>
          <w:tcPr>
            <w:tcW w:w="1267" w:type="dxa"/>
            <w:tcBorders>
              <w:top w:val="nil"/>
              <w:left w:val="single" w:sz="16" w:space="0" w:color="000000"/>
              <w:bottom w:val="nil"/>
            </w:tcBorders>
            <w:shd w:val="clear" w:color="auto" w:fill="FFFFFF"/>
            <w:vAlign w:val="center"/>
          </w:tcPr>
          <w:p w14:paraId="3CFFA01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23</w:t>
            </w:r>
          </w:p>
        </w:tc>
        <w:tc>
          <w:tcPr>
            <w:tcW w:w="1499" w:type="dxa"/>
            <w:tcBorders>
              <w:top w:val="nil"/>
              <w:bottom w:val="nil"/>
            </w:tcBorders>
            <w:shd w:val="clear" w:color="auto" w:fill="FFFFFF"/>
            <w:vAlign w:val="center"/>
          </w:tcPr>
          <w:p w14:paraId="35AD98C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18.78</w:t>
            </w:r>
          </w:p>
        </w:tc>
        <w:tc>
          <w:tcPr>
            <w:tcW w:w="1844" w:type="dxa"/>
            <w:tcBorders>
              <w:top w:val="nil"/>
              <w:bottom w:val="nil"/>
            </w:tcBorders>
            <w:shd w:val="clear" w:color="auto" w:fill="FFFFFF"/>
            <w:vAlign w:val="center"/>
          </w:tcPr>
          <w:p w14:paraId="5FCADEE3"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5.213</w:t>
            </w:r>
          </w:p>
        </w:tc>
      </w:tr>
      <w:tr w:rsidR="009D37D1" w:rsidRPr="002964FF" w14:paraId="3CFB636A" w14:textId="77777777">
        <w:trPr>
          <w:cantSplit/>
        </w:trPr>
        <w:tc>
          <w:tcPr>
            <w:tcW w:w="3074" w:type="dxa"/>
            <w:vMerge/>
            <w:tcBorders>
              <w:top w:val="nil"/>
              <w:bottom w:val="nil"/>
            </w:tcBorders>
            <w:shd w:val="clear" w:color="auto" w:fill="FFFFFF"/>
          </w:tcPr>
          <w:p w14:paraId="0EABD13A"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70865211" w14:textId="77777777" w:rsidR="009D37D1" w:rsidRPr="002964FF" w:rsidRDefault="00271A94"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FR-1</w:t>
            </w:r>
            <w:r w:rsidR="009D37D1" w:rsidRPr="002964FF">
              <w:rPr>
                <w:rFonts w:ascii="Times New Roman" w:hAnsi="Times New Roman" w:cs="Times New Roman"/>
                <w:color w:val="000000"/>
                <w:sz w:val="24"/>
                <w:szCs w:val="24"/>
              </w:rPr>
              <w:t>0</w:t>
            </w:r>
          </w:p>
        </w:tc>
        <w:tc>
          <w:tcPr>
            <w:tcW w:w="1267" w:type="dxa"/>
            <w:tcBorders>
              <w:top w:val="nil"/>
              <w:left w:val="single" w:sz="16" w:space="0" w:color="000000"/>
              <w:bottom w:val="nil"/>
            </w:tcBorders>
            <w:shd w:val="clear" w:color="auto" w:fill="FFFFFF"/>
            <w:vAlign w:val="center"/>
          </w:tcPr>
          <w:p w14:paraId="6C0758A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22</w:t>
            </w:r>
          </w:p>
        </w:tc>
        <w:tc>
          <w:tcPr>
            <w:tcW w:w="1499" w:type="dxa"/>
            <w:tcBorders>
              <w:top w:val="nil"/>
              <w:bottom w:val="nil"/>
            </w:tcBorders>
            <w:shd w:val="clear" w:color="auto" w:fill="FFFFFF"/>
            <w:vAlign w:val="center"/>
          </w:tcPr>
          <w:p w14:paraId="70DFD51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18.23</w:t>
            </w:r>
          </w:p>
        </w:tc>
        <w:tc>
          <w:tcPr>
            <w:tcW w:w="1844" w:type="dxa"/>
            <w:tcBorders>
              <w:top w:val="nil"/>
              <w:bottom w:val="nil"/>
            </w:tcBorders>
            <w:shd w:val="clear" w:color="auto" w:fill="FFFFFF"/>
            <w:vAlign w:val="center"/>
          </w:tcPr>
          <w:p w14:paraId="55FF44B3"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6.941</w:t>
            </w:r>
          </w:p>
        </w:tc>
      </w:tr>
      <w:tr w:rsidR="009D37D1" w:rsidRPr="002964FF" w14:paraId="732B632D" w14:textId="77777777">
        <w:trPr>
          <w:cantSplit/>
        </w:trPr>
        <w:tc>
          <w:tcPr>
            <w:tcW w:w="3074" w:type="dxa"/>
            <w:vMerge/>
            <w:tcBorders>
              <w:top w:val="nil"/>
              <w:bottom w:val="nil"/>
            </w:tcBorders>
            <w:shd w:val="clear" w:color="auto" w:fill="FFFFFF"/>
          </w:tcPr>
          <w:p w14:paraId="1321B1ED"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nil"/>
            </w:tcBorders>
            <w:shd w:val="clear" w:color="auto" w:fill="FFFFFF"/>
          </w:tcPr>
          <w:p w14:paraId="0EB39177"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NTT</w:t>
            </w:r>
          </w:p>
        </w:tc>
        <w:tc>
          <w:tcPr>
            <w:tcW w:w="1267" w:type="dxa"/>
            <w:tcBorders>
              <w:top w:val="nil"/>
              <w:left w:val="single" w:sz="16" w:space="0" w:color="000000"/>
              <w:bottom w:val="nil"/>
            </w:tcBorders>
            <w:shd w:val="clear" w:color="auto" w:fill="FFFFFF"/>
            <w:vAlign w:val="center"/>
          </w:tcPr>
          <w:p w14:paraId="19E036D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21</w:t>
            </w:r>
          </w:p>
        </w:tc>
        <w:tc>
          <w:tcPr>
            <w:tcW w:w="1499" w:type="dxa"/>
            <w:tcBorders>
              <w:top w:val="nil"/>
              <w:bottom w:val="nil"/>
            </w:tcBorders>
            <w:shd w:val="clear" w:color="auto" w:fill="FFFFFF"/>
            <w:vAlign w:val="center"/>
          </w:tcPr>
          <w:p w14:paraId="49A4507C"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20.90</w:t>
            </w:r>
          </w:p>
        </w:tc>
        <w:tc>
          <w:tcPr>
            <w:tcW w:w="1844" w:type="dxa"/>
            <w:tcBorders>
              <w:top w:val="nil"/>
              <w:bottom w:val="nil"/>
            </w:tcBorders>
            <w:shd w:val="clear" w:color="auto" w:fill="FFFFFF"/>
            <w:vAlign w:val="center"/>
          </w:tcPr>
          <w:p w14:paraId="3FB08D5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6.617</w:t>
            </w:r>
          </w:p>
        </w:tc>
      </w:tr>
      <w:tr w:rsidR="009D37D1" w:rsidRPr="002964FF" w14:paraId="7B25AFEC" w14:textId="77777777" w:rsidTr="00FA24B2">
        <w:trPr>
          <w:cantSplit/>
        </w:trPr>
        <w:tc>
          <w:tcPr>
            <w:tcW w:w="3074" w:type="dxa"/>
            <w:vMerge/>
            <w:tcBorders>
              <w:top w:val="nil"/>
              <w:bottom w:val="nil"/>
            </w:tcBorders>
            <w:shd w:val="clear" w:color="auto" w:fill="FFFFFF"/>
          </w:tcPr>
          <w:p w14:paraId="62889900"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21" w:type="dxa"/>
            <w:tcBorders>
              <w:top w:val="nil"/>
              <w:bottom w:val="single" w:sz="4" w:space="0" w:color="FFFFFF" w:themeColor="background1"/>
            </w:tcBorders>
            <w:shd w:val="clear" w:color="auto" w:fill="FFFFFF"/>
          </w:tcPr>
          <w:p w14:paraId="2D628552"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67" w:type="dxa"/>
            <w:tcBorders>
              <w:top w:val="nil"/>
              <w:left w:val="single" w:sz="16" w:space="0" w:color="000000"/>
              <w:bottom w:val="single" w:sz="4" w:space="0" w:color="FFFFFF" w:themeColor="background1"/>
            </w:tcBorders>
            <w:shd w:val="clear" w:color="auto" w:fill="FFFFFF"/>
            <w:vAlign w:val="center"/>
          </w:tcPr>
          <w:p w14:paraId="37A158F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66</w:t>
            </w:r>
          </w:p>
        </w:tc>
        <w:tc>
          <w:tcPr>
            <w:tcW w:w="1499" w:type="dxa"/>
            <w:tcBorders>
              <w:top w:val="nil"/>
              <w:bottom w:val="single" w:sz="4" w:space="0" w:color="FFFFFF" w:themeColor="background1"/>
            </w:tcBorders>
            <w:shd w:val="clear" w:color="auto" w:fill="FFFFFF"/>
            <w:vAlign w:val="center"/>
          </w:tcPr>
          <w:p w14:paraId="43DF65E2"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19.27</w:t>
            </w:r>
          </w:p>
        </w:tc>
        <w:tc>
          <w:tcPr>
            <w:tcW w:w="1844" w:type="dxa"/>
            <w:tcBorders>
              <w:top w:val="nil"/>
              <w:bottom w:val="single" w:sz="4" w:space="0" w:color="FFFFFF" w:themeColor="background1"/>
            </w:tcBorders>
            <w:shd w:val="clear" w:color="auto" w:fill="FFFFFF"/>
            <w:vAlign w:val="center"/>
          </w:tcPr>
          <w:p w14:paraId="6C545AA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6.289</w:t>
            </w:r>
          </w:p>
        </w:tc>
      </w:tr>
    </w:tbl>
    <w:p w14:paraId="6FDADE0D" w14:textId="56368E19" w:rsidR="002404B2" w:rsidRPr="00A61717" w:rsidRDefault="00A61717" w:rsidP="009D37D1">
      <w:pPr>
        <w:rPr>
          <w:rFonts w:ascii="Times New Roman" w:hAnsi="Times New Roman" w:cs="Times New Roman"/>
          <w:sz w:val="24"/>
          <w:szCs w:val="24"/>
        </w:rPr>
      </w:pPr>
      <w:r>
        <w:rPr>
          <w:rFonts w:ascii="Times New Roman" w:hAnsi="Times New Roman" w:cs="Times New Roman"/>
          <w:sz w:val="24"/>
          <w:szCs w:val="24"/>
        </w:rPr>
        <w:t xml:space="preserve">Table 15. Group distribution of [Eysenck Personality Scale] scores. No significant differences were detected in the group distributions of impulsivity subscores,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63) = 1.35, </w:t>
      </w:r>
      <w:r w:rsidRPr="002964FF">
        <w:rPr>
          <w:rFonts w:ascii="Times New Roman" w:hAnsi="Times New Roman" w:cs="Times New Roman"/>
          <w:i/>
          <w:sz w:val="24"/>
          <w:szCs w:val="24"/>
        </w:rPr>
        <w:t>p</w:t>
      </w:r>
      <w:r>
        <w:rPr>
          <w:rFonts w:ascii="Times New Roman" w:hAnsi="Times New Roman" w:cs="Times New Roman"/>
          <w:sz w:val="24"/>
          <w:szCs w:val="24"/>
        </w:rPr>
        <w:t xml:space="preserve"> &gt; .05; venturesome subscores,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63) = .22, </w:t>
      </w:r>
      <w:r w:rsidRPr="002964FF">
        <w:rPr>
          <w:rFonts w:ascii="Times New Roman" w:hAnsi="Times New Roman" w:cs="Times New Roman"/>
          <w:i/>
          <w:sz w:val="24"/>
          <w:szCs w:val="24"/>
        </w:rPr>
        <w:t>p</w:t>
      </w:r>
      <w:r>
        <w:rPr>
          <w:rFonts w:ascii="Times New Roman" w:hAnsi="Times New Roman" w:cs="Times New Roman"/>
          <w:sz w:val="24"/>
          <w:szCs w:val="24"/>
        </w:rPr>
        <w:t xml:space="preserve"> &gt; .05; or total scores,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(2, 63) = 1.08,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p>
    <w:p w14:paraId="3A859986" w14:textId="77777777" w:rsidR="009D37D1" w:rsidRPr="002964FF" w:rsidRDefault="009D37D1" w:rsidP="009D37D1">
      <w:pPr>
        <w:rPr>
          <w:rFonts w:ascii="Times New Roman" w:hAnsi="Times New Roman" w:cs="Times New Roman"/>
          <w:i/>
          <w:sz w:val="24"/>
          <w:szCs w:val="24"/>
        </w:rPr>
      </w:pPr>
      <w:r w:rsidRPr="002964FF">
        <w:rPr>
          <w:rFonts w:ascii="Times New Roman" w:hAnsi="Times New Roman" w:cs="Times New Roman"/>
          <w:b/>
          <w:sz w:val="24"/>
          <w:szCs w:val="24"/>
        </w:rPr>
        <w:tab/>
      </w:r>
      <w:r w:rsidRPr="002964FF">
        <w:rPr>
          <w:rFonts w:ascii="Times New Roman" w:hAnsi="Times New Roman" w:cs="Times New Roman"/>
          <w:i/>
          <w:sz w:val="24"/>
          <w:szCs w:val="24"/>
        </w:rPr>
        <w:t>b. Hypothesis Testing</w:t>
      </w:r>
    </w:p>
    <w:p w14:paraId="325F8CD0" w14:textId="77777777" w:rsidR="009D37D1" w:rsidRDefault="002964FF" w:rsidP="00F03026">
      <w:pPr>
        <w:spacing w:line="480" w:lineRule="auto"/>
        <w:rPr>
          <w:rFonts w:ascii="Times New Roman" w:hAnsi="Times New Roman" w:cs="Times New Roman"/>
          <w:sz w:val="24"/>
          <w:szCs w:val="24"/>
        </w:rPr>
      </w:pPr>
      <w:r>
        <w:rPr>
          <w:rFonts w:ascii="Times New Roman" w:hAnsi="Times New Roman" w:cs="Times New Roman"/>
          <w:sz w:val="24"/>
          <w:szCs w:val="24"/>
        </w:rPr>
        <w:tab/>
        <w:t>All hypothesis testing was conducted using a 3x2x2 mixed-design ANOVA with group assignment as a between-groups variable. The reward size during the delay discounting task and the two-week interval between pre-assessment and post-assessment were treated as within-groups variables.</w:t>
      </w:r>
    </w:p>
    <w:p w14:paraId="50200947" w14:textId="77777777" w:rsidR="00691F49" w:rsidRPr="002964FF" w:rsidRDefault="00691F49" w:rsidP="00F03026">
      <w:pPr>
        <w:spacing w:line="480" w:lineRule="auto"/>
        <w:rPr>
          <w:rFonts w:ascii="Times New Roman" w:hAnsi="Times New Roman" w:cs="Times New Roman"/>
          <w:sz w:val="24"/>
          <w:szCs w:val="24"/>
        </w:rPr>
      </w:pPr>
    </w:p>
    <w:p w14:paraId="16A9C6F4" w14:textId="77777777" w:rsidR="009D37D1" w:rsidRPr="002964FF" w:rsidRDefault="009D37D1" w:rsidP="009D37D1">
      <w:pPr>
        <w:rPr>
          <w:rFonts w:ascii="Times New Roman" w:hAnsi="Times New Roman" w:cs="Times New Roman"/>
          <w:sz w:val="24"/>
          <w:szCs w:val="24"/>
        </w:rPr>
      </w:pPr>
      <w:r w:rsidRPr="002964FF">
        <w:rPr>
          <w:rFonts w:ascii="Times New Roman" w:hAnsi="Times New Roman" w:cs="Times New Roman"/>
          <w:b/>
          <w:sz w:val="24"/>
          <w:szCs w:val="24"/>
        </w:rPr>
        <w:tab/>
      </w:r>
      <w:r w:rsidRPr="002964FF">
        <w:rPr>
          <w:rFonts w:ascii="Times New Roman" w:hAnsi="Times New Roman" w:cs="Times New Roman"/>
          <w:sz w:val="24"/>
          <w:szCs w:val="24"/>
        </w:rPr>
        <w:t>i. Tests Using LNK</w:t>
      </w:r>
    </w:p>
    <w:p w14:paraId="441CF7C7" w14:textId="08AEE60D" w:rsidR="00D76247" w:rsidRPr="00734C6A" w:rsidRDefault="00D76247" w:rsidP="00D76247">
      <w:pPr>
        <w:spacing w:line="480" w:lineRule="auto"/>
        <w:rPr>
          <w:rFonts w:ascii="Times New Roman" w:hAnsi="Times New Roman" w:cs="Times New Roman"/>
          <w:sz w:val="24"/>
          <w:szCs w:val="24"/>
        </w:rPr>
      </w:pPr>
      <w:r>
        <w:rPr>
          <w:rFonts w:ascii="Times New Roman" w:hAnsi="Times New Roman" w:cs="Times New Roman"/>
          <w:sz w:val="24"/>
          <w:szCs w:val="24"/>
        </w:rPr>
        <w:tab/>
      </w:r>
      <w:r w:rsidRPr="002964FF">
        <w:rPr>
          <w:rFonts w:ascii="Times New Roman" w:hAnsi="Times New Roman" w:cs="Times New Roman"/>
          <w:sz w:val="24"/>
          <w:szCs w:val="24"/>
        </w:rPr>
        <w:t xml:space="preserve">In accordance with the main hypothesis, a significant interaction was found between group assignment and the two-week interval, </w:t>
      </w:r>
      <w:r w:rsidRPr="002964FF">
        <w:rPr>
          <w:rFonts w:ascii="Times New Roman" w:hAnsi="Times New Roman" w:cs="Times New Roman"/>
          <w:i/>
          <w:sz w:val="24"/>
          <w:szCs w:val="24"/>
        </w:rPr>
        <w:t>F</w:t>
      </w:r>
      <w:r w:rsidR="00691F49">
        <w:rPr>
          <w:rFonts w:ascii="Times New Roman" w:hAnsi="Times New Roman" w:cs="Times New Roman"/>
          <w:sz w:val="24"/>
          <w:szCs w:val="24"/>
        </w:rPr>
        <w:t>(2, 66) = 3.82</w:t>
      </w:r>
      <w:r w:rsidRPr="002964FF">
        <w:rPr>
          <w:rFonts w:ascii="Times New Roman" w:hAnsi="Times New Roman" w:cs="Times New Roman"/>
          <w:sz w:val="24"/>
          <w:szCs w:val="24"/>
        </w:rPr>
        <w:t xml:space="preserve">,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More specifically, the </w:t>
      </w:r>
      <w:r>
        <w:rPr>
          <w:rFonts w:ascii="Times New Roman" w:hAnsi="Times New Roman" w:cs="Times New Roman"/>
          <w:sz w:val="24"/>
          <w:szCs w:val="24"/>
        </w:rPr>
        <w:t>FR-1</w:t>
      </w:r>
      <w:r w:rsidRPr="002964FF">
        <w:rPr>
          <w:rFonts w:ascii="Times New Roman" w:hAnsi="Times New Roman" w:cs="Times New Roman"/>
          <w:sz w:val="24"/>
          <w:szCs w:val="24"/>
        </w:rPr>
        <w:t xml:space="preserve"> group remained largely constant</w:t>
      </w:r>
      <w:r w:rsidR="006A1E46">
        <w:rPr>
          <w:rFonts w:ascii="Times New Roman" w:hAnsi="Times New Roman" w:cs="Times New Roman"/>
          <w:sz w:val="24"/>
          <w:szCs w:val="24"/>
        </w:rPr>
        <w:t xml:space="preserve"> </w:t>
      </w:r>
      <w:r w:rsidRPr="002964FF">
        <w:rPr>
          <w:rFonts w:ascii="Times New Roman" w:hAnsi="Times New Roman" w:cs="Times New Roman"/>
          <w:sz w:val="24"/>
          <w:szCs w:val="24"/>
        </w:rPr>
        <w:t>from pretest (</w:t>
      </w:r>
      <w:r w:rsidRPr="002964FF">
        <w:rPr>
          <w:rFonts w:ascii="Times New Roman" w:hAnsi="Times New Roman" w:cs="Times New Roman"/>
          <w:i/>
          <w:sz w:val="24"/>
          <w:szCs w:val="24"/>
        </w:rPr>
        <w:t>M</w:t>
      </w:r>
      <w:r w:rsidR="00691F49">
        <w:rPr>
          <w:rFonts w:ascii="Times New Roman" w:hAnsi="Times New Roman" w:cs="Times New Roman"/>
          <w:sz w:val="24"/>
          <w:szCs w:val="24"/>
        </w:rPr>
        <w:t xml:space="preserve"> = -7.035</w:t>
      </w:r>
      <w:r w:rsidRPr="002964FF">
        <w:rPr>
          <w:rFonts w:ascii="Times New Roman" w:hAnsi="Times New Roman" w:cs="Times New Roman"/>
          <w:sz w:val="24"/>
          <w:szCs w:val="24"/>
        </w:rPr>
        <w:t xml:space="preserve">, </w:t>
      </w:r>
      <w:r w:rsidRPr="002964FF">
        <w:rPr>
          <w:rFonts w:ascii="Times New Roman" w:hAnsi="Times New Roman" w:cs="Times New Roman"/>
          <w:i/>
          <w:sz w:val="24"/>
          <w:szCs w:val="24"/>
        </w:rPr>
        <w:t>SE</w:t>
      </w:r>
      <w:r w:rsidR="00E94ED3">
        <w:rPr>
          <w:rFonts w:ascii="Times New Roman" w:hAnsi="Times New Roman" w:cs="Times New Roman"/>
          <w:sz w:val="24"/>
          <w:szCs w:val="24"/>
        </w:rPr>
        <w:t xml:space="preserve"> = .398</w:t>
      </w:r>
      <w:r w:rsidRPr="002964FF">
        <w:rPr>
          <w:rFonts w:ascii="Times New Roman" w:hAnsi="Times New Roman" w:cs="Times New Roman"/>
          <w:sz w:val="24"/>
          <w:szCs w:val="24"/>
        </w:rPr>
        <w:t>) to posttest (</w:t>
      </w:r>
      <w:r w:rsidRPr="002964FF">
        <w:rPr>
          <w:rFonts w:ascii="Times New Roman" w:hAnsi="Times New Roman" w:cs="Times New Roman"/>
          <w:i/>
          <w:sz w:val="24"/>
          <w:szCs w:val="24"/>
        </w:rPr>
        <w:t>M</w:t>
      </w:r>
      <w:r w:rsidRPr="002964FF">
        <w:rPr>
          <w:rFonts w:ascii="Times New Roman" w:hAnsi="Times New Roman" w:cs="Times New Roman"/>
          <w:sz w:val="24"/>
          <w:szCs w:val="24"/>
        </w:rPr>
        <w:t xml:space="preserve"> = -7.245, </w:t>
      </w:r>
      <w:r w:rsidRPr="002964FF">
        <w:rPr>
          <w:rFonts w:ascii="Times New Roman" w:hAnsi="Times New Roman" w:cs="Times New Roman"/>
          <w:i/>
          <w:sz w:val="24"/>
          <w:szCs w:val="24"/>
        </w:rPr>
        <w:t>SE</w:t>
      </w:r>
      <w:r w:rsidR="00E94ED3">
        <w:rPr>
          <w:rFonts w:ascii="Times New Roman" w:hAnsi="Times New Roman" w:cs="Times New Roman"/>
          <w:sz w:val="24"/>
          <w:szCs w:val="24"/>
        </w:rPr>
        <w:t xml:space="preserve"> = .392</w:t>
      </w:r>
      <w:r w:rsidRPr="002964FF">
        <w:rPr>
          <w:rFonts w:ascii="Times New Roman" w:hAnsi="Times New Roman" w:cs="Times New Roman"/>
          <w:sz w:val="24"/>
          <w:szCs w:val="24"/>
        </w:rPr>
        <w:t>),</w:t>
      </w:r>
      <w:r w:rsidR="00377034">
        <w:rPr>
          <w:rFonts w:ascii="Times New Roman" w:hAnsi="Times New Roman" w:cs="Times New Roman"/>
          <w:sz w:val="24"/>
          <w:szCs w:val="24"/>
        </w:rPr>
        <w:t xml:space="preserve"> </w:t>
      </w:r>
      <w:r w:rsidR="007F3F6A">
        <w:rPr>
          <w:rFonts w:ascii="Times New Roman" w:hAnsi="Times New Roman" w:cs="Times New Roman"/>
          <w:i/>
          <w:sz w:val="24"/>
          <w:szCs w:val="24"/>
        </w:rPr>
        <w:t>F</w:t>
      </w:r>
      <w:r w:rsidR="007F3F6A">
        <w:rPr>
          <w:rFonts w:ascii="Times New Roman" w:hAnsi="Times New Roman" w:cs="Times New Roman"/>
          <w:sz w:val="24"/>
          <w:szCs w:val="24"/>
        </w:rPr>
        <w:t xml:space="preserve">(1, </w:t>
      </w:r>
      <w:r w:rsidR="00E94ED3">
        <w:rPr>
          <w:rFonts w:ascii="Times New Roman" w:hAnsi="Times New Roman" w:cs="Times New Roman"/>
          <w:sz w:val="24"/>
          <w:szCs w:val="24"/>
        </w:rPr>
        <w:t>21) = .69,</w:t>
      </w:r>
      <w:r w:rsidR="007F3F6A">
        <w:rPr>
          <w:rFonts w:ascii="Times New Roman" w:hAnsi="Times New Roman" w:cs="Times New Roman"/>
          <w:sz w:val="24"/>
          <w:szCs w:val="24"/>
        </w:rPr>
        <w:t xml:space="preserve"> </w:t>
      </w:r>
      <w:r w:rsidR="00377034">
        <w:rPr>
          <w:rFonts w:ascii="Times New Roman" w:hAnsi="Times New Roman" w:cs="Times New Roman"/>
          <w:i/>
          <w:sz w:val="24"/>
          <w:szCs w:val="24"/>
        </w:rPr>
        <w:t>p</w:t>
      </w:r>
      <w:r w:rsidR="00377034">
        <w:rPr>
          <w:rFonts w:ascii="Times New Roman" w:hAnsi="Times New Roman" w:cs="Times New Roman"/>
          <w:sz w:val="24"/>
          <w:szCs w:val="24"/>
        </w:rPr>
        <w:t xml:space="preserve"> &gt; .05;</w:t>
      </w:r>
      <w:r w:rsidR="00377034" w:rsidRPr="00377034">
        <w:rPr>
          <w:rFonts w:ascii="Times New Roman" w:hAnsi="Times New Roman" w:cs="Times New Roman"/>
          <w:sz w:val="24"/>
          <w:szCs w:val="24"/>
        </w:rPr>
        <w:t xml:space="preserve"> </w:t>
      </w:r>
      <w:r w:rsidRPr="002964FF">
        <w:rPr>
          <w:rFonts w:ascii="Times New Roman" w:hAnsi="Times New Roman" w:cs="Times New Roman"/>
          <w:sz w:val="24"/>
          <w:szCs w:val="24"/>
        </w:rPr>
        <w:t xml:space="preserve">the </w:t>
      </w:r>
      <w:r>
        <w:rPr>
          <w:rFonts w:ascii="Times New Roman" w:hAnsi="Times New Roman" w:cs="Times New Roman"/>
          <w:sz w:val="24"/>
          <w:szCs w:val="24"/>
        </w:rPr>
        <w:t>FR-1</w:t>
      </w:r>
      <w:r w:rsidRPr="002964FF">
        <w:rPr>
          <w:rFonts w:ascii="Times New Roman" w:hAnsi="Times New Roman" w:cs="Times New Roman"/>
          <w:sz w:val="24"/>
          <w:szCs w:val="24"/>
        </w:rPr>
        <w:t>0 group's pretest (</w:t>
      </w:r>
      <w:r w:rsidRPr="002964FF">
        <w:rPr>
          <w:rFonts w:ascii="Times New Roman" w:hAnsi="Times New Roman" w:cs="Times New Roman"/>
          <w:i/>
          <w:sz w:val="24"/>
          <w:szCs w:val="24"/>
        </w:rPr>
        <w:t>M</w:t>
      </w:r>
      <w:r w:rsidRPr="002964FF">
        <w:rPr>
          <w:rFonts w:ascii="Times New Roman" w:hAnsi="Times New Roman" w:cs="Times New Roman"/>
          <w:sz w:val="24"/>
          <w:szCs w:val="24"/>
        </w:rPr>
        <w:t xml:space="preserve"> = -6.544, </w:t>
      </w:r>
      <w:r w:rsidRPr="002964FF">
        <w:rPr>
          <w:rFonts w:ascii="Times New Roman" w:hAnsi="Times New Roman" w:cs="Times New Roman"/>
          <w:i/>
          <w:sz w:val="24"/>
          <w:szCs w:val="24"/>
        </w:rPr>
        <w:t>SE</w:t>
      </w:r>
      <w:r w:rsidRPr="002964FF">
        <w:rPr>
          <w:rFonts w:ascii="Times New Roman" w:hAnsi="Times New Roman" w:cs="Times New Roman"/>
          <w:sz w:val="24"/>
          <w:szCs w:val="24"/>
        </w:rPr>
        <w:t xml:space="preserve"> = .389) and posttest (</w:t>
      </w:r>
      <w:r w:rsidRPr="002964FF">
        <w:rPr>
          <w:rFonts w:ascii="Times New Roman" w:hAnsi="Times New Roman" w:cs="Times New Roman"/>
          <w:i/>
          <w:sz w:val="24"/>
          <w:szCs w:val="24"/>
        </w:rPr>
        <w:t>M</w:t>
      </w:r>
      <w:r w:rsidRPr="002964FF">
        <w:rPr>
          <w:rFonts w:ascii="Times New Roman" w:hAnsi="Times New Roman" w:cs="Times New Roman"/>
          <w:sz w:val="24"/>
          <w:szCs w:val="24"/>
        </w:rPr>
        <w:t xml:space="preserve"> = -6.614, </w:t>
      </w:r>
      <w:r w:rsidRPr="002964FF">
        <w:rPr>
          <w:rFonts w:ascii="Times New Roman" w:hAnsi="Times New Roman" w:cs="Times New Roman"/>
          <w:i/>
          <w:sz w:val="24"/>
          <w:szCs w:val="24"/>
        </w:rPr>
        <w:t>SE</w:t>
      </w:r>
      <w:r w:rsidRPr="002964FF">
        <w:rPr>
          <w:rFonts w:ascii="Times New Roman" w:hAnsi="Times New Roman" w:cs="Times New Roman"/>
          <w:sz w:val="24"/>
          <w:szCs w:val="24"/>
        </w:rPr>
        <w:t xml:space="preserve"> = .383) scores</w:t>
      </w:r>
      <w:r w:rsidR="00377034">
        <w:rPr>
          <w:rFonts w:ascii="Times New Roman" w:hAnsi="Times New Roman" w:cs="Times New Roman"/>
          <w:sz w:val="24"/>
          <w:szCs w:val="24"/>
        </w:rPr>
        <w:t xml:space="preserve"> were not significantly different, </w:t>
      </w:r>
      <w:r w:rsidR="00377034">
        <w:rPr>
          <w:rFonts w:ascii="Times New Roman" w:hAnsi="Times New Roman" w:cs="Times New Roman"/>
          <w:i/>
          <w:sz w:val="24"/>
          <w:szCs w:val="24"/>
        </w:rPr>
        <w:t>F</w:t>
      </w:r>
      <w:r w:rsidR="00377034">
        <w:rPr>
          <w:rFonts w:ascii="Times New Roman" w:hAnsi="Times New Roman" w:cs="Times New Roman"/>
          <w:sz w:val="24"/>
          <w:szCs w:val="24"/>
        </w:rPr>
        <w:t>(1</w:t>
      </w:r>
      <w:r w:rsidRPr="002964FF">
        <w:rPr>
          <w:rFonts w:ascii="Times New Roman" w:hAnsi="Times New Roman" w:cs="Times New Roman"/>
          <w:sz w:val="24"/>
          <w:szCs w:val="24"/>
        </w:rPr>
        <w:t xml:space="preserve">, </w:t>
      </w:r>
      <w:r w:rsidR="00E94ED3">
        <w:rPr>
          <w:rFonts w:ascii="Times New Roman" w:hAnsi="Times New Roman" w:cs="Times New Roman"/>
          <w:sz w:val="24"/>
          <w:szCs w:val="24"/>
        </w:rPr>
        <w:t xml:space="preserve">22) = .08, </w:t>
      </w:r>
      <w:r w:rsidR="00E94ED3">
        <w:rPr>
          <w:rFonts w:ascii="Times New Roman" w:hAnsi="Times New Roman" w:cs="Times New Roman"/>
          <w:i/>
          <w:sz w:val="24"/>
          <w:szCs w:val="24"/>
        </w:rPr>
        <w:t>p</w:t>
      </w:r>
      <w:r w:rsidR="00E94ED3">
        <w:rPr>
          <w:rFonts w:ascii="Times New Roman" w:hAnsi="Times New Roman" w:cs="Times New Roman"/>
          <w:sz w:val="24"/>
          <w:szCs w:val="24"/>
        </w:rPr>
        <w:t xml:space="preserve"> &gt; .05; </w:t>
      </w:r>
      <w:r w:rsidRPr="002964FF">
        <w:rPr>
          <w:rFonts w:ascii="Times New Roman" w:hAnsi="Times New Roman" w:cs="Times New Roman"/>
          <w:sz w:val="24"/>
          <w:szCs w:val="24"/>
        </w:rPr>
        <w:t xml:space="preserve">while </w:t>
      </w:r>
      <w:r>
        <w:rPr>
          <w:rFonts w:ascii="Times New Roman" w:hAnsi="Times New Roman" w:cs="Times New Roman"/>
          <w:sz w:val="24"/>
          <w:szCs w:val="24"/>
        </w:rPr>
        <w:t>NTT</w:t>
      </w:r>
      <w:r w:rsidRPr="002964FF">
        <w:rPr>
          <w:rFonts w:ascii="Times New Roman" w:hAnsi="Times New Roman" w:cs="Times New Roman"/>
          <w:sz w:val="24"/>
          <w:szCs w:val="24"/>
        </w:rPr>
        <w:t xml:space="preserve"> group pretest scores (</w:t>
      </w:r>
      <w:r w:rsidRPr="002964FF">
        <w:rPr>
          <w:rFonts w:ascii="Times New Roman" w:hAnsi="Times New Roman" w:cs="Times New Roman"/>
          <w:i/>
          <w:sz w:val="24"/>
          <w:szCs w:val="24"/>
        </w:rPr>
        <w:t>M</w:t>
      </w:r>
      <w:r w:rsidRPr="002964FF">
        <w:rPr>
          <w:rFonts w:ascii="Times New Roman" w:hAnsi="Times New Roman" w:cs="Times New Roman"/>
          <w:sz w:val="24"/>
          <w:szCs w:val="24"/>
        </w:rPr>
        <w:t xml:space="preserve"> = -5.817, </w:t>
      </w:r>
      <w:r w:rsidRPr="002964FF">
        <w:rPr>
          <w:rFonts w:ascii="Times New Roman" w:hAnsi="Times New Roman" w:cs="Times New Roman"/>
          <w:i/>
          <w:sz w:val="24"/>
          <w:szCs w:val="24"/>
        </w:rPr>
        <w:t>SE</w:t>
      </w:r>
      <w:r w:rsidRPr="002964FF">
        <w:rPr>
          <w:rFonts w:ascii="Times New Roman" w:hAnsi="Times New Roman" w:cs="Times New Roman"/>
          <w:sz w:val="24"/>
          <w:szCs w:val="24"/>
        </w:rPr>
        <w:t xml:space="preserve"> = .407) were higher than posttest scores (</w:t>
      </w:r>
      <w:r w:rsidRPr="002964FF">
        <w:rPr>
          <w:rFonts w:ascii="Times New Roman" w:hAnsi="Times New Roman" w:cs="Times New Roman"/>
          <w:i/>
          <w:sz w:val="24"/>
          <w:szCs w:val="24"/>
        </w:rPr>
        <w:t>M</w:t>
      </w:r>
      <w:r w:rsidRPr="002964FF">
        <w:rPr>
          <w:rFonts w:ascii="Times New Roman" w:hAnsi="Times New Roman" w:cs="Times New Roman"/>
          <w:sz w:val="24"/>
          <w:szCs w:val="24"/>
        </w:rPr>
        <w:t xml:space="preserve"> = -6.813, </w:t>
      </w:r>
      <w:r w:rsidRPr="002964FF">
        <w:rPr>
          <w:rFonts w:ascii="Times New Roman" w:hAnsi="Times New Roman" w:cs="Times New Roman"/>
          <w:i/>
          <w:sz w:val="24"/>
          <w:szCs w:val="24"/>
        </w:rPr>
        <w:t>SE</w:t>
      </w:r>
      <w:r w:rsidRPr="002964FF">
        <w:rPr>
          <w:rFonts w:ascii="Times New Roman" w:hAnsi="Times New Roman" w:cs="Times New Roman"/>
          <w:sz w:val="24"/>
          <w:szCs w:val="24"/>
        </w:rPr>
        <w:t xml:space="preserve"> = .400)</w:t>
      </w:r>
      <w:r w:rsidR="00E94ED3">
        <w:rPr>
          <w:rFonts w:ascii="Times New Roman" w:hAnsi="Times New Roman" w:cs="Times New Roman"/>
          <w:sz w:val="24"/>
          <w:szCs w:val="24"/>
        </w:rPr>
        <w:t xml:space="preserve">, </w:t>
      </w:r>
      <w:r w:rsidR="00E94ED3">
        <w:rPr>
          <w:rFonts w:ascii="Times New Roman" w:hAnsi="Times New Roman" w:cs="Times New Roman"/>
          <w:i/>
          <w:sz w:val="24"/>
          <w:szCs w:val="24"/>
        </w:rPr>
        <w:t>F</w:t>
      </w:r>
      <w:r w:rsidR="00691F49">
        <w:rPr>
          <w:rFonts w:ascii="Times New Roman" w:hAnsi="Times New Roman" w:cs="Times New Roman"/>
          <w:sz w:val="24"/>
          <w:szCs w:val="24"/>
        </w:rPr>
        <w:t>(1, 20</w:t>
      </w:r>
      <w:r w:rsidR="00E94ED3">
        <w:rPr>
          <w:rFonts w:ascii="Times New Roman" w:hAnsi="Times New Roman" w:cs="Times New Roman"/>
          <w:sz w:val="24"/>
          <w:szCs w:val="24"/>
        </w:rPr>
        <w:t xml:space="preserve">) = </w:t>
      </w:r>
      <w:r w:rsidR="00691F49">
        <w:rPr>
          <w:rFonts w:ascii="Times New Roman" w:hAnsi="Times New Roman" w:cs="Times New Roman"/>
          <w:sz w:val="24"/>
          <w:szCs w:val="24"/>
        </w:rPr>
        <w:t xml:space="preserve">14.84, </w:t>
      </w:r>
      <w:r w:rsidR="00691F49">
        <w:rPr>
          <w:rFonts w:ascii="Times New Roman" w:hAnsi="Times New Roman" w:cs="Times New Roman"/>
          <w:i/>
          <w:sz w:val="24"/>
          <w:szCs w:val="24"/>
        </w:rPr>
        <w:t>p</w:t>
      </w:r>
      <w:r w:rsidR="00691F49">
        <w:rPr>
          <w:rFonts w:ascii="Times New Roman" w:hAnsi="Times New Roman" w:cs="Times New Roman"/>
          <w:sz w:val="24"/>
          <w:szCs w:val="24"/>
        </w:rPr>
        <w:t xml:space="preserve"> &lt; .05</w:t>
      </w:r>
      <w:r w:rsidRPr="002964FF">
        <w:rPr>
          <w:rFonts w:ascii="Times New Roman" w:hAnsi="Times New Roman" w:cs="Times New Roman"/>
          <w:sz w:val="24"/>
          <w:szCs w:val="24"/>
        </w:rPr>
        <w:t xml:space="preserve">. When the </w:t>
      </w:r>
      <w:r>
        <w:rPr>
          <w:rFonts w:ascii="Times New Roman" w:hAnsi="Times New Roman" w:cs="Times New Roman"/>
          <w:sz w:val="24"/>
          <w:szCs w:val="24"/>
        </w:rPr>
        <w:t>FR-1</w:t>
      </w:r>
      <w:r w:rsidRPr="002964FF">
        <w:rPr>
          <w:rFonts w:ascii="Times New Roman" w:hAnsi="Times New Roman" w:cs="Times New Roman"/>
          <w:sz w:val="24"/>
          <w:szCs w:val="24"/>
        </w:rPr>
        <w:t xml:space="preserve"> and </w:t>
      </w:r>
      <w:r>
        <w:rPr>
          <w:rFonts w:ascii="Times New Roman" w:hAnsi="Times New Roman" w:cs="Times New Roman"/>
          <w:sz w:val="24"/>
          <w:szCs w:val="24"/>
        </w:rPr>
        <w:t>FR-1</w:t>
      </w:r>
      <w:r w:rsidRPr="002964FF">
        <w:rPr>
          <w:rFonts w:ascii="Times New Roman" w:hAnsi="Times New Roman" w:cs="Times New Roman"/>
          <w:sz w:val="24"/>
          <w:szCs w:val="24"/>
        </w:rPr>
        <w:t xml:space="preserve">0 groups were compared directly to each other, no significant interaction between group assignment and two-week interval was observed,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45) = .178,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The nature of the interaction effect is demonstrated in the graph </w:t>
      </w:r>
      <w:r w:rsidR="0026195A">
        <w:rPr>
          <w:rFonts w:ascii="Times New Roman" w:hAnsi="Times New Roman" w:cs="Times New Roman"/>
          <w:sz w:val="24"/>
          <w:szCs w:val="24"/>
        </w:rPr>
        <w:t>on the following page</w:t>
      </w:r>
      <w:r w:rsidRPr="002964FF">
        <w:rPr>
          <w:rFonts w:ascii="Times New Roman" w:hAnsi="Times New Roman" w:cs="Times New Roman"/>
          <w:sz w:val="24"/>
          <w:szCs w:val="24"/>
        </w:rPr>
        <w:t>.</w:t>
      </w:r>
      <w:r w:rsidR="00734C6A">
        <w:rPr>
          <w:rFonts w:ascii="Times New Roman" w:hAnsi="Times New Roman" w:cs="Times New Roman"/>
          <w:sz w:val="24"/>
          <w:szCs w:val="24"/>
        </w:rPr>
        <w:t xml:space="preserve"> In light of the significant interaction effect, the main effect of the two-week training period, </w:t>
      </w:r>
      <w:r w:rsidR="00734C6A">
        <w:rPr>
          <w:rFonts w:ascii="Times New Roman" w:hAnsi="Times New Roman" w:cs="Times New Roman"/>
          <w:i/>
          <w:sz w:val="24"/>
          <w:szCs w:val="24"/>
        </w:rPr>
        <w:t>F</w:t>
      </w:r>
      <w:r w:rsidR="00734C6A">
        <w:rPr>
          <w:rFonts w:ascii="Times New Roman" w:hAnsi="Times New Roman" w:cs="Times New Roman"/>
          <w:sz w:val="24"/>
          <w:szCs w:val="24"/>
        </w:rPr>
        <w:t xml:space="preserve">(1, 66) = 8.471, </w:t>
      </w:r>
      <w:r w:rsidR="00734C6A">
        <w:rPr>
          <w:rFonts w:ascii="Times New Roman" w:hAnsi="Times New Roman" w:cs="Times New Roman"/>
          <w:i/>
          <w:sz w:val="24"/>
          <w:szCs w:val="24"/>
        </w:rPr>
        <w:t>p</w:t>
      </w:r>
      <w:r w:rsidR="00734C6A">
        <w:rPr>
          <w:rFonts w:ascii="Times New Roman" w:hAnsi="Times New Roman" w:cs="Times New Roman"/>
          <w:sz w:val="24"/>
          <w:szCs w:val="24"/>
        </w:rPr>
        <w:t xml:space="preserve"> &lt; .05, is not to be considered on its own. No main effect of group assignment was found, </w:t>
      </w:r>
      <w:r w:rsidR="00734C6A">
        <w:rPr>
          <w:rFonts w:ascii="Times New Roman" w:hAnsi="Times New Roman" w:cs="Times New Roman"/>
          <w:i/>
          <w:sz w:val="24"/>
          <w:szCs w:val="24"/>
        </w:rPr>
        <w:t>F</w:t>
      </w:r>
      <w:r w:rsidR="00734C6A">
        <w:rPr>
          <w:rFonts w:ascii="Times New Roman" w:hAnsi="Times New Roman" w:cs="Times New Roman"/>
          <w:sz w:val="24"/>
          <w:szCs w:val="24"/>
        </w:rPr>
        <w:t xml:space="preserve">(2, 66) = .1250, </w:t>
      </w:r>
      <w:r w:rsidR="00734C6A">
        <w:rPr>
          <w:rFonts w:ascii="Times New Roman" w:hAnsi="Times New Roman" w:cs="Times New Roman"/>
          <w:i/>
          <w:sz w:val="24"/>
          <w:szCs w:val="24"/>
        </w:rPr>
        <w:t>p</w:t>
      </w:r>
      <w:r w:rsidR="00734C6A">
        <w:rPr>
          <w:rFonts w:ascii="Times New Roman" w:hAnsi="Times New Roman" w:cs="Times New Roman"/>
          <w:sz w:val="24"/>
          <w:szCs w:val="24"/>
        </w:rPr>
        <w:t xml:space="preserve"> &gt; .05, although the presence of the interaction effect again makes any interpretation of the main effect or lack thereof </w:t>
      </w:r>
      <w:r w:rsidR="0026195A">
        <w:rPr>
          <w:rFonts w:ascii="Times New Roman" w:hAnsi="Times New Roman" w:cs="Times New Roman"/>
          <w:sz w:val="24"/>
          <w:szCs w:val="24"/>
        </w:rPr>
        <w:t>insufficient to describe the data.</w:t>
      </w:r>
    </w:p>
    <w:p w14:paraId="265A694F" w14:textId="77777777" w:rsidR="00D76247" w:rsidRPr="002964FF" w:rsidRDefault="00D76247" w:rsidP="00D76247">
      <w:pPr>
        <w:spacing w:after="0"/>
        <w:rPr>
          <w:rFonts w:ascii="Times New Roman" w:hAnsi="Times New Roman" w:cs="Times New Roman"/>
          <w:sz w:val="24"/>
          <w:szCs w:val="24"/>
        </w:rPr>
      </w:pPr>
      <w:r w:rsidRPr="000A4EAC">
        <w:rPr>
          <w:rFonts w:ascii="Times New Roman" w:hAnsi="Times New Roman" w:cs="Times New Roman"/>
          <w:noProof/>
          <w:sz w:val="24"/>
          <w:szCs w:val="24"/>
        </w:rPr>
        <w:drawing>
          <wp:inline distT="0" distB="0" distL="0" distR="0" wp14:anchorId="0E08CF8D" wp14:editId="74D1986C">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86B145" w14:textId="409721FB" w:rsidR="00D76247" w:rsidRPr="002964FF" w:rsidRDefault="00D76247" w:rsidP="00D76247">
      <w:pPr>
        <w:rPr>
          <w:rFonts w:ascii="Times New Roman" w:hAnsi="Times New Roman" w:cs="Times New Roman"/>
          <w:sz w:val="24"/>
          <w:szCs w:val="24"/>
        </w:rPr>
      </w:pPr>
      <w:r w:rsidRPr="002964FF">
        <w:rPr>
          <w:rFonts w:ascii="Times New Roman" w:hAnsi="Times New Roman" w:cs="Times New Roman"/>
          <w:sz w:val="24"/>
          <w:szCs w:val="24"/>
        </w:rPr>
        <w:t xml:space="preserve">Figure </w:t>
      </w:r>
      <w:r w:rsidR="00B106D4">
        <w:rPr>
          <w:rFonts w:ascii="Times New Roman" w:hAnsi="Times New Roman" w:cs="Times New Roman"/>
          <w:sz w:val="24"/>
          <w:szCs w:val="24"/>
        </w:rPr>
        <w:t>3</w:t>
      </w:r>
      <w:r>
        <w:rPr>
          <w:rFonts w:ascii="Times New Roman" w:hAnsi="Times New Roman" w:cs="Times New Roman"/>
          <w:sz w:val="24"/>
          <w:szCs w:val="24"/>
        </w:rPr>
        <w:t>.</w:t>
      </w:r>
      <w:r w:rsidRPr="002964FF">
        <w:rPr>
          <w:rFonts w:ascii="Times New Roman" w:hAnsi="Times New Roman" w:cs="Times New Roman"/>
          <w:sz w:val="24"/>
          <w:szCs w:val="24"/>
        </w:rPr>
        <w:t xml:space="preserve"> Interaction effect of group assignment by two-week interval. While </w:t>
      </w:r>
      <w:r>
        <w:rPr>
          <w:rFonts w:ascii="Times New Roman" w:hAnsi="Times New Roman" w:cs="Times New Roman"/>
          <w:sz w:val="24"/>
          <w:szCs w:val="24"/>
        </w:rPr>
        <w:t>NTT displayed</w:t>
      </w:r>
      <w:r w:rsidRPr="002964FF">
        <w:rPr>
          <w:rFonts w:ascii="Times New Roman" w:hAnsi="Times New Roman" w:cs="Times New Roman"/>
          <w:sz w:val="24"/>
          <w:szCs w:val="24"/>
        </w:rPr>
        <w:t xml:space="preserve"> a decrease in mean LNK from pre-assessment to post-assessment, the </w:t>
      </w:r>
      <w:r>
        <w:rPr>
          <w:rFonts w:ascii="Times New Roman" w:hAnsi="Times New Roman" w:cs="Times New Roman"/>
          <w:sz w:val="24"/>
          <w:szCs w:val="24"/>
        </w:rPr>
        <w:t>FR-1</w:t>
      </w:r>
      <w:r w:rsidRPr="002964FF">
        <w:rPr>
          <w:rFonts w:ascii="Times New Roman" w:hAnsi="Times New Roman" w:cs="Times New Roman"/>
          <w:sz w:val="24"/>
          <w:szCs w:val="24"/>
        </w:rPr>
        <w:t xml:space="preserve"> and </w:t>
      </w:r>
      <w:r>
        <w:rPr>
          <w:rFonts w:ascii="Times New Roman" w:hAnsi="Times New Roman" w:cs="Times New Roman"/>
          <w:sz w:val="24"/>
          <w:szCs w:val="24"/>
        </w:rPr>
        <w:t>FR-1</w:t>
      </w:r>
      <w:r w:rsidRPr="002964FF">
        <w:rPr>
          <w:rFonts w:ascii="Times New Roman" w:hAnsi="Times New Roman" w:cs="Times New Roman"/>
          <w:sz w:val="24"/>
          <w:szCs w:val="24"/>
        </w:rPr>
        <w:t>0 groups remained more constant. Error bars represent the standard error.</w:t>
      </w:r>
    </w:p>
    <w:p w14:paraId="4B4B9F66" w14:textId="38BC3613" w:rsidR="00D76247" w:rsidRPr="002964FF" w:rsidRDefault="00D76247" w:rsidP="00D76247">
      <w:pPr>
        <w:spacing w:line="480" w:lineRule="auto"/>
        <w:rPr>
          <w:rFonts w:ascii="Times New Roman" w:hAnsi="Times New Roman" w:cs="Times New Roman"/>
          <w:sz w:val="24"/>
          <w:szCs w:val="24"/>
        </w:rPr>
      </w:pPr>
      <w:r w:rsidRPr="002964FF">
        <w:rPr>
          <w:rFonts w:ascii="Times New Roman" w:hAnsi="Times New Roman" w:cs="Times New Roman"/>
          <w:sz w:val="24"/>
          <w:szCs w:val="24"/>
        </w:rPr>
        <w:tab/>
        <w:t xml:space="preserve">For clarity of presentation, this representation was reformulated to highlight the change of the </w:t>
      </w:r>
      <w:r>
        <w:rPr>
          <w:rFonts w:ascii="Times New Roman" w:hAnsi="Times New Roman" w:cs="Times New Roman"/>
          <w:sz w:val="24"/>
          <w:szCs w:val="24"/>
        </w:rPr>
        <w:t>FR-1</w:t>
      </w:r>
      <w:r w:rsidRPr="002964FF">
        <w:rPr>
          <w:rFonts w:ascii="Times New Roman" w:hAnsi="Times New Roman" w:cs="Times New Roman"/>
          <w:sz w:val="24"/>
          <w:szCs w:val="24"/>
        </w:rPr>
        <w:t xml:space="preserve"> and </w:t>
      </w:r>
      <w:r>
        <w:rPr>
          <w:rFonts w:ascii="Times New Roman" w:hAnsi="Times New Roman" w:cs="Times New Roman"/>
          <w:sz w:val="24"/>
          <w:szCs w:val="24"/>
        </w:rPr>
        <w:t>FR-1</w:t>
      </w:r>
      <w:r w:rsidRPr="002964FF">
        <w:rPr>
          <w:rFonts w:ascii="Times New Roman" w:hAnsi="Times New Roman" w:cs="Times New Roman"/>
          <w:sz w:val="24"/>
          <w:szCs w:val="24"/>
        </w:rPr>
        <w:t xml:space="preserve">0 groups relative to </w:t>
      </w:r>
      <w:r>
        <w:rPr>
          <w:rFonts w:ascii="Times New Roman" w:hAnsi="Times New Roman" w:cs="Times New Roman"/>
          <w:sz w:val="24"/>
          <w:szCs w:val="24"/>
        </w:rPr>
        <w:t>NTT</w:t>
      </w:r>
      <w:r w:rsidRPr="002964FF">
        <w:rPr>
          <w:rFonts w:ascii="Times New Roman" w:hAnsi="Times New Roman" w:cs="Times New Roman"/>
          <w:sz w:val="24"/>
          <w:szCs w:val="24"/>
        </w:rPr>
        <w:t xml:space="preserve">. In </w:t>
      </w:r>
      <w:r w:rsidR="00B106D4">
        <w:rPr>
          <w:rFonts w:ascii="Times New Roman" w:hAnsi="Times New Roman" w:cs="Times New Roman"/>
          <w:sz w:val="24"/>
          <w:szCs w:val="24"/>
        </w:rPr>
        <w:t>Figure 4</w:t>
      </w:r>
      <w:r w:rsidR="00691F49">
        <w:rPr>
          <w:rFonts w:ascii="Times New Roman" w:hAnsi="Times New Roman" w:cs="Times New Roman"/>
          <w:sz w:val="24"/>
          <w:szCs w:val="24"/>
        </w:rPr>
        <w:t xml:space="preserve"> </w:t>
      </w:r>
      <w:r w:rsidR="0026195A">
        <w:rPr>
          <w:rFonts w:ascii="Times New Roman" w:hAnsi="Times New Roman" w:cs="Times New Roman"/>
          <w:sz w:val="24"/>
          <w:szCs w:val="24"/>
        </w:rPr>
        <w:t>on the following page</w:t>
      </w:r>
      <w:r w:rsidRPr="002964FF">
        <w:rPr>
          <w:rFonts w:ascii="Times New Roman" w:hAnsi="Times New Roman" w:cs="Times New Roman"/>
          <w:sz w:val="24"/>
          <w:szCs w:val="24"/>
        </w:rPr>
        <w:t>, the data are st</w:t>
      </w:r>
      <w:r>
        <w:rPr>
          <w:rFonts w:ascii="Times New Roman" w:hAnsi="Times New Roman" w:cs="Times New Roman"/>
          <w:sz w:val="24"/>
          <w:szCs w:val="24"/>
        </w:rPr>
        <w:t>andardized as comparisons to NTT</w:t>
      </w:r>
      <w:r w:rsidRPr="002964FF">
        <w:rPr>
          <w:rFonts w:ascii="Times New Roman" w:hAnsi="Times New Roman" w:cs="Times New Roman"/>
          <w:sz w:val="24"/>
          <w:szCs w:val="24"/>
        </w:rPr>
        <w:t>.</w:t>
      </w:r>
    </w:p>
    <w:p w14:paraId="2F2EE54C" w14:textId="77777777" w:rsidR="00D76247" w:rsidRPr="002964FF" w:rsidRDefault="00D76247" w:rsidP="00D76247">
      <w:pPr>
        <w:spacing w:after="0" w:line="240" w:lineRule="auto"/>
        <w:rPr>
          <w:rFonts w:ascii="Times New Roman" w:hAnsi="Times New Roman" w:cs="Times New Roman"/>
          <w:sz w:val="24"/>
          <w:szCs w:val="24"/>
        </w:rPr>
      </w:pPr>
      <w:r w:rsidRPr="000A4EAC">
        <w:rPr>
          <w:rFonts w:ascii="Times New Roman" w:hAnsi="Times New Roman" w:cs="Times New Roman"/>
          <w:noProof/>
          <w:sz w:val="24"/>
          <w:szCs w:val="24"/>
        </w:rPr>
        <w:drawing>
          <wp:inline distT="0" distB="0" distL="0" distR="0" wp14:anchorId="763666B3" wp14:editId="243B6364">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1F54E6" w14:textId="0724B713" w:rsidR="00D76247" w:rsidRPr="002964FF" w:rsidRDefault="00B106D4" w:rsidP="00D76247">
      <w:pPr>
        <w:spacing w:line="240" w:lineRule="auto"/>
        <w:rPr>
          <w:rFonts w:ascii="Times New Roman" w:hAnsi="Times New Roman" w:cs="Times New Roman"/>
          <w:sz w:val="24"/>
          <w:szCs w:val="24"/>
        </w:rPr>
      </w:pPr>
      <w:r>
        <w:rPr>
          <w:rFonts w:ascii="Times New Roman" w:hAnsi="Times New Roman" w:cs="Times New Roman"/>
          <w:sz w:val="24"/>
          <w:szCs w:val="24"/>
        </w:rPr>
        <w:t>Figure 4</w:t>
      </w:r>
      <w:r w:rsidR="00D76247">
        <w:rPr>
          <w:rFonts w:ascii="Times New Roman" w:hAnsi="Times New Roman" w:cs="Times New Roman"/>
          <w:sz w:val="24"/>
          <w:szCs w:val="24"/>
        </w:rPr>
        <w:t>.</w:t>
      </w:r>
      <w:r w:rsidR="00D76247" w:rsidRPr="002964FF">
        <w:rPr>
          <w:rFonts w:ascii="Times New Roman" w:hAnsi="Times New Roman" w:cs="Times New Roman"/>
          <w:sz w:val="24"/>
          <w:szCs w:val="24"/>
        </w:rPr>
        <w:t xml:space="preserve"> Reformulation of the interaction effect of group assignment by two-week interval. The presented points represent the difference between the group mean LNK and </w:t>
      </w:r>
      <w:r w:rsidR="00D76247">
        <w:rPr>
          <w:rFonts w:ascii="Times New Roman" w:hAnsi="Times New Roman" w:cs="Times New Roman"/>
          <w:sz w:val="24"/>
          <w:szCs w:val="24"/>
        </w:rPr>
        <w:t>the NTT</w:t>
      </w:r>
      <w:r w:rsidR="00D76247" w:rsidRPr="002964FF">
        <w:rPr>
          <w:rFonts w:ascii="Times New Roman" w:hAnsi="Times New Roman" w:cs="Times New Roman"/>
          <w:sz w:val="24"/>
          <w:szCs w:val="24"/>
        </w:rPr>
        <w:t xml:space="preserve"> mean LNK</w:t>
      </w:r>
      <w:r w:rsidR="00320598">
        <w:rPr>
          <w:rFonts w:ascii="Times New Roman" w:hAnsi="Times New Roman" w:cs="Times New Roman"/>
          <w:sz w:val="24"/>
          <w:szCs w:val="24"/>
        </w:rPr>
        <w:t xml:space="preserve"> (NTT results not shown)</w:t>
      </w:r>
      <w:r w:rsidR="00D76247" w:rsidRPr="002964FF">
        <w:rPr>
          <w:rFonts w:ascii="Times New Roman" w:hAnsi="Times New Roman" w:cs="Times New Roman"/>
          <w:sz w:val="24"/>
          <w:szCs w:val="24"/>
        </w:rPr>
        <w:t>. Error bars represent the standard error of the original data points.</w:t>
      </w:r>
    </w:p>
    <w:p w14:paraId="0A424BBF" w14:textId="371EEDAB" w:rsidR="009D37D1" w:rsidRPr="00734C6A" w:rsidRDefault="009D37D1" w:rsidP="009D37D1">
      <w:pPr>
        <w:spacing w:line="480" w:lineRule="auto"/>
        <w:rPr>
          <w:rFonts w:ascii="Times New Roman" w:hAnsi="Times New Roman" w:cs="Times New Roman"/>
          <w:sz w:val="24"/>
          <w:szCs w:val="24"/>
        </w:rPr>
      </w:pPr>
      <w:r w:rsidRPr="002964FF">
        <w:rPr>
          <w:rFonts w:ascii="Times New Roman" w:hAnsi="Times New Roman" w:cs="Times New Roman"/>
          <w:sz w:val="24"/>
          <w:szCs w:val="24"/>
        </w:rPr>
        <w:tab/>
        <w:t xml:space="preserve">As expected and outlined in our literature review, we found a statistically significant main effect of reward size during the delay discounting task,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66) = 190.17,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Specifically, the task involving the larger delayed reward (</w:t>
      </w:r>
      <w:r w:rsidRPr="002964FF">
        <w:rPr>
          <w:rFonts w:ascii="Times New Roman" w:hAnsi="Times New Roman" w:cs="Times New Roman"/>
          <w:i/>
          <w:sz w:val="24"/>
          <w:szCs w:val="24"/>
        </w:rPr>
        <w:t>M</w:t>
      </w:r>
      <w:r w:rsidRPr="002964FF">
        <w:rPr>
          <w:rFonts w:ascii="Times New Roman" w:hAnsi="Times New Roman" w:cs="Times New Roman"/>
          <w:sz w:val="24"/>
          <w:szCs w:val="24"/>
        </w:rPr>
        <w:t xml:space="preserve"> = -7.544, </w:t>
      </w:r>
      <w:r w:rsidRPr="002964FF">
        <w:rPr>
          <w:rFonts w:ascii="Times New Roman" w:hAnsi="Times New Roman" w:cs="Times New Roman"/>
          <w:i/>
          <w:sz w:val="24"/>
          <w:szCs w:val="24"/>
        </w:rPr>
        <w:t>SE</w:t>
      </w:r>
      <w:r w:rsidRPr="002964FF">
        <w:rPr>
          <w:rFonts w:ascii="Times New Roman" w:hAnsi="Times New Roman" w:cs="Times New Roman"/>
          <w:sz w:val="24"/>
          <w:szCs w:val="24"/>
        </w:rPr>
        <w:t xml:space="preserve"> = .221) was associated with a decreased rate of delay discounting compared to the task involving the smaller delayed reward (</w:t>
      </w:r>
      <w:r w:rsidRPr="002964FF">
        <w:rPr>
          <w:rFonts w:ascii="Times New Roman" w:hAnsi="Times New Roman" w:cs="Times New Roman"/>
          <w:i/>
          <w:sz w:val="24"/>
          <w:szCs w:val="24"/>
        </w:rPr>
        <w:t>M</w:t>
      </w:r>
      <w:r w:rsidRPr="002964FF">
        <w:rPr>
          <w:rFonts w:ascii="Times New Roman" w:hAnsi="Times New Roman" w:cs="Times New Roman"/>
          <w:sz w:val="24"/>
          <w:szCs w:val="24"/>
        </w:rPr>
        <w:t xml:space="preserve"> = -5.812, </w:t>
      </w:r>
      <w:r w:rsidRPr="002964FF">
        <w:rPr>
          <w:rFonts w:ascii="Times New Roman" w:hAnsi="Times New Roman" w:cs="Times New Roman"/>
          <w:i/>
          <w:sz w:val="24"/>
          <w:szCs w:val="24"/>
        </w:rPr>
        <w:t>SE</w:t>
      </w:r>
      <w:r w:rsidRPr="002964FF">
        <w:rPr>
          <w:rFonts w:ascii="Times New Roman" w:hAnsi="Times New Roman" w:cs="Times New Roman"/>
          <w:sz w:val="24"/>
          <w:szCs w:val="24"/>
        </w:rPr>
        <w:t xml:space="preserve"> = .229). </w:t>
      </w:r>
      <w:r w:rsidR="00691F49">
        <w:rPr>
          <w:rFonts w:ascii="Times New Roman" w:hAnsi="Times New Roman" w:cs="Times New Roman"/>
          <w:sz w:val="24"/>
          <w:szCs w:val="24"/>
        </w:rPr>
        <w:t xml:space="preserve">There were no interactions detected between this effect </w:t>
      </w:r>
      <w:r w:rsidR="00AA19E5">
        <w:rPr>
          <w:rFonts w:ascii="Times New Roman" w:hAnsi="Times New Roman" w:cs="Times New Roman"/>
          <w:sz w:val="24"/>
          <w:szCs w:val="24"/>
        </w:rPr>
        <w:t xml:space="preserve">and group assignment, </w:t>
      </w:r>
      <w:r w:rsidR="00AA19E5">
        <w:rPr>
          <w:rFonts w:ascii="Times New Roman" w:hAnsi="Times New Roman" w:cs="Times New Roman"/>
          <w:i/>
          <w:sz w:val="24"/>
          <w:szCs w:val="24"/>
        </w:rPr>
        <w:t>F</w:t>
      </w:r>
      <w:r w:rsidR="00AA19E5">
        <w:rPr>
          <w:rFonts w:ascii="Times New Roman" w:hAnsi="Times New Roman" w:cs="Times New Roman"/>
          <w:sz w:val="24"/>
          <w:szCs w:val="24"/>
        </w:rPr>
        <w:t xml:space="preserve">(2, 66) = 1.175, </w:t>
      </w:r>
      <w:r w:rsidR="00AA19E5">
        <w:rPr>
          <w:rFonts w:ascii="Times New Roman" w:hAnsi="Times New Roman" w:cs="Times New Roman"/>
          <w:i/>
          <w:sz w:val="24"/>
          <w:szCs w:val="24"/>
        </w:rPr>
        <w:t>p</w:t>
      </w:r>
      <w:r w:rsidR="00AA19E5">
        <w:rPr>
          <w:rFonts w:ascii="Times New Roman" w:hAnsi="Times New Roman" w:cs="Times New Roman"/>
          <w:sz w:val="24"/>
          <w:szCs w:val="24"/>
        </w:rPr>
        <w:t xml:space="preserve"> &gt; .05, or between the reward size and the two-week period, </w:t>
      </w:r>
      <w:r w:rsidR="00AA19E5">
        <w:rPr>
          <w:rFonts w:ascii="Times New Roman" w:hAnsi="Times New Roman" w:cs="Times New Roman"/>
          <w:i/>
          <w:sz w:val="24"/>
          <w:szCs w:val="24"/>
        </w:rPr>
        <w:t>F</w:t>
      </w:r>
      <w:r w:rsidR="00AA19E5">
        <w:rPr>
          <w:rFonts w:ascii="Times New Roman" w:hAnsi="Times New Roman" w:cs="Times New Roman"/>
          <w:sz w:val="24"/>
          <w:szCs w:val="24"/>
        </w:rPr>
        <w:t xml:space="preserve">(2, 66) = .773, </w:t>
      </w:r>
      <w:r w:rsidR="00AA19E5">
        <w:rPr>
          <w:rFonts w:ascii="Times New Roman" w:hAnsi="Times New Roman" w:cs="Times New Roman"/>
          <w:i/>
          <w:sz w:val="24"/>
          <w:szCs w:val="24"/>
        </w:rPr>
        <w:t>p</w:t>
      </w:r>
      <w:r w:rsidR="00AA19E5">
        <w:rPr>
          <w:rFonts w:ascii="Times New Roman" w:hAnsi="Times New Roman" w:cs="Times New Roman"/>
          <w:sz w:val="24"/>
          <w:szCs w:val="24"/>
        </w:rPr>
        <w:t xml:space="preserve"> &gt; .05. Given the lack of interactions with</w:t>
      </w:r>
      <w:r w:rsidR="00691F49">
        <w:rPr>
          <w:rFonts w:ascii="Times New Roman" w:hAnsi="Times New Roman" w:cs="Times New Roman"/>
          <w:sz w:val="24"/>
          <w:szCs w:val="24"/>
        </w:rPr>
        <w:t xml:space="preserve"> the other factors, we feel that it is appropriate to present the main effect.</w:t>
      </w:r>
      <w:r w:rsidR="00046070">
        <w:rPr>
          <w:rFonts w:ascii="Times New Roman" w:hAnsi="Times New Roman" w:cs="Times New Roman"/>
          <w:sz w:val="24"/>
          <w:szCs w:val="24"/>
        </w:rPr>
        <w:t xml:space="preserve"> Figure </w:t>
      </w:r>
      <w:r w:rsidR="00B106D4">
        <w:rPr>
          <w:rFonts w:ascii="Times New Roman" w:hAnsi="Times New Roman" w:cs="Times New Roman"/>
          <w:sz w:val="24"/>
          <w:szCs w:val="24"/>
        </w:rPr>
        <w:t>5</w:t>
      </w:r>
      <w:r w:rsidR="00691F49">
        <w:rPr>
          <w:rFonts w:ascii="Times New Roman" w:hAnsi="Times New Roman" w:cs="Times New Roman"/>
          <w:sz w:val="24"/>
          <w:szCs w:val="24"/>
        </w:rPr>
        <w:t xml:space="preserve"> </w:t>
      </w:r>
      <w:r w:rsidR="00AA19E5">
        <w:rPr>
          <w:rFonts w:ascii="Times New Roman" w:hAnsi="Times New Roman" w:cs="Times New Roman"/>
          <w:sz w:val="24"/>
          <w:szCs w:val="24"/>
        </w:rPr>
        <w:t>below</w:t>
      </w:r>
      <w:r w:rsidR="00C22CE9">
        <w:rPr>
          <w:rFonts w:ascii="Times New Roman" w:hAnsi="Times New Roman" w:cs="Times New Roman"/>
          <w:sz w:val="24"/>
          <w:szCs w:val="24"/>
        </w:rPr>
        <w:t xml:space="preserve"> demonstrate</w:t>
      </w:r>
      <w:r w:rsidR="00691F49">
        <w:rPr>
          <w:rFonts w:ascii="Times New Roman" w:hAnsi="Times New Roman" w:cs="Times New Roman"/>
          <w:sz w:val="24"/>
          <w:szCs w:val="24"/>
        </w:rPr>
        <w:t>s</w:t>
      </w:r>
      <w:r w:rsidR="00C22CE9">
        <w:rPr>
          <w:rFonts w:ascii="Times New Roman" w:hAnsi="Times New Roman" w:cs="Times New Roman"/>
          <w:sz w:val="24"/>
          <w:szCs w:val="24"/>
        </w:rPr>
        <w:t xml:space="preserve"> the main effect discussed</w:t>
      </w:r>
      <w:r w:rsidR="00691F49">
        <w:rPr>
          <w:rFonts w:ascii="Times New Roman" w:hAnsi="Times New Roman" w:cs="Times New Roman"/>
          <w:sz w:val="24"/>
          <w:szCs w:val="24"/>
        </w:rPr>
        <w:t>, and Table 16 presents a more complete description of the distributions</w:t>
      </w:r>
      <w:r w:rsidR="00C22CE9">
        <w:rPr>
          <w:rFonts w:ascii="Times New Roman" w:hAnsi="Times New Roman" w:cs="Times New Roman"/>
          <w:sz w:val="24"/>
          <w:szCs w:val="24"/>
        </w:rPr>
        <w:t>.</w:t>
      </w:r>
      <w:r w:rsidR="00AA19E5">
        <w:rPr>
          <w:rFonts w:ascii="Times New Roman" w:hAnsi="Times New Roman" w:cs="Times New Roman"/>
          <w:sz w:val="24"/>
          <w:szCs w:val="24"/>
        </w:rPr>
        <w:t xml:space="preserve"> There was no observed three-way interaction between group assignment, the two-week period between pre- and post-assessments, and reward size, </w:t>
      </w:r>
      <w:r w:rsidR="00AA19E5">
        <w:rPr>
          <w:rFonts w:ascii="Times New Roman" w:hAnsi="Times New Roman" w:cs="Times New Roman"/>
          <w:i/>
          <w:sz w:val="24"/>
          <w:szCs w:val="24"/>
        </w:rPr>
        <w:t>F</w:t>
      </w:r>
      <w:r w:rsidR="00AA19E5">
        <w:rPr>
          <w:rFonts w:ascii="Times New Roman" w:hAnsi="Times New Roman" w:cs="Times New Roman"/>
          <w:sz w:val="24"/>
          <w:szCs w:val="24"/>
        </w:rPr>
        <w:t>(</w:t>
      </w:r>
      <w:r w:rsidR="00734C6A">
        <w:rPr>
          <w:rFonts w:ascii="Times New Roman" w:hAnsi="Times New Roman" w:cs="Times New Roman"/>
          <w:sz w:val="24"/>
          <w:szCs w:val="24"/>
        </w:rPr>
        <w:t xml:space="preserve">2, 66) = .079, </w:t>
      </w:r>
      <w:r w:rsidR="00734C6A">
        <w:rPr>
          <w:rFonts w:ascii="Times New Roman" w:hAnsi="Times New Roman" w:cs="Times New Roman"/>
          <w:i/>
          <w:sz w:val="24"/>
          <w:szCs w:val="24"/>
        </w:rPr>
        <w:t>p</w:t>
      </w:r>
      <w:r w:rsidR="00734C6A">
        <w:rPr>
          <w:rFonts w:ascii="Times New Roman" w:hAnsi="Times New Roman" w:cs="Times New Roman"/>
          <w:sz w:val="24"/>
          <w:szCs w:val="24"/>
        </w:rPr>
        <w:t xml:space="preserve"> &gt; .05.</w:t>
      </w:r>
    </w:p>
    <w:p w14:paraId="2C608E58" w14:textId="77777777" w:rsidR="009D37D1" w:rsidRPr="002964FF" w:rsidRDefault="009D37D1" w:rsidP="002C374C">
      <w:pPr>
        <w:spacing w:after="0"/>
        <w:rPr>
          <w:rFonts w:ascii="Times New Roman" w:hAnsi="Times New Roman" w:cs="Times New Roman"/>
          <w:sz w:val="24"/>
          <w:szCs w:val="24"/>
        </w:rPr>
      </w:pPr>
      <w:r w:rsidRPr="002964FF">
        <w:rPr>
          <w:rFonts w:ascii="Times New Roman" w:hAnsi="Times New Roman" w:cs="Times New Roman"/>
          <w:noProof/>
          <w:sz w:val="24"/>
          <w:szCs w:val="24"/>
        </w:rPr>
        <w:drawing>
          <wp:inline distT="0" distB="0" distL="0" distR="0" wp14:anchorId="442485C3" wp14:editId="5B617DE4">
            <wp:extent cx="5600700" cy="2971800"/>
            <wp:effectExtent l="0" t="0" r="12700" b="2540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41830A" w14:textId="5816AA31" w:rsidR="009D37D1" w:rsidRDefault="00046070" w:rsidP="009D37D1">
      <w:pPr>
        <w:rPr>
          <w:rFonts w:ascii="Times New Roman" w:hAnsi="Times New Roman" w:cs="Times New Roman"/>
          <w:sz w:val="24"/>
          <w:szCs w:val="24"/>
        </w:rPr>
      </w:pPr>
      <w:r>
        <w:rPr>
          <w:rFonts w:ascii="Times New Roman" w:hAnsi="Times New Roman" w:cs="Times New Roman"/>
          <w:sz w:val="24"/>
          <w:szCs w:val="24"/>
        </w:rPr>
        <w:t xml:space="preserve">Figure </w:t>
      </w:r>
      <w:r w:rsidR="00B106D4">
        <w:rPr>
          <w:rFonts w:ascii="Times New Roman" w:hAnsi="Times New Roman" w:cs="Times New Roman"/>
          <w:sz w:val="24"/>
          <w:szCs w:val="24"/>
        </w:rPr>
        <w:t>5</w:t>
      </w:r>
      <w:r>
        <w:rPr>
          <w:rFonts w:ascii="Times New Roman" w:hAnsi="Times New Roman" w:cs="Times New Roman"/>
          <w:sz w:val="24"/>
          <w:szCs w:val="24"/>
        </w:rPr>
        <w:t>.</w:t>
      </w:r>
      <w:r w:rsidR="009D37D1" w:rsidRPr="002964FF">
        <w:rPr>
          <w:rFonts w:ascii="Times New Roman" w:hAnsi="Times New Roman" w:cs="Times New Roman"/>
          <w:sz w:val="24"/>
          <w:szCs w:val="24"/>
        </w:rPr>
        <w:t xml:space="preserve"> Main effect of reward size on LNK. The smaller reward size of $50 was associated with a higher mean Error bars represent the standard error.</w:t>
      </w:r>
    </w:p>
    <w:p w14:paraId="7FA551D1" w14:textId="77777777" w:rsidR="00C22CE9" w:rsidRPr="00C22CE9" w:rsidRDefault="002404B2" w:rsidP="002404B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Table 16</w:t>
      </w:r>
    </w:p>
    <w:tbl>
      <w:tblPr>
        <w:tblW w:w="76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90"/>
        <w:gridCol w:w="1016"/>
        <w:gridCol w:w="1450"/>
        <w:gridCol w:w="1808"/>
        <w:gridCol w:w="1242"/>
      </w:tblGrid>
      <w:tr w:rsidR="00C22CE9" w:rsidRPr="00C22CE9" w14:paraId="402B269B" w14:textId="77777777">
        <w:trPr>
          <w:cantSplit/>
        </w:trPr>
        <w:tc>
          <w:tcPr>
            <w:tcW w:w="7606" w:type="dxa"/>
            <w:gridSpan w:val="5"/>
            <w:tcBorders>
              <w:top w:val="single" w:sz="16" w:space="0" w:color="000000"/>
              <w:bottom w:val="nil"/>
              <w:right w:val="single" w:sz="16" w:space="0" w:color="000000"/>
            </w:tcBorders>
            <w:shd w:val="clear" w:color="auto" w:fill="FFFFFF"/>
          </w:tcPr>
          <w:p w14:paraId="0440ACA0" w14:textId="77777777" w:rsidR="00C22CE9" w:rsidRPr="00C22CE9" w:rsidRDefault="00C22CE9" w:rsidP="00C22CE9">
            <w:pPr>
              <w:widowControl w:val="0"/>
              <w:autoSpaceDE w:val="0"/>
              <w:autoSpaceDN w:val="0"/>
              <w:adjustRightInd w:val="0"/>
              <w:spacing w:after="0" w:line="320" w:lineRule="atLeast"/>
              <w:ind w:left="60" w:right="60"/>
              <w:jc w:val="center"/>
              <w:rPr>
                <w:rFonts w:ascii="Arial" w:hAnsi="Arial" w:cs="Arial"/>
                <w:b/>
                <w:color w:val="000000"/>
                <w:sz w:val="24"/>
                <w:szCs w:val="24"/>
              </w:rPr>
            </w:pPr>
            <w:r>
              <w:rPr>
                <w:rFonts w:ascii="Arial" w:hAnsi="Arial" w:cs="Arial"/>
                <w:b/>
                <w:color w:val="000000"/>
                <w:sz w:val="24"/>
                <w:szCs w:val="24"/>
              </w:rPr>
              <w:t>Distributions of LNK</w:t>
            </w:r>
          </w:p>
        </w:tc>
      </w:tr>
      <w:tr w:rsidR="00C22CE9" w:rsidRPr="00C22CE9" w14:paraId="1B9B321C" w14:textId="77777777">
        <w:trPr>
          <w:cantSplit/>
        </w:trPr>
        <w:tc>
          <w:tcPr>
            <w:tcW w:w="2090" w:type="dxa"/>
            <w:tcBorders>
              <w:top w:val="single" w:sz="16" w:space="0" w:color="000000"/>
              <w:bottom w:val="nil"/>
            </w:tcBorders>
            <w:shd w:val="clear" w:color="auto" w:fill="FFFFFF"/>
          </w:tcPr>
          <w:p w14:paraId="5274CFCA" w14:textId="77777777" w:rsidR="00C22CE9" w:rsidRPr="00C22CE9" w:rsidRDefault="00C22CE9" w:rsidP="00C22CE9">
            <w:pPr>
              <w:widowControl w:val="0"/>
              <w:autoSpaceDE w:val="0"/>
              <w:autoSpaceDN w:val="0"/>
              <w:adjustRightInd w:val="0"/>
              <w:spacing w:after="0" w:line="320" w:lineRule="atLeast"/>
              <w:ind w:left="60" w:right="60"/>
              <w:jc w:val="center"/>
              <w:rPr>
                <w:rFonts w:ascii="Arial" w:hAnsi="Arial" w:cs="Arial"/>
                <w:color w:val="000000"/>
                <w:sz w:val="24"/>
                <w:szCs w:val="24"/>
              </w:rPr>
            </w:pPr>
          </w:p>
        </w:tc>
        <w:tc>
          <w:tcPr>
            <w:tcW w:w="1016" w:type="dxa"/>
            <w:tcBorders>
              <w:top w:val="single" w:sz="16" w:space="0" w:color="000000"/>
              <w:bottom w:val="nil"/>
            </w:tcBorders>
            <w:shd w:val="clear" w:color="auto" w:fill="FFFFFF"/>
          </w:tcPr>
          <w:p w14:paraId="66545D29" w14:textId="77777777" w:rsidR="00C22CE9" w:rsidRPr="00C22CE9" w:rsidRDefault="00C22CE9" w:rsidP="00C22CE9">
            <w:pPr>
              <w:widowControl w:val="0"/>
              <w:autoSpaceDE w:val="0"/>
              <w:autoSpaceDN w:val="0"/>
              <w:adjustRightInd w:val="0"/>
              <w:spacing w:after="0" w:line="320" w:lineRule="atLeast"/>
              <w:ind w:left="60" w:right="60"/>
              <w:jc w:val="center"/>
              <w:rPr>
                <w:rFonts w:ascii="Arial" w:hAnsi="Arial" w:cs="Arial"/>
                <w:color w:val="000000"/>
                <w:sz w:val="24"/>
                <w:szCs w:val="24"/>
              </w:rPr>
            </w:pPr>
          </w:p>
        </w:tc>
        <w:tc>
          <w:tcPr>
            <w:tcW w:w="1450" w:type="dxa"/>
            <w:tcBorders>
              <w:top w:val="single" w:sz="16" w:space="0" w:color="000000"/>
              <w:left w:val="single" w:sz="16" w:space="0" w:color="000000"/>
              <w:bottom w:val="nil"/>
            </w:tcBorders>
            <w:shd w:val="clear" w:color="auto" w:fill="FFFFFF"/>
            <w:vAlign w:val="center"/>
          </w:tcPr>
          <w:p w14:paraId="4D86D37F" w14:textId="77777777" w:rsidR="00C22CE9" w:rsidRPr="00C22CE9" w:rsidRDefault="00C22CE9" w:rsidP="00C22CE9">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Mean</w:t>
            </w:r>
          </w:p>
        </w:tc>
        <w:tc>
          <w:tcPr>
            <w:tcW w:w="1808" w:type="dxa"/>
            <w:tcBorders>
              <w:top w:val="single" w:sz="16" w:space="0" w:color="000000"/>
              <w:bottom w:val="nil"/>
            </w:tcBorders>
            <w:shd w:val="clear" w:color="auto" w:fill="FFFFFF"/>
            <w:vAlign w:val="center"/>
          </w:tcPr>
          <w:p w14:paraId="486C94AA" w14:textId="77777777" w:rsidR="00C22CE9" w:rsidRPr="00C22CE9" w:rsidRDefault="00C22CE9" w:rsidP="00C22CE9">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Standard Deviation</w:t>
            </w:r>
          </w:p>
        </w:tc>
        <w:tc>
          <w:tcPr>
            <w:tcW w:w="1242" w:type="dxa"/>
            <w:tcBorders>
              <w:top w:val="single" w:sz="16" w:space="0" w:color="000000"/>
              <w:bottom w:val="nil"/>
              <w:right w:val="single" w:sz="16" w:space="0" w:color="000000"/>
            </w:tcBorders>
            <w:shd w:val="clear" w:color="auto" w:fill="FFFFFF"/>
            <w:vAlign w:val="center"/>
          </w:tcPr>
          <w:p w14:paraId="08901C52" w14:textId="77777777" w:rsidR="00C22CE9" w:rsidRPr="00C22CE9" w:rsidRDefault="00C22CE9" w:rsidP="00C22CE9">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N</w:t>
            </w:r>
          </w:p>
        </w:tc>
      </w:tr>
      <w:tr w:rsidR="00C22CE9" w:rsidRPr="00C22CE9" w14:paraId="4ED85A69" w14:textId="77777777">
        <w:trPr>
          <w:cantSplit/>
        </w:trPr>
        <w:tc>
          <w:tcPr>
            <w:tcW w:w="2090" w:type="dxa"/>
            <w:vMerge w:val="restart"/>
            <w:tcBorders>
              <w:top w:val="single" w:sz="16" w:space="0" w:color="000000"/>
              <w:bottom w:val="nil"/>
            </w:tcBorders>
            <w:shd w:val="clear" w:color="auto" w:fill="FFFFFF"/>
          </w:tcPr>
          <w:p w14:paraId="2BDE181E"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lnk_pre_50</w:t>
            </w:r>
          </w:p>
        </w:tc>
        <w:tc>
          <w:tcPr>
            <w:tcW w:w="1016" w:type="dxa"/>
            <w:tcBorders>
              <w:top w:val="single" w:sz="16" w:space="0" w:color="000000"/>
              <w:bottom w:val="nil"/>
            </w:tcBorders>
            <w:shd w:val="clear" w:color="auto" w:fill="FFFFFF"/>
          </w:tcPr>
          <w:p w14:paraId="024FF65E"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1</w:t>
            </w:r>
          </w:p>
        </w:tc>
        <w:tc>
          <w:tcPr>
            <w:tcW w:w="1450" w:type="dxa"/>
            <w:tcBorders>
              <w:top w:val="single" w:sz="16" w:space="0" w:color="000000"/>
              <w:left w:val="single" w:sz="16" w:space="0" w:color="000000"/>
              <w:bottom w:val="nil"/>
            </w:tcBorders>
            <w:shd w:val="clear" w:color="auto" w:fill="FFFFFF"/>
            <w:vAlign w:val="center"/>
          </w:tcPr>
          <w:p w14:paraId="50AB21DB"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-6.23200</w:t>
            </w:r>
          </w:p>
        </w:tc>
        <w:tc>
          <w:tcPr>
            <w:tcW w:w="1808" w:type="dxa"/>
            <w:tcBorders>
              <w:top w:val="single" w:sz="16" w:space="0" w:color="000000"/>
              <w:bottom w:val="nil"/>
            </w:tcBorders>
            <w:shd w:val="clear" w:color="auto" w:fill="FFFFFF"/>
            <w:vAlign w:val="center"/>
          </w:tcPr>
          <w:p w14:paraId="503EA0C2"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2.327199</w:t>
            </w:r>
          </w:p>
        </w:tc>
        <w:tc>
          <w:tcPr>
            <w:tcW w:w="1242" w:type="dxa"/>
            <w:tcBorders>
              <w:top w:val="single" w:sz="16" w:space="0" w:color="000000"/>
              <w:bottom w:val="nil"/>
              <w:right w:val="single" w:sz="16" w:space="0" w:color="000000"/>
            </w:tcBorders>
            <w:shd w:val="clear" w:color="auto" w:fill="FFFFFF"/>
            <w:vAlign w:val="center"/>
          </w:tcPr>
          <w:p w14:paraId="0DAA06ED"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23</w:t>
            </w:r>
          </w:p>
        </w:tc>
      </w:tr>
      <w:tr w:rsidR="00C22CE9" w:rsidRPr="00C22CE9" w14:paraId="660DF6A0" w14:textId="77777777">
        <w:trPr>
          <w:cantSplit/>
        </w:trPr>
        <w:tc>
          <w:tcPr>
            <w:tcW w:w="2090" w:type="dxa"/>
            <w:vMerge/>
            <w:tcBorders>
              <w:top w:val="single" w:sz="16" w:space="0" w:color="000000"/>
              <w:bottom w:val="nil"/>
            </w:tcBorders>
            <w:shd w:val="clear" w:color="auto" w:fill="FFFFFF"/>
          </w:tcPr>
          <w:p w14:paraId="5D113D58"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796B3294"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2</w:t>
            </w:r>
          </w:p>
        </w:tc>
        <w:tc>
          <w:tcPr>
            <w:tcW w:w="1450" w:type="dxa"/>
            <w:tcBorders>
              <w:top w:val="nil"/>
              <w:left w:val="single" w:sz="16" w:space="0" w:color="000000"/>
              <w:bottom w:val="nil"/>
            </w:tcBorders>
            <w:shd w:val="clear" w:color="auto" w:fill="FFFFFF"/>
            <w:vAlign w:val="center"/>
          </w:tcPr>
          <w:p w14:paraId="20806143"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-5.52588</w:t>
            </w:r>
          </w:p>
        </w:tc>
        <w:tc>
          <w:tcPr>
            <w:tcW w:w="1808" w:type="dxa"/>
            <w:tcBorders>
              <w:top w:val="nil"/>
              <w:bottom w:val="nil"/>
            </w:tcBorders>
            <w:shd w:val="clear" w:color="auto" w:fill="FFFFFF"/>
            <w:vAlign w:val="center"/>
          </w:tcPr>
          <w:p w14:paraId="782006CD"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2.132048</w:t>
            </w:r>
          </w:p>
        </w:tc>
        <w:tc>
          <w:tcPr>
            <w:tcW w:w="1242" w:type="dxa"/>
            <w:tcBorders>
              <w:top w:val="nil"/>
              <w:bottom w:val="nil"/>
              <w:right w:val="single" w:sz="16" w:space="0" w:color="000000"/>
            </w:tcBorders>
            <w:shd w:val="clear" w:color="auto" w:fill="FFFFFF"/>
            <w:vAlign w:val="center"/>
          </w:tcPr>
          <w:p w14:paraId="7FB1E0E7"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24</w:t>
            </w:r>
          </w:p>
        </w:tc>
      </w:tr>
      <w:tr w:rsidR="00C22CE9" w:rsidRPr="00C22CE9" w14:paraId="5E56A69F" w14:textId="77777777">
        <w:trPr>
          <w:cantSplit/>
        </w:trPr>
        <w:tc>
          <w:tcPr>
            <w:tcW w:w="2090" w:type="dxa"/>
            <w:vMerge/>
            <w:tcBorders>
              <w:top w:val="single" w:sz="16" w:space="0" w:color="000000"/>
              <w:bottom w:val="nil"/>
            </w:tcBorders>
            <w:shd w:val="clear" w:color="auto" w:fill="FFFFFF"/>
          </w:tcPr>
          <w:p w14:paraId="40BB49F1"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6C107904"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3</w:t>
            </w:r>
          </w:p>
        </w:tc>
        <w:tc>
          <w:tcPr>
            <w:tcW w:w="1450" w:type="dxa"/>
            <w:tcBorders>
              <w:top w:val="nil"/>
              <w:left w:val="single" w:sz="16" w:space="0" w:color="000000"/>
              <w:bottom w:val="nil"/>
            </w:tcBorders>
            <w:shd w:val="clear" w:color="auto" w:fill="FFFFFF"/>
            <w:vAlign w:val="center"/>
          </w:tcPr>
          <w:p w14:paraId="4EFF7FD2"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-4.90119</w:t>
            </w:r>
          </w:p>
        </w:tc>
        <w:tc>
          <w:tcPr>
            <w:tcW w:w="1808" w:type="dxa"/>
            <w:tcBorders>
              <w:top w:val="nil"/>
              <w:bottom w:val="nil"/>
            </w:tcBorders>
            <w:shd w:val="clear" w:color="auto" w:fill="FFFFFF"/>
            <w:vAlign w:val="center"/>
          </w:tcPr>
          <w:p w14:paraId="3AD76E63"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1.703165</w:t>
            </w:r>
          </w:p>
        </w:tc>
        <w:tc>
          <w:tcPr>
            <w:tcW w:w="1242" w:type="dxa"/>
            <w:tcBorders>
              <w:top w:val="nil"/>
              <w:bottom w:val="nil"/>
              <w:right w:val="single" w:sz="16" w:space="0" w:color="000000"/>
            </w:tcBorders>
            <w:shd w:val="clear" w:color="auto" w:fill="FFFFFF"/>
            <w:vAlign w:val="center"/>
          </w:tcPr>
          <w:p w14:paraId="75B2904C"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22</w:t>
            </w:r>
          </w:p>
        </w:tc>
      </w:tr>
      <w:tr w:rsidR="00C22CE9" w:rsidRPr="00C22CE9" w14:paraId="2995BF48" w14:textId="77777777">
        <w:trPr>
          <w:cantSplit/>
        </w:trPr>
        <w:tc>
          <w:tcPr>
            <w:tcW w:w="2090" w:type="dxa"/>
            <w:vMerge/>
            <w:tcBorders>
              <w:top w:val="single" w:sz="16" w:space="0" w:color="000000"/>
              <w:bottom w:val="nil"/>
            </w:tcBorders>
            <w:shd w:val="clear" w:color="auto" w:fill="FFFFFF"/>
          </w:tcPr>
          <w:p w14:paraId="3D431B12"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52725E4D"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Total</w:t>
            </w:r>
          </w:p>
        </w:tc>
        <w:tc>
          <w:tcPr>
            <w:tcW w:w="1450" w:type="dxa"/>
            <w:tcBorders>
              <w:top w:val="nil"/>
              <w:left w:val="single" w:sz="16" w:space="0" w:color="000000"/>
              <w:bottom w:val="nil"/>
            </w:tcBorders>
            <w:shd w:val="clear" w:color="auto" w:fill="FFFFFF"/>
            <w:vAlign w:val="center"/>
          </w:tcPr>
          <w:p w14:paraId="089884DF"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-5.56207</w:t>
            </w:r>
          </w:p>
        </w:tc>
        <w:tc>
          <w:tcPr>
            <w:tcW w:w="1808" w:type="dxa"/>
            <w:tcBorders>
              <w:top w:val="nil"/>
              <w:bottom w:val="nil"/>
            </w:tcBorders>
            <w:shd w:val="clear" w:color="auto" w:fill="FFFFFF"/>
            <w:vAlign w:val="center"/>
          </w:tcPr>
          <w:p w14:paraId="5E2E0AC5"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2.116383</w:t>
            </w:r>
          </w:p>
        </w:tc>
        <w:tc>
          <w:tcPr>
            <w:tcW w:w="1242" w:type="dxa"/>
            <w:tcBorders>
              <w:top w:val="nil"/>
              <w:bottom w:val="nil"/>
              <w:right w:val="single" w:sz="16" w:space="0" w:color="000000"/>
            </w:tcBorders>
            <w:shd w:val="clear" w:color="auto" w:fill="FFFFFF"/>
            <w:vAlign w:val="center"/>
          </w:tcPr>
          <w:p w14:paraId="27600468"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69</w:t>
            </w:r>
          </w:p>
        </w:tc>
      </w:tr>
      <w:tr w:rsidR="00C22CE9" w:rsidRPr="00C22CE9" w14:paraId="4BB267F0" w14:textId="77777777">
        <w:trPr>
          <w:cantSplit/>
        </w:trPr>
        <w:tc>
          <w:tcPr>
            <w:tcW w:w="2090" w:type="dxa"/>
            <w:vMerge w:val="restart"/>
            <w:tcBorders>
              <w:top w:val="nil"/>
              <w:bottom w:val="nil"/>
            </w:tcBorders>
            <w:shd w:val="clear" w:color="auto" w:fill="FFFFFF"/>
          </w:tcPr>
          <w:p w14:paraId="70D7FB27"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lnk_pre_1000</w:t>
            </w:r>
          </w:p>
        </w:tc>
        <w:tc>
          <w:tcPr>
            <w:tcW w:w="1016" w:type="dxa"/>
            <w:tcBorders>
              <w:top w:val="nil"/>
              <w:bottom w:val="nil"/>
            </w:tcBorders>
            <w:shd w:val="clear" w:color="auto" w:fill="FFFFFF"/>
          </w:tcPr>
          <w:p w14:paraId="28CB0ABE"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1</w:t>
            </w:r>
          </w:p>
        </w:tc>
        <w:tc>
          <w:tcPr>
            <w:tcW w:w="1450" w:type="dxa"/>
            <w:tcBorders>
              <w:top w:val="nil"/>
              <w:left w:val="single" w:sz="16" w:space="0" w:color="000000"/>
              <w:bottom w:val="nil"/>
            </w:tcBorders>
            <w:shd w:val="clear" w:color="auto" w:fill="FFFFFF"/>
            <w:vAlign w:val="center"/>
          </w:tcPr>
          <w:p w14:paraId="1067F35E"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-7.83783</w:t>
            </w:r>
          </w:p>
        </w:tc>
        <w:tc>
          <w:tcPr>
            <w:tcW w:w="1808" w:type="dxa"/>
            <w:tcBorders>
              <w:top w:val="nil"/>
              <w:bottom w:val="nil"/>
            </w:tcBorders>
            <w:shd w:val="clear" w:color="auto" w:fill="FFFFFF"/>
            <w:vAlign w:val="center"/>
          </w:tcPr>
          <w:p w14:paraId="7EF0168A"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2.145728</w:t>
            </w:r>
          </w:p>
        </w:tc>
        <w:tc>
          <w:tcPr>
            <w:tcW w:w="1242" w:type="dxa"/>
            <w:tcBorders>
              <w:top w:val="nil"/>
              <w:bottom w:val="nil"/>
              <w:right w:val="single" w:sz="16" w:space="0" w:color="000000"/>
            </w:tcBorders>
            <w:shd w:val="clear" w:color="auto" w:fill="FFFFFF"/>
            <w:vAlign w:val="center"/>
          </w:tcPr>
          <w:p w14:paraId="5B9DB194"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23</w:t>
            </w:r>
          </w:p>
        </w:tc>
      </w:tr>
      <w:tr w:rsidR="00C22CE9" w:rsidRPr="00C22CE9" w14:paraId="786EC31A" w14:textId="77777777">
        <w:trPr>
          <w:cantSplit/>
        </w:trPr>
        <w:tc>
          <w:tcPr>
            <w:tcW w:w="2090" w:type="dxa"/>
            <w:vMerge/>
            <w:tcBorders>
              <w:top w:val="nil"/>
              <w:bottom w:val="nil"/>
            </w:tcBorders>
            <w:shd w:val="clear" w:color="auto" w:fill="FFFFFF"/>
          </w:tcPr>
          <w:p w14:paraId="164A2E9E"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36EB215D"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2</w:t>
            </w:r>
          </w:p>
        </w:tc>
        <w:tc>
          <w:tcPr>
            <w:tcW w:w="1450" w:type="dxa"/>
            <w:tcBorders>
              <w:top w:val="nil"/>
              <w:left w:val="single" w:sz="16" w:space="0" w:color="000000"/>
              <w:bottom w:val="nil"/>
            </w:tcBorders>
            <w:shd w:val="clear" w:color="auto" w:fill="FFFFFF"/>
            <w:vAlign w:val="center"/>
          </w:tcPr>
          <w:p w14:paraId="756BCEF0"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-7.56145</w:t>
            </w:r>
          </w:p>
        </w:tc>
        <w:tc>
          <w:tcPr>
            <w:tcW w:w="1808" w:type="dxa"/>
            <w:tcBorders>
              <w:top w:val="nil"/>
              <w:bottom w:val="nil"/>
            </w:tcBorders>
            <w:shd w:val="clear" w:color="auto" w:fill="FFFFFF"/>
            <w:vAlign w:val="center"/>
          </w:tcPr>
          <w:p w14:paraId="43EECB71"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1.796039</w:t>
            </w:r>
          </w:p>
        </w:tc>
        <w:tc>
          <w:tcPr>
            <w:tcW w:w="1242" w:type="dxa"/>
            <w:tcBorders>
              <w:top w:val="nil"/>
              <w:bottom w:val="nil"/>
              <w:right w:val="single" w:sz="16" w:space="0" w:color="000000"/>
            </w:tcBorders>
            <w:shd w:val="clear" w:color="auto" w:fill="FFFFFF"/>
            <w:vAlign w:val="center"/>
          </w:tcPr>
          <w:p w14:paraId="3AFF8A70"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24</w:t>
            </w:r>
          </w:p>
        </w:tc>
      </w:tr>
      <w:tr w:rsidR="00C22CE9" w:rsidRPr="00C22CE9" w14:paraId="008B7DDE" w14:textId="77777777">
        <w:trPr>
          <w:cantSplit/>
        </w:trPr>
        <w:tc>
          <w:tcPr>
            <w:tcW w:w="2090" w:type="dxa"/>
            <w:vMerge/>
            <w:tcBorders>
              <w:top w:val="nil"/>
              <w:bottom w:val="nil"/>
            </w:tcBorders>
            <w:shd w:val="clear" w:color="auto" w:fill="FFFFFF"/>
          </w:tcPr>
          <w:p w14:paraId="4C3FA32C"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4063AA06"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3</w:t>
            </w:r>
          </w:p>
        </w:tc>
        <w:tc>
          <w:tcPr>
            <w:tcW w:w="1450" w:type="dxa"/>
            <w:tcBorders>
              <w:top w:val="nil"/>
              <w:left w:val="single" w:sz="16" w:space="0" w:color="000000"/>
              <w:bottom w:val="nil"/>
            </w:tcBorders>
            <w:shd w:val="clear" w:color="auto" w:fill="FFFFFF"/>
            <w:vAlign w:val="center"/>
          </w:tcPr>
          <w:p w14:paraId="4A7E7641"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-6.73267</w:t>
            </w:r>
          </w:p>
        </w:tc>
        <w:tc>
          <w:tcPr>
            <w:tcW w:w="1808" w:type="dxa"/>
            <w:tcBorders>
              <w:top w:val="nil"/>
              <w:bottom w:val="nil"/>
            </w:tcBorders>
            <w:shd w:val="clear" w:color="auto" w:fill="FFFFFF"/>
            <w:vAlign w:val="center"/>
          </w:tcPr>
          <w:p w14:paraId="708B7FCA"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1.810351</w:t>
            </w:r>
          </w:p>
        </w:tc>
        <w:tc>
          <w:tcPr>
            <w:tcW w:w="1242" w:type="dxa"/>
            <w:tcBorders>
              <w:top w:val="nil"/>
              <w:bottom w:val="nil"/>
              <w:right w:val="single" w:sz="16" w:space="0" w:color="000000"/>
            </w:tcBorders>
            <w:shd w:val="clear" w:color="auto" w:fill="FFFFFF"/>
            <w:vAlign w:val="center"/>
          </w:tcPr>
          <w:p w14:paraId="32B262F7"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22</w:t>
            </w:r>
          </w:p>
        </w:tc>
      </w:tr>
      <w:tr w:rsidR="00C22CE9" w:rsidRPr="00C22CE9" w14:paraId="057C1C02" w14:textId="77777777">
        <w:trPr>
          <w:cantSplit/>
        </w:trPr>
        <w:tc>
          <w:tcPr>
            <w:tcW w:w="2090" w:type="dxa"/>
            <w:vMerge/>
            <w:tcBorders>
              <w:top w:val="nil"/>
              <w:bottom w:val="nil"/>
            </w:tcBorders>
            <w:shd w:val="clear" w:color="auto" w:fill="FFFFFF"/>
          </w:tcPr>
          <w:p w14:paraId="026862DA"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79A4F752"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Total</w:t>
            </w:r>
          </w:p>
        </w:tc>
        <w:tc>
          <w:tcPr>
            <w:tcW w:w="1450" w:type="dxa"/>
            <w:tcBorders>
              <w:top w:val="nil"/>
              <w:left w:val="single" w:sz="16" w:space="0" w:color="000000"/>
              <w:bottom w:val="nil"/>
            </w:tcBorders>
            <w:shd w:val="clear" w:color="auto" w:fill="FFFFFF"/>
            <w:vAlign w:val="center"/>
          </w:tcPr>
          <w:p w14:paraId="48B0FDFC"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-7.38933</w:t>
            </w:r>
          </w:p>
        </w:tc>
        <w:tc>
          <w:tcPr>
            <w:tcW w:w="1808" w:type="dxa"/>
            <w:tcBorders>
              <w:top w:val="nil"/>
              <w:bottom w:val="nil"/>
            </w:tcBorders>
            <w:shd w:val="clear" w:color="auto" w:fill="FFFFFF"/>
            <w:vAlign w:val="center"/>
          </w:tcPr>
          <w:p w14:paraId="490C7B25"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1.952119</w:t>
            </w:r>
          </w:p>
        </w:tc>
        <w:tc>
          <w:tcPr>
            <w:tcW w:w="1242" w:type="dxa"/>
            <w:tcBorders>
              <w:top w:val="nil"/>
              <w:bottom w:val="nil"/>
              <w:right w:val="single" w:sz="16" w:space="0" w:color="000000"/>
            </w:tcBorders>
            <w:shd w:val="clear" w:color="auto" w:fill="FFFFFF"/>
            <w:vAlign w:val="center"/>
          </w:tcPr>
          <w:p w14:paraId="7EDD2908"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69</w:t>
            </w:r>
          </w:p>
        </w:tc>
      </w:tr>
      <w:tr w:rsidR="00C22CE9" w:rsidRPr="00C22CE9" w14:paraId="27B16DEC" w14:textId="77777777">
        <w:trPr>
          <w:cantSplit/>
        </w:trPr>
        <w:tc>
          <w:tcPr>
            <w:tcW w:w="2090" w:type="dxa"/>
            <w:vMerge w:val="restart"/>
            <w:tcBorders>
              <w:top w:val="nil"/>
              <w:bottom w:val="nil"/>
            </w:tcBorders>
            <w:shd w:val="clear" w:color="auto" w:fill="FFFFFF"/>
          </w:tcPr>
          <w:p w14:paraId="054B3533"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lnk_post_50</w:t>
            </w:r>
          </w:p>
        </w:tc>
        <w:tc>
          <w:tcPr>
            <w:tcW w:w="1016" w:type="dxa"/>
            <w:tcBorders>
              <w:top w:val="nil"/>
              <w:bottom w:val="nil"/>
            </w:tcBorders>
            <w:shd w:val="clear" w:color="auto" w:fill="FFFFFF"/>
          </w:tcPr>
          <w:p w14:paraId="3144890B"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1</w:t>
            </w:r>
          </w:p>
        </w:tc>
        <w:tc>
          <w:tcPr>
            <w:tcW w:w="1450" w:type="dxa"/>
            <w:tcBorders>
              <w:top w:val="nil"/>
              <w:left w:val="single" w:sz="16" w:space="0" w:color="000000"/>
              <w:bottom w:val="nil"/>
            </w:tcBorders>
            <w:shd w:val="clear" w:color="auto" w:fill="FFFFFF"/>
            <w:vAlign w:val="center"/>
          </w:tcPr>
          <w:p w14:paraId="2D4A4895"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-6.51935</w:t>
            </w:r>
          </w:p>
        </w:tc>
        <w:tc>
          <w:tcPr>
            <w:tcW w:w="1808" w:type="dxa"/>
            <w:tcBorders>
              <w:top w:val="nil"/>
              <w:bottom w:val="nil"/>
            </w:tcBorders>
            <w:shd w:val="clear" w:color="auto" w:fill="FFFFFF"/>
            <w:vAlign w:val="center"/>
          </w:tcPr>
          <w:p w14:paraId="15CF50F3"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2.378771</w:t>
            </w:r>
          </w:p>
        </w:tc>
        <w:tc>
          <w:tcPr>
            <w:tcW w:w="1242" w:type="dxa"/>
            <w:tcBorders>
              <w:top w:val="nil"/>
              <w:bottom w:val="nil"/>
              <w:right w:val="single" w:sz="16" w:space="0" w:color="000000"/>
            </w:tcBorders>
            <w:shd w:val="clear" w:color="auto" w:fill="FFFFFF"/>
            <w:vAlign w:val="center"/>
          </w:tcPr>
          <w:p w14:paraId="4D61456E"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23</w:t>
            </w:r>
          </w:p>
        </w:tc>
      </w:tr>
      <w:tr w:rsidR="00C22CE9" w:rsidRPr="00C22CE9" w14:paraId="20E0F0F1" w14:textId="77777777">
        <w:trPr>
          <w:cantSplit/>
        </w:trPr>
        <w:tc>
          <w:tcPr>
            <w:tcW w:w="2090" w:type="dxa"/>
            <w:vMerge/>
            <w:tcBorders>
              <w:top w:val="nil"/>
              <w:bottom w:val="nil"/>
            </w:tcBorders>
            <w:shd w:val="clear" w:color="auto" w:fill="FFFFFF"/>
          </w:tcPr>
          <w:p w14:paraId="5CD2ABDB"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1917E872"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2</w:t>
            </w:r>
          </w:p>
        </w:tc>
        <w:tc>
          <w:tcPr>
            <w:tcW w:w="1450" w:type="dxa"/>
            <w:tcBorders>
              <w:top w:val="nil"/>
              <w:left w:val="single" w:sz="16" w:space="0" w:color="000000"/>
              <w:bottom w:val="nil"/>
            </w:tcBorders>
            <w:shd w:val="clear" w:color="auto" w:fill="FFFFFF"/>
            <w:vAlign w:val="center"/>
          </w:tcPr>
          <w:p w14:paraId="453D28DE"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-5.64594</w:t>
            </w:r>
          </w:p>
        </w:tc>
        <w:tc>
          <w:tcPr>
            <w:tcW w:w="1808" w:type="dxa"/>
            <w:tcBorders>
              <w:top w:val="nil"/>
              <w:bottom w:val="nil"/>
            </w:tcBorders>
            <w:shd w:val="clear" w:color="auto" w:fill="FFFFFF"/>
            <w:vAlign w:val="center"/>
          </w:tcPr>
          <w:p w14:paraId="5655A31D"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1.719395</w:t>
            </w:r>
          </w:p>
        </w:tc>
        <w:tc>
          <w:tcPr>
            <w:tcW w:w="1242" w:type="dxa"/>
            <w:tcBorders>
              <w:top w:val="nil"/>
              <w:bottom w:val="nil"/>
              <w:right w:val="single" w:sz="16" w:space="0" w:color="000000"/>
            </w:tcBorders>
            <w:shd w:val="clear" w:color="auto" w:fill="FFFFFF"/>
            <w:vAlign w:val="center"/>
          </w:tcPr>
          <w:p w14:paraId="2E5F80E7"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24</w:t>
            </w:r>
          </w:p>
        </w:tc>
      </w:tr>
      <w:tr w:rsidR="00C22CE9" w:rsidRPr="00C22CE9" w14:paraId="411B2C8B" w14:textId="77777777">
        <w:trPr>
          <w:cantSplit/>
        </w:trPr>
        <w:tc>
          <w:tcPr>
            <w:tcW w:w="2090" w:type="dxa"/>
            <w:vMerge/>
            <w:tcBorders>
              <w:top w:val="nil"/>
              <w:bottom w:val="nil"/>
            </w:tcBorders>
            <w:shd w:val="clear" w:color="auto" w:fill="FFFFFF"/>
          </w:tcPr>
          <w:p w14:paraId="70880AEA"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2E17AA25"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3</w:t>
            </w:r>
          </w:p>
        </w:tc>
        <w:tc>
          <w:tcPr>
            <w:tcW w:w="1450" w:type="dxa"/>
            <w:tcBorders>
              <w:top w:val="nil"/>
              <w:left w:val="single" w:sz="16" w:space="0" w:color="000000"/>
              <w:bottom w:val="nil"/>
            </w:tcBorders>
            <w:shd w:val="clear" w:color="auto" w:fill="FFFFFF"/>
            <w:vAlign w:val="center"/>
          </w:tcPr>
          <w:p w14:paraId="5CE72016"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-6.04724</w:t>
            </w:r>
          </w:p>
        </w:tc>
        <w:tc>
          <w:tcPr>
            <w:tcW w:w="1808" w:type="dxa"/>
            <w:tcBorders>
              <w:top w:val="nil"/>
              <w:bottom w:val="nil"/>
            </w:tcBorders>
            <w:shd w:val="clear" w:color="auto" w:fill="FFFFFF"/>
            <w:vAlign w:val="center"/>
          </w:tcPr>
          <w:p w14:paraId="29C6D33F"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1.910138</w:t>
            </w:r>
          </w:p>
        </w:tc>
        <w:tc>
          <w:tcPr>
            <w:tcW w:w="1242" w:type="dxa"/>
            <w:tcBorders>
              <w:top w:val="nil"/>
              <w:bottom w:val="nil"/>
              <w:right w:val="single" w:sz="16" w:space="0" w:color="000000"/>
            </w:tcBorders>
            <w:shd w:val="clear" w:color="auto" w:fill="FFFFFF"/>
            <w:vAlign w:val="center"/>
          </w:tcPr>
          <w:p w14:paraId="4BA2D6E7"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22</w:t>
            </w:r>
          </w:p>
        </w:tc>
      </w:tr>
      <w:tr w:rsidR="00C22CE9" w:rsidRPr="00C22CE9" w14:paraId="7440FF15" w14:textId="77777777">
        <w:trPr>
          <w:cantSplit/>
        </w:trPr>
        <w:tc>
          <w:tcPr>
            <w:tcW w:w="2090" w:type="dxa"/>
            <w:vMerge/>
            <w:tcBorders>
              <w:top w:val="nil"/>
              <w:bottom w:val="nil"/>
            </w:tcBorders>
            <w:shd w:val="clear" w:color="auto" w:fill="FFFFFF"/>
          </w:tcPr>
          <w:p w14:paraId="4A88950E"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74CB1BA4"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Total</w:t>
            </w:r>
          </w:p>
        </w:tc>
        <w:tc>
          <w:tcPr>
            <w:tcW w:w="1450" w:type="dxa"/>
            <w:tcBorders>
              <w:top w:val="nil"/>
              <w:left w:val="single" w:sz="16" w:space="0" w:color="000000"/>
              <w:bottom w:val="nil"/>
            </w:tcBorders>
            <w:shd w:val="clear" w:color="auto" w:fill="FFFFFF"/>
            <w:vAlign w:val="center"/>
          </w:tcPr>
          <w:p w14:paraId="2EF04F73"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-6.06503</w:t>
            </w:r>
          </w:p>
        </w:tc>
        <w:tc>
          <w:tcPr>
            <w:tcW w:w="1808" w:type="dxa"/>
            <w:tcBorders>
              <w:top w:val="nil"/>
              <w:bottom w:val="nil"/>
            </w:tcBorders>
            <w:shd w:val="clear" w:color="auto" w:fill="FFFFFF"/>
            <w:vAlign w:val="center"/>
          </w:tcPr>
          <w:p w14:paraId="5424C5C5"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2.022209</w:t>
            </w:r>
          </w:p>
        </w:tc>
        <w:tc>
          <w:tcPr>
            <w:tcW w:w="1242" w:type="dxa"/>
            <w:tcBorders>
              <w:top w:val="nil"/>
              <w:bottom w:val="nil"/>
              <w:right w:val="single" w:sz="16" w:space="0" w:color="000000"/>
            </w:tcBorders>
            <w:shd w:val="clear" w:color="auto" w:fill="FFFFFF"/>
            <w:vAlign w:val="center"/>
          </w:tcPr>
          <w:p w14:paraId="21C3EBFD"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69</w:t>
            </w:r>
          </w:p>
        </w:tc>
      </w:tr>
      <w:tr w:rsidR="00C22CE9" w:rsidRPr="00C22CE9" w14:paraId="36242E08" w14:textId="77777777" w:rsidTr="00BF3D5B">
        <w:trPr>
          <w:cantSplit/>
        </w:trPr>
        <w:tc>
          <w:tcPr>
            <w:tcW w:w="2090" w:type="dxa"/>
            <w:vMerge w:val="restart"/>
            <w:tcBorders>
              <w:top w:val="nil"/>
              <w:bottom w:val="nil"/>
              <w:right w:val="single" w:sz="4" w:space="0" w:color="auto"/>
            </w:tcBorders>
            <w:shd w:val="clear" w:color="auto" w:fill="FFFFFF"/>
          </w:tcPr>
          <w:p w14:paraId="7C86AEFA"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lnk_post_1000</w:t>
            </w:r>
          </w:p>
        </w:tc>
        <w:tc>
          <w:tcPr>
            <w:tcW w:w="1016" w:type="dxa"/>
            <w:tcBorders>
              <w:top w:val="nil"/>
              <w:left w:val="single" w:sz="4" w:space="0" w:color="auto"/>
              <w:bottom w:val="nil"/>
            </w:tcBorders>
            <w:shd w:val="clear" w:color="auto" w:fill="FFFFFF"/>
          </w:tcPr>
          <w:p w14:paraId="55F3B1D1"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1</w:t>
            </w:r>
          </w:p>
        </w:tc>
        <w:tc>
          <w:tcPr>
            <w:tcW w:w="1450" w:type="dxa"/>
            <w:tcBorders>
              <w:top w:val="nil"/>
              <w:left w:val="single" w:sz="16" w:space="0" w:color="000000"/>
              <w:bottom w:val="nil"/>
            </w:tcBorders>
            <w:shd w:val="clear" w:color="auto" w:fill="FFFFFF"/>
            <w:vAlign w:val="center"/>
          </w:tcPr>
          <w:p w14:paraId="00F988A7"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-7.96986</w:t>
            </w:r>
          </w:p>
        </w:tc>
        <w:tc>
          <w:tcPr>
            <w:tcW w:w="1808" w:type="dxa"/>
            <w:tcBorders>
              <w:top w:val="nil"/>
              <w:bottom w:val="nil"/>
            </w:tcBorders>
            <w:shd w:val="clear" w:color="auto" w:fill="FFFFFF"/>
            <w:vAlign w:val="center"/>
          </w:tcPr>
          <w:p w14:paraId="7FFC2D74"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2.075774</w:t>
            </w:r>
          </w:p>
        </w:tc>
        <w:tc>
          <w:tcPr>
            <w:tcW w:w="1242" w:type="dxa"/>
            <w:tcBorders>
              <w:top w:val="nil"/>
              <w:bottom w:val="nil"/>
              <w:right w:val="single" w:sz="16" w:space="0" w:color="000000"/>
            </w:tcBorders>
            <w:shd w:val="clear" w:color="auto" w:fill="FFFFFF"/>
            <w:vAlign w:val="center"/>
          </w:tcPr>
          <w:p w14:paraId="0868C397"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23</w:t>
            </w:r>
          </w:p>
        </w:tc>
      </w:tr>
      <w:tr w:rsidR="00C22CE9" w:rsidRPr="00C22CE9" w14:paraId="66A4591B" w14:textId="77777777" w:rsidTr="00BF3D5B">
        <w:trPr>
          <w:cantSplit/>
        </w:trPr>
        <w:tc>
          <w:tcPr>
            <w:tcW w:w="2090" w:type="dxa"/>
            <w:vMerge/>
            <w:tcBorders>
              <w:top w:val="nil"/>
              <w:bottom w:val="nil"/>
              <w:right w:val="single" w:sz="4" w:space="0" w:color="auto"/>
            </w:tcBorders>
            <w:shd w:val="clear" w:color="auto" w:fill="FFFFFF"/>
          </w:tcPr>
          <w:p w14:paraId="2506A8E6"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left w:val="single" w:sz="4" w:space="0" w:color="auto"/>
              <w:bottom w:val="nil"/>
            </w:tcBorders>
            <w:shd w:val="clear" w:color="auto" w:fill="FFFFFF"/>
          </w:tcPr>
          <w:p w14:paraId="0B8A37AE"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2</w:t>
            </w:r>
          </w:p>
        </w:tc>
        <w:tc>
          <w:tcPr>
            <w:tcW w:w="1450" w:type="dxa"/>
            <w:tcBorders>
              <w:top w:val="nil"/>
              <w:left w:val="single" w:sz="16" w:space="0" w:color="000000"/>
              <w:bottom w:val="nil"/>
            </w:tcBorders>
            <w:shd w:val="clear" w:color="auto" w:fill="FFFFFF"/>
            <w:vAlign w:val="center"/>
          </w:tcPr>
          <w:p w14:paraId="5086C38F"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-7.58174</w:t>
            </w:r>
          </w:p>
        </w:tc>
        <w:tc>
          <w:tcPr>
            <w:tcW w:w="1808" w:type="dxa"/>
            <w:tcBorders>
              <w:top w:val="nil"/>
              <w:bottom w:val="nil"/>
            </w:tcBorders>
            <w:shd w:val="clear" w:color="auto" w:fill="FFFFFF"/>
            <w:vAlign w:val="center"/>
          </w:tcPr>
          <w:p w14:paraId="5D092B60"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2.103998</w:t>
            </w:r>
          </w:p>
        </w:tc>
        <w:tc>
          <w:tcPr>
            <w:tcW w:w="1242" w:type="dxa"/>
            <w:tcBorders>
              <w:top w:val="nil"/>
              <w:bottom w:val="nil"/>
              <w:right w:val="single" w:sz="16" w:space="0" w:color="000000"/>
            </w:tcBorders>
            <w:shd w:val="clear" w:color="auto" w:fill="FFFFFF"/>
            <w:vAlign w:val="center"/>
          </w:tcPr>
          <w:p w14:paraId="43D1E754"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24</w:t>
            </w:r>
          </w:p>
        </w:tc>
      </w:tr>
      <w:tr w:rsidR="00C22CE9" w:rsidRPr="00C22CE9" w14:paraId="49F53F5E" w14:textId="77777777" w:rsidTr="00BF3D5B">
        <w:trPr>
          <w:cantSplit/>
        </w:trPr>
        <w:tc>
          <w:tcPr>
            <w:tcW w:w="2090" w:type="dxa"/>
            <w:vMerge/>
            <w:tcBorders>
              <w:top w:val="nil"/>
              <w:bottom w:val="nil"/>
              <w:right w:val="single" w:sz="4" w:space="0" w:color="auto"/>
            </w:tcBorders>
            <w:shd w:val="clear" w:color="auto" w:fill="FFFFFF"/>
          </w:tcPr>
          <w:p w14:paraId="49FB479C"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left w:val="single" w:sz="4" w:space="0" w:color="auto"/>
              <w:bottom w:val="nil"/>
            </w:tcBorders>
            <w:shd w:val="clear" w:color="auto" w:fill="FFFFFF"/>
          </w:tcPr>
          <w:p w14:paraId="47F70D9A"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3</w:t>
            </w:r>
          </w:p>
        </w:tc>
        <w:tc>
          <w:tcPr>
            <w:tcW w:w="1450" w:type="dxa"/>
            <w:tcBorders>
              <w:top w:val="nil"/>
              <w:left w:val="single" w:sz="16" w:space="0" w:color="000000"/>
              <w:bottom w:val="nil"/>
            </w:tcBorders>
            <w:shd w:val="clear" w:color="auto" w:fill="FFFFFF"/>
            <w:vAlign w:val="center"/>
          </w:tcPr>
          <w:p w14:paraId="6BD1B64B"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-7.57942</w:t>
            </w:r>
          </w:p>
        </w:tc>
        <w:tc>
          <w:tcPr>
            <w:tcW w:w="1808" w:type="dxa"/>
            <w:tcBorders>
              <w:top w:val="nil"/>
              <w:bottom w:val="nil"/>
            </w:tcBorders>
            <w:shd w:val="clear" w:color="auto" w:fill="FFFFFF"/>
            <w:vAlign w:val="center"/>
          </w:tcPr>
          <w:p w14:paraId="674B43EB"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1.861780</w:t>
            </w:r>
          </w:p>
        </w:tc>
        <w:tc>
          <w:tcPr>
            <w:tcW w:w="1242" w:type="dxa"/>
            <w:tcBorders>
              <w:top w:val="nil"/>
              <w:bottom w:val="nil"/>
              <w:right w:val="single" w:sz="16" w:space="0" w:color="000000"/>
            </w:tcBorders>
            <w:shd w:val="clear" w:color="auto" w:fill="FFFFFF"/>
            <w:vAlign w:val="center"/>
          </w:tcPr>
          <w:p w14:paraId="4D798522"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22</w:t>
            </w:r>
          </w:p>
        </w:tc>
      </w:tr>
      <w:tr w:rsidR="00C22CE9" w:rsidRPr="00C22CE9" w14:paraId="1AB1203B" w14:textId="77777777" w:rsidTr="00BF3D5B">
        <w:trPr>
          <w:cantSplit/>
        </w:trPr>
        <w:tc>
          <w:tcPr>
            <w:tcW w:w="2090" w:type="dxa"/>
            <w:vMerge/>
            <w:tcBorders>
              <w:top w:val="nil"/>
              <w:bottom w:val="single" w:sz="4" w:space="0" w:color="auto"/>
              <w:right w:val="single" w:sz="4" w:space="0" w:color="auto"/>
            </w:tcBorders>
            <w:shd w:val="clear" w:color="auto" w:fill="FFFFFF"/>
          </w:tcPr>
          <w:p w14:paraId="608CE711"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left w:val="single" w:sz="4" w:space="0" w:color="auto"/>
              <w:bottom w:val="single" w:sz="4" w:space="0" w:color="auto"/>
            </w:tcBorders>
            <w:shd w:val="clear" w:color="auto" w:fill="FFFFFF"/>
          </w:tcPr>
          <w:p w14:paraId="188962ED"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Total</w:t>
            </w:r>
          </w:p>
        </w:tc>
        <w:tc>
          <w:tcPr>
            <w:tcW w:w="1450" w:type="dxa"/>
            <w:tcBorders>
              <w:top w:val="nil"/>
              <w:left w:val="single" w:sz="16" w:space="0" w:color="000000"/>
              <w:bottom w:val="single" w:sz="4" w:space="0" w:color="auto"/>
            </w:tcBorders>
            <w:shd w:val="clear" w:color="auto" w:fill="FFFFFF"/>
            <w:vAlign w:val="center"/>
          </w:tcPr>
          <w:p w14:paraId="69A4D937"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-7.71038</w:t>
            </w:r>
          </w:p>
        </w:tc>
        <w:tc>
          <w:tcPr>
            <w:tcW w:w="1808" w:type="dxa"/>
            <w:tcBorders>
              <w:top w:val="nil"/>
              <w:bottom w:val="single" w:sz="4" w:space="0" w:color="auto"/>
            </w:tcBorders>
            <w:shd w:val="clear" w:color="auto" w:fill="FFFFFF"/>
            <w:vAlign w:val="center"/>
          </w:tcPr>
          <w:p w14:paraId="742DF8E1"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1.998988</w:t>
            </w:r>
          </w:p>
        </w:tc>
        <w:tc>
          <w:tcPr>
            <w:tcW w:w="1242" w:type="dxa"/>
            <w:tcBorders>
              <w:top w:val="nil"/>
              <w:bottom w:val="single" w:sz="4" w:space="0" w:color="auto"/>
              <w:right w:val="single" w:sz="16" w:space="0" w:color="000000"/>
            </w:tcBorders>
            <w:shd w:val="clear" w:color="auto" w:fill="FFFFFF"/>
            <w:vAlign w:val="center"/>
          </w:tcPr>
          <w:p w14:paraId="22B1D124"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69</w:t>
            </w:r>
          </w:p>
        </w:tc>
      </w:tr>
    </w:tbl>
    <w:p w14:paraId="182E3C38" w14:textId="77777777" w:rsidR="00C22CE9" w:rsidRPr="00C22CE9" w:rsidRDefault="00A61717" w:rsidP="00A6171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Table 16. Distribution of LNK by reward size, pre- and post-assessments, and group assignment.</w:t>
      </w:r>
    </w:p>
    <w:p w14:paraId="40C90071" w14:textId="77777777" w:rsidR="002C374C" w:rsidRDefault="002C374C" w:rsidP="002C374C">
      <w:pPr>
        <w:rPr>
          <w:rFonts w:ascii="Times New Roman" w:hAnsi="Times New Roman" w:cs="Times New Roman"/>
          <w:sz w:val="24"/>
          <w:szCs w:val="24"/>
        </w:rPr>
      </w:pPr>
      <w:r>
        <w:rPr>
          <w:rFonts w:ascii="Times New Roman" w:hAnsi="Times New Roman" w:cs="Times New Roman"/>
          <w:b/>
          <w:sz w:val="24"/>
          <w:szCs w:val="24"/>
        </w:rPr>
        <w:tab/>
      </w:r>
      <w:r w:rsidR="009D37D1" w:rsidRPr="002964FF">
        <w:rPr>
          <w:rFonts w:ascii="Times New Roman" w:hAnsi="Times New Roman" w:cs="Times New Roman"/>
          <w:sz w:val="24"/>
          <w:szCs w:val="24"/>
        </w:rPr>
        <w:t>ii. Tests Using AUC</w:t>
      </w:r>
    </w:p>
    <w:p w14:paraId="3873FDE4" w14:textId="3890798F" w:rsidR="00803D9D" w:rsidRPr="0026195A" w:rsidRDefault="009D37D1" w:rsidP="00803D9D">
      <w:pPr>
        <w:spacing w:line="480" w:lineRule="auto"/>
        <w:rPr>
          <w:rFonts w:ascii="Times New Roman" w:hAnsi="Times New Roman" w:cs="Times New Roman"/>
          <w:sz w:val="24"/>
          <w:szCs w:val="24"/>
        </w:rPr>
      </w:pPr>
      <w:r w:rsidRPr="002964FF">
        <w:rPr>
          <w:rFonts w:ascii="Times New Roman" w:hAnsi="Times New Roman" w:cs="Times New Roman"/>
          <w:sz w:val="24"/>
          <w:szCs w:val="24"/>
        </w:rPr>
        <w:tab/>
      </w:r>
      <w:r w:rsidR="00803D9D" w:rsidRPr="002964FF">
        <w:rPr>
          <w:rFonts w:ascii="Times New Roman" w:hAnsi="Times New Roman" w:cs="Times New Roman"/>
          <w:sz w:val="24"/>
          <w:szCs w:val="24"/>
        </w:rPr>
        <w:t xml:space="preserve">The observed main effects in the AUC measure were in agreement with the results outlined for the LNK measure. </w:t>
      </w:r>
      <w:r w:rsidR="00803D9D">
        <w:rPr>
          <w:rFonts w:ascii="Times New Roman" w:hAnsi="Times New Roman" w:cs="Times New Roman"/>
          <w:sz w:val="24"/>
          <w:szCs w:val="24"/>
        </w:rPr>
        <w:t>T</w:t>
      </w:r>
      <w:r w:rsidR="00803D9D" w:rsidRPr="002964FF">
        <w:rPr>
          <w:rFonts w:ascii="Times New Roman" w:hAnsi="Times New Roman" w:cs="Times New Roman"/>
          <w:sz w:val="24"/>
          <w:szCs w:val="24"/>
        </w:rPr>
        <w:t xml:space="preserve">here was a statistically significant interaction between group assignment and pre-post changes in AUC </w:t>
      </w:r>
      <w:r w:rsidR="00803D9D" w:rsidRPr="002964FF">
        <w:rPr>
          <w:rFonts w:ascii="Times New Roman" w:hAnsi="Times New Roman" w:cs="Times New Roman"/>
          <w:i/>
          <w:sz w:val="24"/>
          <w:szCs w:val="24"/>
        </w:rPr>
        <w:t>F</w:t>
      </w:r>
      <w:r w:rsidR="00803D9D">
        <w:rPr>
          <w:rFonts w:ascii="Times New Roman" w:hAnsi="Times New Roman" w:cs="Times New Roman"/>
          <w:sz w:val="24"/>
          <w:szCs w:val="24"/>
        </w:rPr>
        <w:t>(2, 66) = 3.86</w:t>
      </w:r>
      <w:r w:rsidR="00803D9D" w:rsidRPr="002964FF">
        <w:rPr>
          <w:rFonts w:ascii="Times New Roman" w:hAnsi="Times New Roman" w:cs="Times New Roman"/>
          <w:sz w:val="24"/>
          <w:szCs w:val="24"/>
        </w:rPr>
        <w:t xml:space="preserve">, </w:t>
      </w:r>
      <w:r w:rsidR="00803D9D" w:rsidRPr="002964FF">
        <w:rPr>
          <w:rFonts w:ascii="Times New Roman" w:hAnsi="Times New Roman" w:cs="Times New Roman"/>
          <w:i/>
          <w:sz w:val="24"/>
          <w:szCs w:val="24"/>
        </w:rPr>
        <w:t>p</w:t>
      </w:r>
      <w:r w:rsidR="00803D9D" w:rsidRPr="002964FF">
        <w:rPr>
          <w:rFonts w:ascii="Times New Roman" w:hAnsi="Times New Roman" w:cs="Times New Roman"/>
          <w:sz w:val="24"/>
          <w:szCs w:val="24"/>
        </w:rPr>
        <w:t xml:space="preserve"> &lt; .05. This reflected the fact that the </w:t>
      </w:r>
      <w:r w:rsidR="00803D9D">
        <w:rPr>
          <w:rFonts w:ascii="Times New Roman" w:hAnsi="Times New Roman" w:cs="Times New Roman"/>
          <w:sz w:val="24"/>
          <w:szCs w:val="24"/>
        </w:rPr>
        <w:t>FR-1</w:t>
      </w:r>
      <w:r w:rsidR="00803D9D" w:rsidRPr="002964FF">
        <w:rPr>
          <w:rFonts w:ascii="Times New Roman" w:hAnsi="Times New Roman" w:cs="Times New Roman"/>
          <w:sz w:val="24"/>
          <w:szCs w:val="24"/>
        </w:rPr>
        <w:t xml:space="preserve"> group pretest scores (</w:t>
      </w:r>
      <w:r w:rsidR="00803D9D" w:rsidRPr="002964FF">
        <w:rPr>
          <w:rFonts w:ascii="Times New Roman" w:hAnsi="Times New Roman" w:cs="Times New Roman"/>
          <w:i/>
          <w:sz w:val="24"/>
          <w:szCs w:val="24"/>
        </w:rPr>
        <w:t>M</w:t>
      </w:r>
      <w:r w:rsidR="00803D9D" w:rsidRPr="002964FF">
        <w:rPr>
          <w:rFonts w:ascii="Times New Roman" w:hAnsi="Times New Roman" w:cs="Times New Roman"/>
          <w:sz w:val="24"/>
          <w:szCs w:val="24"/>
        </w:rPr>
        <w:t xml:space="preserve"> = .605, </w:t>
      </w:r>
      <w:r w:rsidR="00803D9D" w:rsidRPr="002964FF">
        <w:rPr>
          <w:rFonts w:ascii="Times New Roman" w:hAnsi="Times New Roman" w:cs="Times New Roman"/>
          <w:i/>
          <w:sz w:val="24"/>
          <w:szCs w:val="24"/>
        </w:rPr>
        <w:t>SE</w:t>
      </w:r>
      <w:r w:rsidR="00803D9D" w:rsidRPr="002964FF">
        <w:rPr>
          <w:rFonts w:ascii="Times New Roman" w:hAnsi="Times New Roman" w:cs="Times New Roman"/>
          <w:sz w:val="24"/>
          <w:szCs w:val="24"/>
        </w:rPr>
        <w:t xml:space="preserve"> = .051) and posttest scores (</w:t>
      </w:r>
      <w:r w:rsidR="00803D9D" w:rsidRPr="002964FF">
        <w:rPr>
          <w:rFonts w:ascii="Times New Roman" w:hAnsi="Times New Roman" w:cs="Times New Roman"/>
          <w:i/>
          <w:sz w:val="24"/>
          <w:szCs w:val="24"/>
        </w:rPr>
        <w:t>M</w:t>
      </w:r>
      <w:r w:rsidR="00803D9D" w:rsidRPr="002964FF">
        <w:rPr>
          <w:rFonts w:ascii="Times New Roman" w:hAnsi="Times New Roman" w:cs="Times New Roman"/>
          <w:sz w:val="24"/>
          <w:szCs w:val="24"/>
        </w:rPr>
        <w:t xml:space="preserve"> = .610, </w:t>
      </w:r>
      <w:r w:rsidR="00803D9D" w:rsidRPr="002964FF">
        <w:rPr>
          <w:rFonts w:ascii="Times New Roman" w:hAnsi="Times New Roman" w:cs="Times New Roman"/>
          <w:i/>
          <w:sz w:val="24"/>
          <w:szCs w:val="24"/>
        </w:rPr>
        <w:t>SE</w:t>
      </w:r>
      <w:r w:rsidR="00803D9D" w:rsidRPr="002964FF">
        <w:rPr>
          <w:rFonts w:ascii="Times New Roman" w:hAnsi="Times New Roman" w:cs="Times New Roman"/>
          <w:sz w:val="24"/>
          <w:szCs w:val="24"/>
        </w:rPr>
        <w:t xml:space="preserve"> = .050) remained largely constant, like the </w:t>
      </w:r>
      <w:r w:rsidR="00803D9D">
        <w:rPr>
          <w:rFonts w:ascii="Times New Roman" w:hAnsi="Times New Roman" w:cs="Times New Roman"/>
          <w:sz w:val="24"/>
          <w:szCs w:val="24"/>
        </w:rPr>
        <w:t>FR-1</w:t>
      </w:r>
      <w:r w:rsidR="00803D9D" w:rsidRPr="002964FF">
        <w:rPr>
          <w:rFonts w:ascii="Times New Roman" w:hAnsi="Times New Roman" w:cs="Times New Roman"/>
          <w:sz w:val="24"/>
          <w:szCs w:val="24"/>
        </w:rPr>
        <w:t>0 group pretest scores (</w:t>
      </w:r>
      <w:r w:rsidR="00803D9D" w:rsidRPr="002964FF">
        <w:rPr>
          <w:rFonts w:ascii="Times New Roman" w:hAnsi="Times New Roman" w:cs="Times New Roman"/>
          <w:i/>
          <w:sz w:val="24"/>
          <w:szCs w:val="24"/>
        </w:rPr>
        <w:t>M</w:t>
      </w:r>
      <w:r w:rsidR="00803D9D" w:rsidRPr="002964FF">
        <w:rPr>
          <w:rFonts w:ascii="Times New Roman" w:hAnsi="Times New Roman" w:cs="Times New Roman"/>
          <w:sz w:val="24"/>
          <w:szCs w:val="24"/>
        </w:rPr>
        <w:t xml:space="preserve"> = .552, </w:t>
      </w:r>
      <w:r w:rsidR="00803D9D" w:rsidRPr="002964FF">
        <w:rPr>
          <w:rFonts w:ascii="Times New Roman" w:hAnsi="Times New Roman" w:cs="Times New Roman"/>
          <w:i/>
          <w:sz w:val="24"/>
          <w:szCs w:val="24"/>
        </w:rPr>
        <w:t>SE</w:t>
      </w:r>
      <w:r w:rsidR="00803D9D" w:rsidRPr="002964FF">
        <w:rPr>
          <w:rFonts w:ascii="Times New Roman" w:hAnsi="Times New Roman" w:cs="Times New Roman"/>
          <w:sz w:val="24"/>
          <w:szCs w:val="24"/>
        </w:rPr>
        <w:t xml:space="preserve"> = .050) and posttest scores (</w:t>
      </w:r>
      <w:r w:rsidR="00803D9D" w:rsidRPr="002964FF">
        <w:rPr>
          <w:rFonts w:ascii="Times New Roman" w:hAnsi="Times New Roman" w:cs="Times New Roman"/>
          <w:i/>
          <w:sz w:val="24"/>
          <w:szCs w:val="24"/>
        </w:rPr>
        <w:t>M</w:t>
      </w:r>
      <w:r w:rsidR="00803D9D" w:rsidRPr="002964FF">
        <w:rPr>
          <w:rFonts w:ascii="Times New Roman" w:hAnsi="Times New Roman" w:cs="Times New Roman"/>
          <w:sz w:val="24"/>
          <w:szCs w:val="24"/>
        </w:rPr>
        <w:t xml:space="preserve"> = .564, </w:t>
      </w:r>
      <w:r w:rsidR="00803D9D" w:rsidRPr="002964FF">
        <w:rPr>
          <w:rFonts w:ascii="Times New Roman" w:hAnsi="Times New Roman" w:cs="Times New Roman"/>
          <w:i/>
          <w:sz w:val="24"/>
          <w:szCs w:val="24"/>
        </w:rPr>
        <w:t>SE</w:t>
      </w:r>
      <w:r w:rsidR="00803D9D" w:rsidRPr="002964FF">
        <w:rPr>
          <w:rFonts w:ascii="Times New Roman" w:hAnsi="Times New Roman" w:cs="Times New Roman"/>
          <w:sz w:val="24"/>
          <w:szCs w:val="24"/>
        </w:rPr>
        <w:t xml:space="preserve"> = .049), while the control group pretest scores (</w:t>
      </w:r>
      <w:r w:rsidR="00803D9D" w:rsidRPr="002964FF">
        <w:rPr>
          <w:rFonts w:ascii="Times New Roman" w:hAnsi="Times New Roman" w:cs="Times New Roman"/>
          <w:i/>
          <w:sz w:val="24"/>
          <w:szCs w:val="24"/>
        </w:rPr>
        <w:t>M</w:t>
      </w:r>
      <w:r w:rsidR="00803D9D" w:rsidRPr="002964FF">
        <w:rPr>
          <w:rFonts w:ascii="Times New Roman" w:hAnsi="Times New Roman" w:cs="Times New Roman"/>
          <w:sz w:val="24"/>
          <w:szCs w:val="24"/>
        </w:rPr>
        <w:t xml:space="preserve"> = .435, </w:t>
      </w:r>
      <w:r w:rsidR="00803D9D" w:rsidRPr="002964FF">
        <w:rPr>
          <w:rFonts w:ascii="Times New Roman" w:hAnsi="Times New Roman" w:cs="Times New Roman"/>
          <w:i/>
          <w:sz w:val="24"/>
          <w:szCs w:val="24"/>
        </w:rPr>
        <w:t>SE</w:t>
      </w:r>
      <w:r w:rsidR="00803D9D" w:rsidRPr="002964FF">
        <w:rPr>
          <w:rFonts w:ascii="Times New Roman" w:hAnsi="Times New Roman" w:cs="Times New Roman"/>
          <w:sz w:val="24"/>
          <w:szCs w:val="24"/>
        </w:rPr>
        <w:t xml:space="preserve"> = .052) were significantly lower than posttest scores (</w:t>
      </w:r>
      <w:r w:rsidR="00803D9D" w:rsidRPr="002964FF">
        <w:rPr>
          <w:rFonts w:ascii="Times New Roman" w:hAnsi="Times New Roman" w:cs="Times New Roman"/>
          <w:i/>
          <w:sz w:val="24"/>
          <w:szCs w:val="24"/>
        </w:rPr>
        <w:t>M</w:t>
      </w:r>
      <w:r w:rsidR="00803D9D" w:rsidRPr="002964FF">
        <w:rPr>
          <w:rFonts w:ascii="Times New Roman" w:hAnsi="Times New Roman" w:cs="Times New Roman"/>
          <w:sz w:val="24"/>
          <w:szCs w:val="24"/>
        </w:rPr>
        <w:t xml:space="preserve"> = .563, </w:t>
      </w:r>
      <w:r w:rsidR="00803D9D" w:rsidRPr="002964FF">
        <w:rPr>
          <w:rFonts w:ascii="Times New Roman" w:hAnsi="Times New Roman" w:cs="Times New Roman"/>
          <w:i/>
          <w:sz w:val="24"/>
          <w:szCs w:val="24"/>
        </w:rPr>
        <w:t>SE</w:t>
      </w:r>
      <w:r w:rsidR="00803D9D" w:rsidRPr="002964FF">
        <w:rPr>
          <w:rFonts w:ascii="Times New Roman" w:hAnsi="Times New Roman" w:cs="Times New Roman"/>
          <w:sz w:val="24"/>
          <w:szCs w:val="24"/>
        </w:rPr>
        <w:t xml:space="preserve"> = .051). The nature of the interaction effect is shown in </w:t>
      </w:r>
      <w:r w:rsidR="00803D9D">
        <w:rPr>
          <w:rFonts w:ascii="Times New Roman" w:hAnsi="Times New Roman" w:cs="Times New Roman"/>
          <w:sz w:val="24"/>
          <w:szCs w:val="24"/>
        </w:rPr>
        <w:t xml:space="preserve">Figure </w:t>
      </w:r>
      <w:r w:rsidR="00B106D4">
        <w:rPr>
          <w:rFonts w:ascii="Times New Roman" w:hAnsi="Times New Roman" w:cs="Times New Roman"/>
          <w:sz w:val="24"/>
          <w:szCs w:val="24"/>
        </w:rPr>
        <w:t>6</w:t>
      </w:r>
      <w:r w:rsidR="00803D9D" w:rsidRPr="002964FF">
        <w:rPr>
          <w:rFonts w:ascii="Times New Roman" w:hAnsi="Times New Roman" w:cs="Times New Roman"/>
          <w:sz w:val="24"/>
          <w:szCs w:val="24"/>
        </w:rPr>
        <w:t>.</w:t>
      </w:r>
      <w:r w:rsidR="00D919BE">
        <w:rPr>
          <w:rFonts w:ascii="Times New Roman" w:hAnsi="Times New Roman" w:cs="Times New Roman"/>
          <w:sz w:val="24"/>
          <w:szCs w:val="24"/>
        </w:rPr>
        <w:t xml:space="preserve"> </w:t>
      </w:r>
      <w:r w:rsidR="00803D9D">
        <w:rPr>
          <w:rFonts w:ascii="Times New Roman" w:hAnsi="Times New Roman" w:cs="Times New Roman"/>
          <w:sz w:val="24"/>
          <w:szCs w:val="24"/>
        </w:rPr>
        <w:t xml:space="preserve">Simple effects tests confirmed the significance of the NTT results, </w:t>
      </w:r>
      <w:r w:rsidR="00803D9D">
        <w:rPr>
          <w:rFonts w:ascii="Times New Roman" w:hAnsi="Times New Roman" w:cs="Times New Roman"/>
          <w:i/>
          <w:sz w:val="24"/>
          <w:szCs w:val="24"/>
        </w:rPr>
        <w:t>F</w:t>
      </w:r>
      <w:r w:rsidR="00803D9D">
        <w:rPr>
          <w:rFonts w:ascii="Times New Roman" w:hAnsi="Times New Roman" w:cs="Times New Roman"/>
          <w:sz w:val="24"/>
          <w:szCs w:val="24"/>
        </w:rPr>
        <w:t xml:space="preserve">(1, 20) = 12.97, </w:t>
      </w:r>
      <w:r w:rsidR="00803D9D">
        <w:rPr>
          <w:rFonts w:ascii="Times New Roman" w:hAnsi="Times New Roman" w:cs="Times New Roman"/>
          <w:i/>
          <w:sz w:val="24"/>
          <w:szCs w:val="24"/>
        </w:rPr>
        <w:t>p</w:t>
      </w:r>
      <w:r w:rsidR="00803D9D">
        <w:rPr>
          <w:rFonts w:ascii="Times New Roman" w:hAnsi="Times New Roman" w:cs="Times New Roman"/>
          <w:sz w:val="24"/>
          <w:szCs w:val="24"/>
        </w:rPr>
        <w:t xml:space="preserve"> &lt; .05, as contrasted with FR-1 results, </w:t>
      </w:r>
      <w:r w:rsidR="00803D9D">
        <w:rPr>
          <w:rFonts w:ascii="Times New Roman" w:hAnsi="Times New Roman" w:cs="Times New Roman"/>
          <w:i/>
          <w:sz w:val="24"/>
          <w:szCs w:val="24"/>
        </w:rPr>
        <w:t>F</w:t>
      </w:r>
      <w:r w:rsidR="00803D9D">
        <w:rPr>
          <w:rFonts w:ascii="Times New Roman" w:hAnsi="Times New Roman" w:cs="Times New Roman"/>
          <w:sz w:val="24"/>
          <w:szCs w:val="24"/>
        </w:rPr>
        <w:t xml:space="preserve">(1, 21) = .02, </w:t>
      </w:r>
      <w:r w:rsidR="00803D9D">
        <w:rPr>
          <w:rFonts w:ascii="Times New Roman" w:hAnsi="Times New Roman" w:cs="Times New Roman"/>
          <w:i/>
          <w:sz w:val="24"/>
          <w:szCs w:val="24"/>
        </w:rPr>
        <w:t>p</w:t>
      </w:r>
      <w:r w:rsidR="00803D9D">
        <w:rPr>
          <w:rFonts w:ascii="Times New Roman" w:hAnsi="Times New Roman" w:cs="Times New Roman"/>
          <w:sz w:val="24"/>
          <w:szCs w:val="24"/>
        </w:rPr>
        <w:t xml:space="preserve"> &lt; .05, and FR-10 results, </w:t>
      </w:r>
      <w:r w:rsidR="00803D9D">
        <w:rPr>
          <w:rFonts w:ascii="Times New Roman" w:hAnsi="Times New Roman" w:cs="Times New Roman"/>
          <w:i/>
          <w:sz w:val="24"/>
          <w:szCs w:val="24"/>
        </w:rPr>
        <w:t>F</w:t>
      </w:r>
      <w:r w:rsidR="00803D9D">
        <w:rPr>
          <w:rFonts w:ascii="Times New Roman" w:hAnsi="Times New Roman" w:cs="Times New Roman"/>
          <w:sz w:val="24"/>
          <w:szCs w:val="24"/>
        </w:rPr>
        <w:t xml:space="preserve">(1, 22) = .13, </w:t>
      </w:r>
      <w:r w:rsidR="00803D9D">
        <w:rPr>
          <w:rFonts w:ascii="Times New Roman" w:hAnsi="Times New Roman" w:cs="Times New Roman"/>
          <w:i/>
          <w:sz w:val="24"/>
          <w:szCs w:val="24"/>
        </w:rPr>
        <w:t>p</w:t>
      </w:r>
      <w:r w:rsidR="00803D9D">
        <w:rPr>
          <w:rFonts w:ascii="Times New Roman" w:hAnsi="Times New Roman" w:cs="Times New Roman"/>
          <w:sz w:val="24"/>
          <w:szCs w:val="24"/>
        </w:rPr>
        <w:t xml:space="preserve"> &lt; .05).</w:t>
      </w:r>
      <w:r w:rsidR="00734C6A">
        <w:rPr>
          <w:rFonts w:ascii="Times New Roman" w:hAnsi="Times New Roman" w:cs="Times New Roman"/>
          <w:sz w:val="24"/>
          <w:szCs w:val="24"/>
        </w:rPr>
        <w:t xml:space="preserve"> The observed main effect of the two-week period, </w:t>
      </w:r>
      <w:r w:rsidR="00734C6A">
        <w:rPr>
          <w:rFonts w:ascii="Times New Roman" w:hAnsi="Times New Roman" w:cs="Times New Roman"/>
          <w:i/>
          <w:sz w:val="24"/>
          <w:szCs w:val="24"/>
        </w:rPr>
        <w:t>F</w:t>
      </w:r>
      <w:r w:rsidR="00734C6A">
        <w:rPr>
          <w:rFonts w:ascii="Times New Roman" w:hAnsi="Times New Roman" w:cs="Times New Roman"/>
          <w:sz w:val="24"/>
          <w:szCs w:val="24"/>
        </w:rPr>
        <w:t xml:space="preserve">(1, 66) = 8.47, </w:t>
      </w:r>
      <w:r w:rsidR="00734C6A">
        <w:rPr>
          <w:rFonts w:ascii="Times New Roman" w:hAnsi="Times New Roman" w:cs="Times New Roman"/>
          <w:i/>
          <w:sz w:val="24"/>
          <w:szCs w:val="24"/>
        </w:rPr>
        <w:t>p</w:t>
      </w:r>
      <w:r w:rsidR="00734C6A">
        <w:rPr>
          <w:rFonts w:ascii="Times New Roman" w:hAnsi="Times New Roman" w:cs="Times New Roman"/>
          <w:sz w:val="24"/>
          <w:szCs w:val="24"/>
        </w:rPr>
        <w:t xml:space="preserve"> &lt; .05, is therefore better explained by the interaction effect.</w:t>
      </w:r>
      <w:r w:rsidR="0026195A">
        <w:rPr>
          <w:rFonts w:ascii="Times New Roman" w:hAnsi="Times New Roman" w:cs="Times New Roman"/>
          <w:sz w:val="24"/>
          <w:szCs w:val="24"/>
        </w:rPr>
        <w:t xml:space="preserve"> Similarly, although no main effect of group assignment was detected, </w:t>
      </w:r>
      <w:r w:rsidR="0026195A">
        <w:rPr>
          <w:rFonts w:ascii="Times New Roman" w:hAnsi="Times New Roman" w:cs="Times New Roman"/>
          <w:i/>
          <w:sz w:val="24"/>
          <w:szCs w:val="24"/>
        </w:rPr>
        <w:t>F</w:t>
      </w:r>
      <w:r w:rsidR="0026195A">
        <w:rPr>
          <w:rFonts w:ascii="Times New Roman" w:hAnsi="Times New Roman" w:cs="Times New Roman"/>
          <w:sz w:val="24"/>
          <w:szCs w:val="24"/>
        </w:rPr>
        <w:t xml:space="preserve">(2, 66) = 1.276, </w:t>
      </w:r>
      <w:r w:rsidR="0026195A">
        <w:rPr>
          <w:rFonts w:ascii="Times New Roman" w:hAnsi="Times New Roman" w:cs="Times New Roman"/>
          <w:i/>
          <w:sz w:val="24"/>
          <w:szCs w:val="24"/>
        </w:rPr>
        <w:t>p</w:t>
      </w:r>
      <w:r w:rsidR="0026195A">
        <w:rPr>
          <w:rFonts w:ascii="Times New Roman" w:hAnsi="Times New Roman" w:cs="Times New Roman"/>
          <w:sz w:val="24"/>
          <w:szCs w:val="24"/>
        </w:rPr>
        <w:t xml:space="preserve"> &gt; .05, the interaction effect supersedes any analysis based on an interpretation of main effects.</w:t>
      </w:r>
    </w:p>
    <w:p w14:paraId="54DFE9EB" w14:textId="77777777" w:rsidR="00803D9D" w:rsidRPr="002964FF" w:rsidRDefault="00803D9D" w:rsidP="00803D9D">
      <w:pPr>
        <w:spacing w:after="0"/>
        <w:rPr>
          <w:rFonts w:ascii="Times New Roman" w:hAnsi="Times New Roman" w:cs="Times New Roman"/>
          <w:sz w:val="24"/>
          <w:szCs w:val="24"/>
        </w:rPr>
      </w:pPr>
      <w:r w:rsidRPr="000A4EAC">
        <w:rPr>
          <w:rFonts w:ascii="Times New Roman" w:hAnsi="Times New Roman" w:cs="Times New Roman"/>
          <w:noProof/>
          <w:sz w:val="24"/>
          <w:szCs w:val="24"/>
        </w:rPr>
        <w:drawing>
          <wp:inline distT="0" distB="0" distL="0" distR="0" wp14:anchorId="77227A00" wp14:editId="46276CFE">
            <wp:extent cx="5486400" cy="2857500"/>
            <wp:effectExtent l="0" t="0" r="254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1DD143" w14:textId="199444E2" w:rsidR="00803D9D" w:rsidRPr="002964FF" w:rsidRDefault="00803D9D" w:rsidP="00803D9D">
      <w:pPr>
        <w:rPr>
          <w:rFonts w:ascii="Times New Roman" w:hAnsi="Times New Roman" w:cs="Times New Roman"/>
          <w:sz w:val="24"/>
          <w:szCs w:val="24"/>
        </w:rPr>
      </w:pPr>
      <w:r>
        <w:rPr>
          <w:rFonts w:ascii="Times New Roman" w:hAnsi="Times New Roman" w:cs="Times New Roman"/>
          <w:sz w:val="24"/>
          <w:szCs w:val="24"/>
        </w:rPr>
        <w:t xml:space="preserve">Figure </w:t>
      </w:r>
      <w:r w:rsidR="00B106D4">
        <w:rPr>
          <w:rFonts w:ascii="Times New Roman" w:hAnsi="Times New Roman" w:cs="Times New Roman"/>
          <w:sz w:val="24"/>
          <w:szCs w:val="24"/>
        </w:rPr>
        <w:t>6</w:t>
      </w:r>
      <w:r>
        <w:rPr>
          <w:rFonts w:ascii="Times New Roman" w:hAnsi="Times New Roman" w:cs="Times New Roman"/>
          <w:sz w:val="24"/>
          <w:szCs w:val="24"/>
        </w:rPr>
        <w:t>.</w:t>
      </w:r>
      <w:r w:rsidRPr="002964FF">
        <w:rPr>
          <w:rFonts w:ascii="Times New Roman" w:hAnsi="Times New Roman" w:cs="Times New Roman"/>
          <w:sz w:val="24"/>
          <w:szCs w:val="24"/>
        </w:rPr>
        <w:t xml:space="preserve"> Interaction of group assignment with two-week interval. The </w:t>
      </w:r>
      <w:r w:rsidR="00734C6A">
        <w:rPr>
          <w:rFonts w:ascii="Times New Roman" w:hAnsi="Times New Roman" w:cs="Times New Roman"/>
          <w:sz w:val="24"/>
          <w:szCs w:val="24"/>
        </w:rPr>
        <w:t>m</w:t>
      </w:r>
      <w:r w:rsidRPr="002964FF">
        <w:rPr>
          <w:rFonts w:ascii="Times New Roman" w:hAnsi="Times New Roman" w:cs="Times New Roman"/>
          <w:sz w:val="24"/>
          <w:szCs w:val="24"/>
        </w:rPr>
        <w:t xml:space="preserve">ean AUC remained largely constant in the </w:t>
      </w:r>
      <w:r>
        <w:rPr>
          <w:rFonts w:ascii="Times New Roman" w:hAnsi="Times New Roman" w:cs="Times New Roman"/>
          <w:sz w:val="24"/>
          <w:szCs w:val="24"/>
        </w:rPr>
        <w:t>FR-1</w:t>
      </w:r>
      <w:r w:rsidRPr="002964FF">
        <w:rPr>
          <w:rFonts w:ascii="Times New Roman" w:hAnsi="Times New Roman" w:cs="Times New Roman"/>
          <w:sz w:val="24"/>
          <w:szCs w:val="24"/>
        </w:rPr>
        <w:t xml:space="preserve"> and </w:t>
      </w:r>
      <w:r>
        <w:rPr>
          <w:rFonts w:ascii="Times New Roman" w:hAnsi="Times New Roman" w:cs="Times New Roman"/>
          <w:sz w:val="24"/>
          <w:szCs w:val="24"/>
        </w:rPr>
        <w:t>FR-1</w:t>
      </w:r>
      <w:r w:rsidRPr="002964FF">
        <w:rPr>
          <w:rFonts w:ascii="Times New Roman" w:hAnsi="Times New Roman" w:cs="Times New Roman"/>
          <w:sz w:val="24"/>
          <w:szCs w:val="24"/>
        </w:rPr>
        <w:t>0 groups, while the NT</w:t>
      </w:r>
      <w:r>
        <w:rPr>
          <w:rFonts w:ascii="Times New Roman" w:hAnsi="Times New Roman" w:cs="Times New Roman"/>
          <w:sz w:val="24"/>
          <w:szCs w:val="24"/>
        </w:rPr>
        <w:t>T</w:t>
      </w:r>
      <w:r w:rsidRPr="002964FF">
        <w:rPr>
          <w:rFonts w:ascii="Times New Roman" w:hAnsi="Times New Roman" w:cs="Times New Roman"/>
          <w:sz w:val="24"/>
          <w:szCs w:val="24"/>
        </w:rPr>
        <w:t xml:space="preserve"> group displayed an increase in mean AUC from pre-assessment to post-assessment. Error bars represent the standard error.</w:t>
      </w:r>
    </w:p>
    <w:p w14:paraId="3343CDCE" w14:textId="1703BAF2" w:rsidR="00803D9D" w:rsidRPr="002964FF" w:rsidRDefault="00803D9D" w:rsidP="00803D9D">
      <w:pPr>
        <w:spacing w:line="480" w:lineRule="auto"/>
        <w:rPr>
          <w:rFonts w:ascii="Times New Roman" w:hAnsi="Times New Roman" w:cs="Times New Roman"/>
          <w:sz w:val="24"/>
          <w:szCs w:val="24"/>
        </w:rPr>
      </w:pPr>
      <w:r>
        <w:rPr>
          <w:rFonts w:ascii="Times New Roman" w:hAnsi="Times New Roman" w:cs="Times New Roman"/>
          <w:sz w:val="24"/>
          <w:szCs w:val="24"/>
        </w:rPr>
        <w:tab/>
      </w:r>
      <w:r w:rsidRPr="002964FF">
        <w:rPr>
          <w:rFonts w:ascii="Times New Roman" w:hAnsi="Times New Roman" w:cs="Times New Roman"/>
          <w:sz w:val="24"/>
          <w:szCs w:val="24"/>
        </w:rPr>
        <w:t xml:space="preserve">To highlight the movement of the </w:t>
      </w:r>
      <w:r>
        <w:rPr>
          <w:rFonts w:ascii="Times New Roman" w:hAnsi="Times New Roman" w:cs="Times New Roman"/>
          <w:sz w:val="24"/>
          <w:szCs w:val="24"/>
        </w:rPr>
        <w:t>FR-1</w:t>
      </w:r>
      <w:r w:rsidRPr="002964FF">
        <w:rPr>
          <w:rFonts w:ascii="Times New Roman" w:hAnsi="Times New Roman" w:cs="Times New Roman"/>
          <w:sz w:val="24"/>
          <w:szCs w:val="24"/>
        </w:rPr>
        <w:t xml:space="preserve"> and </w:t>
      </w:r>
      <w:r>
        <w:rPr>
          <w:rFonts w:ascii="Times New Roman" w:hAnsi="Times New Roman" w:cs="Times New Roman"/>
          <w:sz w:val="24"/>
          <w:szCs w:val="24"/>
        </w:rPr>
        <w:t>FR-1</w:t>
      </w:r>
      <w:r w:rsidRPr="002964FF">
        <w:rPr>
          <w:rFonts w:ascii="Times New Roman" w:hAnsi="Times New Roman" w:cs="Times New Roman"/>
          <w:sz w:val="24"/>
          <w:szCs w:val="24"/>
        </w:rPr>
        <w:t>0 groups in relation to the NT</w:t>
      </w:r>
      <w:r>
        <w:rPr>
          <w:rFonts w:ascii="Times New Roman" w:hAnsi="Times New Roman" w:cs="Times New Roman"/>
          <w:sz w:val="24"/>
          <w:szCs w:val="24"/>
        </w:rPr>
        <w:t>T</w:t>
      </w:r>
      <w:r w:rsidRPr="002964FF">
        <w:rPr>
          <w:rFonts w:ascii="Times New Roman" w:hAnsi="Times New Roman" w:cs="Times New Roman"/>
          <w:sz w:val="24"/>
          <w:szCs w:val="24"/>
        </w:rPr>
        <w:t xml:space="preserve"> group, the data were once again reformulated by subtracting the NT</w:t>
      </w:r>
      <w:r>
        <w:rPr>
          <w:rFonts w:ascii="Times New Roman" w:hAnsi="Times New Roman" w:cs="Times New Roman"/>
          <w:sz w:val="24"/>
          <w:szCs w:val="24"/>
        </w:rPr>
        <w:t>T</w:t>
      </w:r>
      <w:r w:rsidRPr="002964FF">
        <w:rPr>
          <w:rFonts w:ascii="Times New Roman" w:hAnsi="Times New Roman" w:cs="Times New Roman"/>
          <w:sz w:val="24"/>
          <w:szCs w:val="24"/>
        </w:rPr>
        <w:t xml:space="preserve"> group's mean AUC. This reform</w:t>
      </w:r>
      <w:r>
        <w:rPr>
          <w:rFonts w:ascii="Times New Roman" w:hAnsi="Times New Roman" w:cs="Times New Roman"/>
          <w:sz w:val="24"/>
          <w:szCs w:val="24"/>
        </w:rPr>
        <w:t xml:space="preserve">ulation is presented in Figure </w:t>
      </w:r>
      <w:r w:rsidR="00B106D4">
        <w:rPr>
          <w:rFonts w:ascii="Times New Roman" w:hAnsi="Times New Roman" w:cs="Times New Roman"/>
          <w:sz w:val="24"/>
          <w:szCs w:val="24"/>
        </w:rPr>
        <w:t>7</w:t>
      </w:r>
      <w:r>
        <w:rPr>
          <w:rFonts w:ascii="Times New Roman" w:hAnsi="Times New Roman" w:cs="Times New Roman"/>
          <w:sz w:val="24"/>
          <w:szCs w:val="24"/>
        </w:rPr>
        <w:t>.</w:t>
      </w:r>
    </w:p>
    <w:p w14:paraId="4B3B1401" w14:textId="77777777" w:rsidR="00803D9D" w:rsidRPr="002964FF" w:rsidRDefault="00803D9D" w:rsidP="00803D9D">
      <w:pPr>
        <w:spacing w:after="0"/>
        <w:rPr>
          <w:rFonts w:ascii="Times New Roman" w:hAnsi="Times New Roman" w:cs="Times New Roman"/>
          <w:sz w:val="24"/>
          <w:szCs w:val="24"/>
        </w:rPr>
      </w:pPr>
      <w:r w:rsidRPr="000A4EAC">
        <w:rPr>
          <w:rFonts w:ascii="Times New Roman" w:hAnsi="Times New Roman" w:cs="Times New Roman"/>
          <w:noProof/>
          <w:sz w:val="24"/>
          <w:szCs w:val="24"/>
        </w:rPr>
        <w:drawing>
          <wp:inline distT="0" distB="0" distL="0" distR="0" wp14:anchorId="5FF751D0" wp14:editId="68FCC6B6">
            <wp:extent cx="5479366" cy="3335802"/>
            <wp:effectExtent l="0" t="0" r="762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7B3EBC" w14:textId="58221AC2" w:rsidR="00803D9D" w:rsidRPr="002964FF" w:rsidRDefault="00803D9D" w:rsidP="00803D9D">
      <w:pPr>
        <w:rPr>
          <w:rFonts w:ascii="Times New Roman" w:hAnsi="Times New Roman" w:cs="Times New Roman"/>
          <w:sz w:val="24"/>
          <w:szCs w:val="24"/>
        </w:rPr>
      </w:pPr>
      <w:r>
        <w:rPr>
          <w:rFonts w:ascii="Times New Roman" w:hAnsi="Times New Roman" w:cs="Times New Roman"/>
          <w:sz w:val="24"/>
          <w:szCs w:val="24"/>
        </w:rPr>
        <w:t xml:space="preserve">Figure </w:t>
      </w:r>
      <w:r w:rsidR="00B106D4">
        <w:rPr>
          <w:rFonts w:ascii="Times New Roman" w:hAnsi="Times New Roman" w:cs="Times New Roman"/>
          <w:sz w:val="24"/>
          <w:szCs w:val="24"/>
        </w:rPr>
        <w:t>7</w:t>
      </w:r>
      <w:r>
        <w:rPr>
          <w:rFonts w:ascii="Times New Roman" w:hAnsi="Times New Roman" w:cs="Times New Roman"/>
          <w:sz w:val="24"/>
          <w:szCs w:val="24"/>
        </w:rPr>
        <w:t>.</w:t>
      </w:r>
      <w:r w:rsidRPr="002964FF">
        <w:rPr>
          <w:rFonts w:ascii="Times New Roman" w:hAnsi="Times New Roman" w:cs="Times New Roman"/>
          <w:sz w:val="24"/>
          <w:szCs w:val="24"/>
        </w:rPr>
        <w:t xml:space="preserve"> Reformulation of the interaction of group assignment with two-week interval. Each data point represents the difference between the group mean AUC and the NT</w:t>
      </w:r>
      <w:r>
        <w:rPr>
          <w:rFonts w:ascii="Times New Roman" w:hAnsi="Times New Roman" w:cs="Times New Roman"/>
          <w:sz w:val="24"/>
          <w:szCs w:val="24"/>
        </w:rPr>
        <w:t>T</w:t>
      </w:r>
      <w:r w:rsidRPr="002964FF">
        <w:rPr>
          <w:rFonts w:ascii="Times New Roman" w:hAnsi="Times New Roman" w:cs="Times New Roman"/>
          <w:sz w:val="24"/>
          <w:szCs w:val="24"/>
        </w:rPr>
        <w:t xml:space="preserve"> group AUC (</w:t>
      </w:r>
      <w:r w:rsidR="00320598">
        <w:rPr>
          <w:rFonts w:ascii="Times New Roman" w:hAnsi="Times New Roman" w:cs="Times New Roman"/>
          <w:sz w:val="24"/>
          <w:szCs w:val="24"/>
        </w:rPr>
        <w:t>data for the NTT group not shown</w:t>
      </w:r>
      <w:r w:rsidRPr="002964FF">
        <w:rPr>
          <w:rFonts w:ascii="Times New Roman" w:hAnsi="Times New Roman" w:cs="Times New Roman"/>
          <w:sz w:val="24"/>
          <w:szCs w:val="24"/>
        </w:rPr>
        <w:t>). Error bars represent standard errors.</w:t>
      </w:r>
    </w:p>
    <w:p w14:paraId="7A22CF8E" w14:textId="1C401172" w:rsidR="009D37D1" w:rsidRPr="002964FF" w:rsidRDefault="00803D9D" w:rsidP="00C22CE9">
      <w:pPr>
        <w:spacing w:line="480" w:lineRule="auto"/>
        <w:rPr>
          <w:rFonts w:ascii="Times New Roman" w:hAnsi="Times New Roman" w:cs="Times New Roman"/>
          <w:sz w:val="24"/>
          <w:szCs w:val="24"/>
        </w:rPr>
      </w:pPr>
      <w:r>
        <w:rPr>
          <w:rFonts w:ascii="Times New Roman" w:hAnsi="Times New Roman" w:cs="Times New Roman"/>
          <w:sz w:val="24"/>
          <w:szCs w:val="24"/>
        </w:rPr>
        <w:t>In agreement with the results for the LNK measure, t</w:t>
      </w:r>
      <w:r w:rsidR="009D37D1" w:rsidRPr="002964FF">
        <w:rPr>
          <w:rFonts w:ascii="Times New Roman" w:hAnsi="Times New Roman" w:cs="Times New Roman"/>
          <w:sz w:val="24"/>
          <w:szCs w:val="24"/>
        </w:rPr>
        <w:t xml:space="preserve">he AUC measure exhibited a statistically significant main effect of reward size, </w:t>
      </w:r>
      <w:r w:rsidR="009D37D1" w:rsidRPr="002964FF">
        <w:rPr>
          <w:rFonts w:ascii="Times New Roman" w:hAnsi="Times New Roman" w:cs="Times New Roman"/>
          <w:i/>
          <w:sz w:val="24"/>
          <w:szCs w:val="24"/>
        </w:rPr>
        <w:t>F</w:t>
      </w:r>
      <w:r w:rsidR="009D37D1" w:rsidRPr="002964FF">
        <w:rPr>
          <w:rFonts w:ascii="Times New Roman" w:hAnsi="Times New Roman" w:cs="Times New Roman"/>
          <w:sz w:val="24"/>
          <w:szCs w:val="24"/>
        </w:rPr>
        <w:t xml:space="preserve">(1, 66) = 166.701, </w:t>
      </w:r>
      <w:r w:rsidR="009D37D1" w:rsidRPr="002964FF">
        <w:rPr>
          <w:rFonts w:ascii="Times New Roman" w:hAnsi="Times New Roman" w:cs="Times New Roman"/>
          <w:i/>
          <w:sz w:val="24"/>
          <w:szCs w:val="24"/>
        </w:rPr>
        <w:t>p</w:t>
      </w:r>
      <w:r w:rsidR="009D37D1" w:rsidRPr="002964FF">
        <w:rPr>
          <w:rFonts w:ascii="Times New Roman" w:hAnsi="Times New Roman" w:cs="Times New Roman"/>
          <w:sz w:val="24"/>
          <w:szCs w:val="24"/>
        </w:rPr>
        <w:t xml:space="preserve"> &lt; .05. Again, the smaller reward size (</w:t>
      </w:r>
      <w:r w:rsidR="009D37D1" w:rsidRPr="002964FF">
        <w:rPr>
          <w:rFonts w:ascii="Times New Roman" w:hAnsi="Times New Roman" w:cs="Times New Roman"/>
          <w:i/>
          <w:sz w:val="24"/>
          <w:szCs w:val="24"/>
        </w:rPr>
        <w:t>M</w:t>
      </w:r>
      <w:r w:rsidR="009D37D1" w:rsidRPr="002964FF">
        <w:rPr>
          <w:rFonts w:ascii="Times New Roman" w:hAnsi="Times New Roman" w:cs="Times New Roman"/>
          <w:sz w:val="24"/>
          <w:szCs w:val="24"/>
        </w:rPr>
        <w:t xml:space="preserve"> = .438, </w:t>
      </w:r>
      <w:r w:rsidR="009D37D1" w:rsidRPr="002964FF">
        <w:rPr>
          <w:rFonts w:ascii="Times New Roman" w:hAnsi="Times New Roman" w:cs="Times New Roman"/>
          <w:i/>
          <w:sz w:val="24"/>
          <w:szCs w:val="24"/>
        </w:rPr>
        <w:t>SE</w:t>
      </w:r>
      <w:r w:rsidR="009D37D1" w:rsidRPr="002964FF">
        <w:rPr>
          <w:rFonts w:ascii="Times New Roman" w:hAnsi="Times New Roman" w:cs="Times New Roman"/>
          <w:sz w:val="24"/>
          <w:szCs w:val="24"/>
        </w:rPr>
        <w:t xml:space="preserve"> = .030) was associated with a smaller AUC (corresponding to a higher rate of delay discounting) than the larger reward size (</w:t>
      </w:r>
      <w:r w:rsidR="009D37D1" w:rsidRPr="002964FF">
        <w:rPr>
          <w:rFonts w:ascii="Times New Roman" w:hAnsi="Times New Roman" w:cs="Times New Roman"/>
          <w:i/>
          <w:sz w:val="24"/>
          <w:szCs w:val="24"/>
        </w:rPr>
        <w:t>M</w:t>
      </w:r>
      <w:r w:rsidR="009D37D1" w:rsidRPr="002964FF">
        <w:rPr>
          <w:rFonts w:ascii="Times New Roman" w:hAnsi="Times New Roman" w:cs="Times New Roman"/>
          <w:sz w:val="24"/>
          <w:szCs w:val="24"/>
        </w:rPr>
        <w:t xml:space="preserve"> = .672, </w:t>
      </w:r>
      <w:r w:rsidR="009D37D1" w:rsidRPr="002964FF">
        <w:rPr>
          <w:rFonts w:ascii="Times New Roman" w:hAnsi="Times New Roman" w:cs="Times New Roman"/>
          <w:i/>
          <w:sz w:val="24"/>
          <w:szCs w:val="24"/>
        </w:rPr>
        <w:t>SE</w:t>
      </w:r>
      <w:r w:rsidR="009D37D1" w:rsidRPr="002964FF">
        <w:rPr>
          <w:rFonts w:ascii="Times New Roman" w:hAnsi="Times New Roman" w:cs="Times New Roman"/>
          <w:sz w:val="24"/>
          <w:szCs w:val="24"/>
        </w:rPr>
        <w:t xml:space="preserve"> = .028). </w:t>
      </w:r>
      <w:r w:rsidR="00320598">
        <w:rPr>
          <w:rFonts w:ascii="Times New Roman" w:hAnsi="Times New Roman" w:cs="Times New Roman"/>
          <w:sz w:val="24"/>
          <w:szCs w:val="24"/>
        </w:rPr>
        <w:t xml:space="preserve">This main effect did not display any significant interactions with </w:t>
      </w:r>
      <w:r w:rsidR="0026195A">
        <w:rPr>
          <w:rFonts w:ascii="Times New Roman" w:hAnsi="Times New Roman" w:cs="Times New Roman"/>
          <w:sz w:val="24"/>
          <w:szCs w:val="24"/>
        </w:rPr>
        <w:t xml:space="preserve">group assignment, </w:t>
      </w:r>
      <w:r w:rsidR="0026195A">
        <w:rPr>
          <w:rFonts w:ascii="Times New Roman" w:hAnsi="Times New Roman" w:cs="Times New Roman"/>
          <w:i/>
          <w:sz w:val="24"/>
          <w:szCs w:val="24"/>
        </w:rPr>
        <w:t>F</w:t>
      </w:r>
      <w:r w:rsidR="0026195A">
        <w:rPr>
          <w:rFonts w:ascii="Times New Roman" w:hAnsi="Times New Roman" w:cs="Times New Roman"/>
          <w:sz w:val="24"/>
          <w:szCs w:val="24"/>
        </w:rPr>
        <w:t xml:space="preserve">(2, 66) = 1.991, </w:t>
      </w:r>
      <w:r w:rsidR="0026195A">
        <w:rPr>
          <w:rFonts w:ascii="Times New Roman" w:hAnsi="Times New Roman" w:cs="Times New Roman"/>
          <w:i/>
          <w:sz w:val="24"/>
          <w:szCs w:val="24"/>
        </w:rPr>
        <w:t>p</w:t>
      </w:r>
      <w:r w:rsidR="0026195A">
        <w:rPr>
          <w:rFonts w:ascii="Times New Roman" w:hAnsi="Times New Roman" w:cs="Times New Roman"/>
          <w:sz w:val="24"/>
          <w:szCs w:val="24"/>
        </w:rPr>
        <w:t xml:space="preserve"> &gt; .05, or with changes from pre- to post-assessment, </w:t>
      </w:r>
      <w:r w:rsidR="0026195A">
        <w:rPr>
          <w:rFonts w:ascii="Times New Roman" w:hAnsi="Times New Roman" w:cs="Times New Roman"/>
          <w:i/>
          <w:sz w:val="24"/>
          <w:szCs w:val="24"/>
        </w:rPr>
        <w:t>F</w:t>
      </w:r>
      <w:r w:rsidR="0026195A">
        <w:rPr>
          <w:rFonts w:ascii="Times New Roman" w:hAnsi="Times New Roman" w:cs="Times New Roman"/>
          <w:sz w:val="24"/>
          <w:szCs w:val="24"/>
        </w:rPr>
        <w:t xml:space="preserve">(1, 66) = .306, </w:t>
      </w:r>
      <w:r w:rsidR="0026195A">
        <w:rPr>
          <w:rFonts w:ascii="Times New Roman" w:hAnsi="Times New Roman" w:cs="Times New Roman"/>
          <w:i/>
          <w:sz w:val="24"/>
          <w:szCs w:val="24"/>
        </w:rPr>
        <w:t>p</w:t>
      </w:r>
      <w:r w:rsidR="0026195A">
        <w:rPr>
          <w:rFonts w:ascii="Times New Roman" w:hAnsi="Times New Roman" w:cs="Times New Roman"/>
          <w:sz w:val="24"/>
          <w:szCs w:val="24"/>
        </w:rPr>
        <w:t xml:space="preserve"> &gt; .05. Similarly, we detected no three-way interaction between the factors, </w:t>
      </w:r>
      <w:r w:rsidR="0026195A">
        <w:rPr>
          <w:rFonts w:ascii="Times New Roman" w:hAnsi="Times New Roman" w:cs="Times New Roman"/>
          <w:i/>
          <w:sz w:val="24"/>
          <w:szCs w:val="24"/>
        </w:rPr>
        <w:t>F</w:t>
      </w:r>
      <w:r w:rsidR="0026195A">
        <w:rPr>
          <w:rFonts w:ascii="Times New Roman" w:hAnsi="Times New Roman" w:cs="Times New Roman"/>
          <w:sz w:val="24"/>
          <w:szCs w:val="24"/>
        </w:rPr>
        <w:t xml:space="preserve">(2, 66) = .347, </w:t>
      </w:r>
      <w:r w:rsidR="0026195A">
        <w:rPr>
          <w:rFonts w:ascii="Times New Roman" w:hAnsi="Times New Roman" w:cs="Times New Roman"/>
          <w:i/>
          <w:sz w:val="24"/>
          <w:szCs w:val="24"/>
        </w:rPr>
        <w:t>p</w:t>
      </w:r>
      <w:r w:rsidR="0026195A">
        <w:rPr>
          <w:rFonts w:ascii="Times New Roman" w:hAnsi="Times New Roman" w:cs="Times New Roman"/>
          <w:sz w:val="24"/>
          <w:szCs w:val="24"/>
        </w:rPr>
        <w:t xml:space="preserve"> &gt; .05. </w:t>
      </w:r>
      <w:r w:rsidR="00034771">
        <w:rPr>
          <w:rFonts w:ascii="Times New Roman" w:hAnsi="Times New Roman" w:cs="Times New Roman"/>
          <w:sz w:val="24"/>
          <w:szCs w:val="24"/>
        </w:rPr>
        <w:t xml:space="preserve">Figure </w:t>
      </w:r>
      <w:r w:rsidR="00B106D4">
        <w:rPr>
          <w:rFonts w:ascii="Times New Roman" w:hAnsi="Times New Roman" w:cs="Times New Roman"/>
          <w:sz w:val="24"/>
          <w:szCs w:val="24"/>
        </w:rPr>
        <w:t>8</w:t>
      </w:r>
      <w:r w:rsidR="00C22CE9">
        <w:rPr>
          <w:rFonts w:ascii="Times New Roman" w:hAnsi="Times New Roman" w:cs="Times New Roman"/>
          <w:sz w:val="24"/>
          <w:szCs w:val="24"/>
        </w:rPr>
        <w:t xml:space="preserve"> on the next page demonstrate</w:t>
      </w:r>
      <w:r w:rsidR="00320598">
        <w:rPr>
          <w:rFonts w:ascii="Times New Roman" w:hAnsi="Times New Roman" w:cs="Times New Roman"/>
          <w:sz w:val="24"/>
          <w:szCs w:val="24"/>
        </w:rPr>
        <w:t>s</w:t>
      </w:r>
      <w:r w:rsidR="00C22CE9">
        <w:rPr>
          <w:rFonts w:ascii="Times New Roman" w:hAnsi="Times New Roman" w:cs="Times New Roman"/>
          <w:sz w:val="24"/>
          <w:szCs w:val="24"/>
        </w:rPr>
        <w:t xml:space="preserve"> the main effect just discussed</w:t>
      </w:r>
      <w:r w:rsidR="00320598">
        <w:rPr>
          <w:rFonts w:ascii="Times New Roman" w:hAnsi="Times New Roman" w:cs="Times New Roman"/>
          <w:sz w:val="24"/>
          <w:szCs w:val="24"/>
        </w:rPr>
        <w:t>, and Table 17 presents a complete description of the data organized by experimental group and pre- versus post-assessment</w:t>
      </w:r>
      <w:r w:rsidR="00C22CE9">
        <w:rPr>
          <w:rFonts w:ascii="Times New Roman" w:hAnsi="Times New Roman" w:cs="Times New Roman"/>
          <w:sz w:val="24"/>
          <w:szCs w:val="24"/>
        </w:rPr>
        <w:t>.</w:t>
      </w:r>
    </w:p>
    <w:p w14:paraId="248178FE" w14:textId="77777777" w:rsidR="009D37D1" w:rsidRPr="002964FF" w:rsidRDefault="009D37D1" w:rsidP="002C374C">
      <w:pPr>
        <w:spacing w:after="0"/>
        <w:rPr>
          <w:rFonts w:ascii="Times New Roman" w:hAnsi="Times New Roman" w:cs="Times New Roman"/>
          <w:sz w:val="24"/>
          <w:szCs w:val="24"/>
        </w:rPr>
      </w:pPr>
      <w:r w:rsidRPr="002964FF">
        <w:rPr>
          <w:rFonts w:ascii="Times New Roman" w:hAnsi="Times New Roman" w:cs="Times New Roman"/>
          <w:noProof/>
          <w:sz w:val="24"/>
          <w:szCs w:val="24"/>
        </w:rPr>
        <w:drawing>
          <wp:inline distT="0" distB="0" distL="0" distR="0" wp14:anchorId="5C86EF99" wp14:editId="4FDC2E1E">
            <wp:extent cx="5486400" cy="2971800"/>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D528CC2" w14:textId="79DBE845" w:rsidR="009D37D1" w:rsidRPr="002964FF" w:rsidRDefault="00034771" w:rsidP="009D37D1">
      <w:pPr>
        <w:rPr>
          <w:rFonts w:ascii="Times New Roman" w:hAnsi="Times New Roman" w:cs="Times New Roman"/>
          <w:sz w:val="24"/>
          <w:szCs w:val="24"/>
        </w:rPr>
      </w:pPr>
      <w:r>
        <w:rPr>
          <w:rFonts w:ascii="Times New Roman" w:hAnsi="Times New Roman" w:cs="Times New Roman"/>
          <w:sz w:val="24"/>
          <w:szCs w:val="24"/>
        </w:rPr>
        <w:t xml:space="preserve">Figure </w:t>
      </w:r>
      <w:r w:rsidR="00B106D4">
        <w:rPr>
          <w:rFonts w:ascii="Times New Roman" w:hAnsi="Times New Roman" w:cs="Times New Roman"/>
          <w:sz w:val="24"/>
          <w:szCs w:val="24"/>
        </w:rPr>
        <w:t>8</w:t>
      </w:r>
      <w:r>
        <w:rPr>
          <w:rFonts w:ascii="Times New Roman" w:hAnsi="Times New Roman" w:cs="Times New Roman"/>
          <w:sz w:val="24"/>
          <w:szCs w:val="24"/>
        </w:rPr>
        <w:t>.</w:t>
      </w:r>
      <w:r w:rsidR="009D37D1" w:rsidRPr="002964FF">
        <w:rPr>
          <w:rFonts w:ascii="Times New Roman" w:hAnsi="Times New Roman" w:cs="Times New Roman"/>
          <w:sz w:val="24"/>
          <w:szCs w:val="24"/>
        </w:rPr>
        <w:t xml:space="preserve"> Main effect of reward size on AUC. The larger reward size of $1000 was associated with a larger mean AUC than the smaller reward size of $50. Error bar</w:t>
      </w:r>
      <w:r w:rsidR="00C22CE9">
        <w:rPr>
          <w:rFonts w:ascii="Times New Roman" w:hAnsi="Times New Roman" w:cs="Times New Roman"/>
          <w:sz w:val="24"/>
          <w:szCs w:val="24"/>
        </w:rPr>
        <w:t>s represent the standard error.</w:t>
      </w:r>
    </w:p>
    <w:p w14:paraId="005A1F25" w14:textId="77777777" w:rsidR="00C22CE9" w:rsidRPr="001507E1" w:rsidRDefault="001507E1" w:rsidP="001507E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17</w:t>
      </w:r>
    </w:p>
    <w:tbl>
      <w:tblPr>
        <w:tblW w:w="76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90"/>
        <w:gridCol w:w="1016"/>
        <w:gridCol w:w="1450"/>
        <w:gridCol w:w="1808"/>
        <w:gridCol w:w="1242"/>
      </w:tblGrid>
      <w:tr w:rsidR="00C22CE9" w:rsidRPr="00C22CE9" w14:paraId="166D88C3" w14:textId="77777777">
        <w:trPr>
          <w:cantSplit/>
        </w:trPr>
        <w:tc>
          <w:tcPr>
            <w:tcW w:w="7606" w:type="dxa"/>
            <w:gridSpan w:val="5"/>
            <w:tcBorders>
              <w:top w:val="nil"/>
              <w:bottom w:val="nil"/>
              <w:right w:val="single" w:sz="16" w:space="0" w:color="000000"/>
            </w:tcBorders>
            <w:shd w:val="clear" w:color="auto" w:fill="FFFFFF"/>
          </w:tcPr>
          <w:p w14:paraId="1C698059" w14:textId="77777777" w:rsidR="00C22CE9" w:rsidRPr="00C22CE9" w:rsidRDefault="00C22CE9" w:rsidP="00C22CE9">
            <w:pPr>
              <w:widowControl w:val="0"/>
              <w:autoSpaceDE w:val="0"/>
              <w:autoSpaceDN w:val="0"/>
              <w:adjustRightInd w:val="0"/>
              <w:spacing w:after="0" w:line="320" w:lineRule="atLeast"/>
              <w:ind w:left="60" w:right="60"/>
              <w:jc w:val="center"/>
              <w:rPr>
                <w:rFonts w:ascii="Arial" w:hAnsi="Arial" w:cs="Arial"/>
                <w:b/>
                <w:color w:val="000000"/>
                <w:sz w:val="24"/>
                <w:szCs w:val="24"/>
              </w:rPr>
            </w:pPr>
            <w:r>
              <w:rPr>
                <w:rFonts w:ascii="Arial" w:hAnsi="Arial" w:cs="Arial"/>
                <w:b/>
                <w:color w:val="000000"/>
                <w:sz w:val="24"/>
                <w:szCs w:val="24"/>
              </w:rPr>
              <w:t>Distributions of AUC</w:t>
            </w:r>
          </w:p>
        </w:tc>
      </w:tr>
      <w:tr w:rsidR="00C22CE9" w:rsidRPr="00C22CE9" w14:paraId="390955C5" w14:textId="77777777">
        <w:trPr>
          <w:cantSplit/>
        </w:trPr>
        <w:tc>
          <w:tcPr>
            <w:tcW w:w="2090" w:type="dxa"/>
            <w:tcBorders>
              <w:top w:val="nil"/>
              <w:bottom w:val="nil"/>
            </w:tcBorders>
            <w:shd w:val="clear" w:color="auto" w:fill="FFFFFF"/>
          </w:tcPr>
          <w:p w14:paraId="03246C12" w14:textId="77777777" w:rsidR="00C22CE9" w:rsidRPr="00C22CE9" w:rsidRDefault="00C22CE9" w:rsidP="00C22CE9">
            <w:pPr>
              <w:widowControl w:val="0"/>
              <w:autoSpaceDE w:val="0"/>
              <w:autoSpaceDN w:val="0"/>
              <w:adjustRightInd w:val="0"/>
              <w:spacing w:after="0" w:line="320" w:lineRule="atLeast"/>
              <w:ind w:left="60" w:right="60"/>
              <w:jc w:val="center"/>
              <w:rPr>
                <w:rFonts w:ascii="Arial" w:hAnsi="Arial" w:cs="Arial"/>
                <w:color w:val="000000"/>
                <w:sz w:val="24"/>
                <w:szCs w:val="24"/>
              </w:rPr>
            </w:pPr>
          </w:p>
        </w:tc>
        <w:tc>
          <w:tcPr>
            <w:tcW w:w="1016" w:type="dxa"/>
            <w:tcBorders>
              <w:top w:val="nil"/>
              <w:bottom w:val="nil"/>
            </w:tcBorders>
            <w:shd w:val="clear" w:color="auto" w:fill="FFFFFF"/>
          </w:tcPr>
          <w:p w14:paraId="2752B01A" w14:textId="77777777" w:rsidR="00C22CE9" w:rsidRDefault="00C22CE9" w:rsidP="00C22CE9">
            <w:pPr>
              <w:widowControl w:val="0"/>
              <w:autoSpaceDE w:val="0"/>
              <w:autoSpaceDN w:val="0"/>
              <w:adjustRightInd w:val="0"/>
              <w:spacing w:after="0" w:line="320" w:lineRule="atLeast"/>
              <w:ind w:left="60" w:right="60"/>
              <w:jc w:val="center"/>
              <w:rPr>
                <w:rFonts w:ascii="Arial" w:hAnsi="Arial" w:cs="Arial"/>
                <w:color w:val="000000"/>
                <w:sz w:val="24"/>
                <w:szCs w:val="24"/>
              </w:rPr>
            </w:pPr>
          </w:p>
        </w:tc>
        <w:tc>
          <w:tcPr>
            <w:tcW w:w="1450" w:type="dxa"/>
            <w:tcBorders>
              <w:top w:val="nil"/>
              <w:left w:val="single" w:sz="16" w:space="0" w:color="000000"/>
              <w:bottom w:val="nil"/>
            </w:tcBorders>
            <w:shd w:val="clear" w:color="auto" w:fill="FFFFFF"/>
            <w:vAlign w:val="center"/>
          </w:tcPr>
          <w:p w14:paraId="2A3AACD1" w14:textId="77777777" w:rsidR="00C22CE9" w:rsidRPr="00C22CE9" w:rsidRDefault="00C22CE9" w:rsidP="00C22CE9">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Mean</w:t>
            </w:r>
          </w:p>
        </w:tc>
        <w:tc>
          <w:tcPr>
            <w:tcW w:w="1808" w:type="dxa"/>
            <w:tcBorders>
              <w:top w:val="nil"/>
              <w:bottom w:val="nil"/>
            </w:tcBorders>
            <w:shd w:val="clear" w:color="auto" w:fill="FFFFFF"/>
            <w:vAlign w:val="center"/>
          </w:tcPr>
          <w:p w14:paraId="28049077" w14:textId="77777777" w:rsidR="00C22CE9" w:rsidRPr="00C22CE9" w:rsidRDefault="00C22CE9" w:rsidP="00C22CE9">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Standard Deviation</w:t>
            </w:r>
          </w:p>
        </w:tc>
        <w:tc>
          <w:tcPr>
            <w:tcW w:w="1242" w:type="dxa"/>
            <w:tcBorders>
              <w:top w:val="nil"/>
              <w:bottom w:val="nil"/>
              <w:right w:val="single" w:sz="16" w:space="0" w:color="000000"/>
            </w:tcBorders>
            <w:shd w:val="clear" w:color="auto" w:fill="FFFFFF"/>
            <w:vAlign w:val="center"/>
          </w:tcPr>
          <w:p w14:paraId="5226E418" w14:textId="77777777" w:rsidR="00C22CE9" w:rsidRPr="00C22CE9" w:rsidRDefault="00C22CE9" w:rsidP="00C22CE9">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N</w:t>
            </w:r>
          </w:p>
        </w:tc>
      </w:tr>
      <w:tr w:rsidR="00C22CE9" w:rsidRPr="00C22CE9" w14:paraId="7CCE7B90" w14:textId="77777777">
        <w:trPr>
          <w:cantSplit/>
        </w:trPr>
        <w:tc>
          <w:tcPr>
            <w:tcW w:w="2090" w:type="dxa"/>
            <w:vMerge w:val="restart"/>
            <w:tcBorders>
              <w:top w:val="nil"/>
              <w:bottom w:val="nil"/>
            </w:tcBorders>
            <w:shd w:val="clear" w:color="auto" w:fill="FFFFFF"/>
          </w:tcPr>
          <w:p w14:paraId="362C335E"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AUC_pre_50</w:t>
            </w:r>
          </w:p>
        </w:tc>
        <w:tc>
          <w:tcPr>
            <w:tcW w:w="1016" w:type="dxa"/>
            <w:tcBorders>
              <w:top w:val="nil"/>
              <w:bottom w:val="nil"/>
            </w:tcBorders>
            <w:shd w:val="clear" w:color="auto" w:fill="FFFFFF"/>
          </w:tcPr>
          <w:p w14:paraId="58BB7DF4" w14:textId="77777777" w:rsidR="00C22CE9" w:rsidRPr="00C22CE9" w:rsidRDefault="00271A94" w:rsidP="00C22CE9">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FR-1</w:t>
            </w:r>
          </w:p>
        </w:tc>
        <w:tc>
          <w:tcPr>
            <w:tcW w:w="1450" w:type="dxa"/>
            <w:tcBorders>
              <w:top w:val="nil"/>
              <w:left w:val="single" w:sz="16" w:space="0" w:color="000000"/>
              <w:bottom w:val="nil"/>
            </w:tcBorders>
            <w:shd w:val="clear" w:color="auto" w:fill="FFFFFF"/>
            <w:vAlign w:val="center"/>
          </w:tcPr>
          <w:p w14:paraId="2BDBED8E"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.50588</w:t>
            </w:r>
          </w:p>
        </w:tc>
        <w:tc>
          <w:tcPr>
            <w:tcW w:w="1808" w:type="dxa"/>
            <w:tcBorders>
              <w:top w:val="nil"/>
              <w:bottom w:val="nil"/>
            </w:tcBorders>
            <w:shd w:val="clear" w:color="auto" w:fill="FFFFFF"/>
            <w:vAlign w:val="center"/>
          </w:tcPr>
          <w:p w14:paraId="2F353A5A"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.296734</w:t>
            </w:r>
          </w:p>
        </w:tc>
        <w:tc>
          <w:tcPr>
            <w:tcW w:w="1242" w:type="dxa"/>
            <w:tcBorders>
              <w:top w:val="nil"/>
              <w:bottom w:val="nil"/>
              <w:right w:val="single" w:sz="16" w:space="0" w:color="000000"/>
            </w:tcBorders>
            <w:shd w:val="clear" w:color="auto" w:fill="FFFFFF"/>
            <w:vAlign w:val="center"/>
          </w:tcPr>
          <w:p w14:paraId="280C5967"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23</w:t>
            </w:r>
          </w:p>
        </w:tc>
      </w:tr>
      <w:tr w:rsidR="00C22CE9" w:rsidRPr="00C22CE9" w14:paraId="78F96C8B" w14:textId="77777777">
        <w:trPr>
          <w:cantSplit/>
        </w:trPr>
        <w:tc>
          <w:tcPr>
            <w:tcW w:w="2090" w:type="dxa"/>
            <w:vMerge/>
            <w:tcBorders>
              <w:top w:val="nil"/>
              <w:bottom w:val="nil"/>
            </w:tcBorders>
            <w:shd w:val="clear" w:color="auto" w:fill="FFFFFF"/>
          </w:tcPr>
          <w:p w14:paraId="18673787"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4ACA0564" w14:textId="77777777" w:rsidR="00C22CE9" w:rsidRPr="00C22CE9" w:rsidRDefault="00271A94" w:rsidP="00C22CE9">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FR-1</w:t>
            </w:r>
            <w:r w:rsidR="00C22CE9">
              <w:rPr>
                <w:rFonts w:ascii="Arial" w:hAnsi="Arial" w:cs="Arial"/>
                <w:color w:val="000000"/>
                <w:sz w:val="24"/>
                <w:szCs w:val="24"/>
              </w:rPr>
              <w:t>0</w:t>
            </w:r>
          </w:p>
        </w:tc>
        <w:tc>
          <w:tcPr>
            <w:tcW w:w="1450" w:type="dxa"/>
            <w:tcBorders>
              <w:top w:val="nil"/>
              <w:left w:val="single" w:sz="16" w:space="0" w:color="000000"/>
              <w:bottom w:val="nil"/>
            </w:tcBorders>
            <w:shd w:val="clear" w:color="auto" w:fill="FFFFFF"/>
            <w:vAlign w:val="center"/>
          </w:tcPr>
          <w:p w14:paraId="433DB4E1"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.42466</w:t>
            </w:r>
          </w:p>
        </w:tc>
        <w:tc>
          <w:tcPr>
            <w:tcW w:w="1808" w:type="dxa"/>
            <w:tcBorders>
              <w:top w:val="nil"/>
              <w:bottom w:val="nil"/>
            </w:tcBorders>
            <w:shd w:val="clear" w:color="auto" w:fill="FFFFFF"/>
            <w:vAlign w:val="center"/>
          </w:tcPr>
          <w:p w14:paraId="3150F6A1"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.261764</w:t>
            </w:r>
          </w:p>
        </w:tc>
        <w:tc>
          <w:tcPr>
            <w:tcW w:w="1242" w:type="dxa"/>
            <w:tcBorders>
              <w:top w:val="nil"/>
              <w:bottom w:val="nil"/>
              <w:right w:val="single" w:sz="16" w:space="0" w:color="000000"/>
            </w:tcBorders>
            <w:shd w:val="clear" w:color="auto" w:fill="FFFFFF"/>
            <w:vAlign w:val="center"/>
          </w:tcPr>
          <w:p w14:paraId="0A123EA1"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24</w:t>
            </w:r>
          </w:p>
        </w:tc>
      </w:tr>
      <w:tr w:rsidR="00C22CE9" w:rsidRPr="00C22CE9" w14:paraId="6FF73647" w14:textId="77777777">
        <w:trPr>
          <w:cantSplit/>
        </w:trPr>
        <w:tc>
          <w:tcPr>
            <w:tcW w:w="2090" w:type="dxa"/>
            <w:vMerge/>
            <w:tcBorders>
              <w:top w:val="nil"/>
              <w:bottom w:val="nil"/>
            </w:tcBorders>
            <w:shd w:val="clear" w:color="auto" w:fill="FFFFFF"/>
          </w:tcPr>
          <w:p w14:paraId="13C60A55"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2F871FD8"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NTT</w:t>
            </w:r>
          </w:p>
        </w:tc>
        <w:tc>
          <w:tcPr>
            <w:tcW w:w="1450" w:type="dxa"/>
            <w:tcBorders>
              <w:top w:val="nil"/>
              <w:left w:val="single" w:sz="16" w:space="0" w:color="000000"/>
              <w:bottom w:val="nil"/>
            </w:tcBorders>
            <w:shd w:val="clear" w:color="auto" w:fill="FFFFFF"/>
            <w:vAlign w:val="center"/>
          </w:tcPr>
          <w:p w14:paraId="6DDD6773"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.29879</w:t>
            </w:r>
          </w:p>
        </w:tc>
        <w:tc>
          <w:tcPr>
            <w:tcW w:w="1808" w:type="dxa"/>
            <w:tcBorders>
              <w:top w:val="nil"/>
              <w:bottom w:val="nil"/>
            </w:tcBorders>
            <w:shd w:val="clear" w:color="auto" w:fill="FFFFFF"/>
            <w:vAlign w:val="center"/>
          </w:tcPr>
          <w:p w14:paraId="61D699A4"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.231831</w:t>
            </w:r>
          </w:p>
        </w:tc>
        <w:tc>
          <w:tcPr>
            <w:tcW w:w="1242" w:type="dxa"/>
            <w:tcBorders>
              <w:top w:val="nil"/>
              <w:bottom w:val="nil"/>
              <w:right w:val="single" w:sz="16" w:space="0" w:color="000000"/>
            </w:tcBorders>
            <w:shd w:val="clear" w:color="auto" w:fill="FFFFFF"/>
            <w:vAlign w:val="center"/>
          </w:tcPr>
          <w:p w14:paraId="00D113F4"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22</w:t>
            </w:r>
          </w:p>
        </w:tc>
      </w:tr>
      <w:tr w:rsidR="00C22CE9" w:rsidRPr="00C22CE9" w14:paraId="66572B96" w14:textId="77777777">
        <w:trPr>
          <w:cantSplit/>
        </w:trPr>
        <w:tc>
          <w:tcPr>
            <w:tcW w:w="2090" w:type="dxa"/>
            <w:vMerge/>
            <w:tcBorders>
              <w:top w:val="nil"/>
              <w:bottom w:val="nil"/>
            </w:tcBorders>
            <w:shd w:val="clear" w:color="auto" w:fill="FFFFFF"/>
          </w:tcPr>
          <w:p w14:paraId="79EA3C4C"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2A183AC1"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Total</w:t>
            </w:r>
          </w:p>
        </w:tc>
        <w:tc>
          <w:tcPr>
            <w:tcW w:w="1450" w:type="dxa"/>
            <w:tcBorders>
              <w:top w:val="nil"/>
              <w:left w:val="single" w:sz="16" w:space="0" w:color="000000"/>
              <w:bottom w:val="nil"/>
            </w:tcBorders>
            <w:shd w:val="clear" w:color="auto" w:fill="FFFFFF"/>
            <w:vAlign w:val="center"/>
          </w:tcPr>
          <w:p w14:paraId="7E92BD6D"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.41160</w:t>
            </w:r>
          </w:p>
        </w:tc>
        <w:tc>
          <w:tcPr>
            <w:tcW w:w="1808" w:type="dxa"/>
            <w:tcBorders>
              <w:top w:val="nil"/>
              <w:bottom w:val="nil"/>
            </w:tcBorders>
            <w:shd w:val="clear" w:color="auto" w:fill="FFFFFF"/>
            <w:vAlign w:val="center"/>
          </w:tcPr>
          <w:p w14:paraId="5E79EB18"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.274673</w:t>
            </w:r>
          </w:p>
        </w:tc>
        <w:tc>
          <w:tcPr>
            <w:tcW w:w="1242" w:type="dxa"/>
            <w:tcBorders>
              <w:top w:val="nil"/>
              <w:bottom w:val="nil"/>
              <w:right w:val="single" w:sz="16" w:space="0" w:color="000000"/>
            </w:tcBorders>
            <w:shd w:val="clear" w:color="auto" w:fill="FFFFFF"/>
            <w:vAlign w:val="center"/>
          </w:tcPr>
          <w:p w14:paraId="063CD229"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69</w:t>
            </w:r>
          </w:p>
        </w:tc>
      </w:tr>
      <w:tr w:rsidR="00C22CE9" w:rsidRPr="00C22CE9" w14:paraId="2ABDCDB1" w14:textId="77777777">
        <w:trPr>
          <w:cantSplit/>
        </w:trPr>
        <w:tc>
          <w:tcPr>
            <w:tcW w:w="2090" w:type="dxa"/>
            <w:vMerge w:val="restart"/>
            <w:tcBorders>
              <w:top w:val="nil"/>
              <w:bottom w:val="nil"/>
            </w:tcBorders>
            <w:shd w:val="clear" w:color="auto" w:fill="FFFFFF"/>
          </w:tcPr>
          <w:p w14:paraId="392FF847"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AUC_pre_1000</w:t>
            </w:r>
          </w:p>
        </w:tc>
        <w:tc>
          <w:tcPr>
            <w:tcW w:w="1016" w:type="dxa"/>
            <w:tcBorders>
              <w:top w:val="nil"/>
              <w:bottom w:val="nil"/>
            </w:tcBorders>
            <w:shd w:val="clear" w:color="auto" w:fill="FFFFFF"/>
          </w:tcPr>
          <w:p w14:paraId="00548D05" w14:textId="77777777" w:rsidR="00C22CE9" w:rsidRPr="00C22CE9" w:rsidRDefault="00271A94" w:rsidP="00C22CE9">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FR-1</w:t>
            </w:r>
          </w:p>
        </w:tc>
        <w:tc>
          <w:tcPr>
            <w:tcW w:w="1450" w:type="dxa"/>
            <w:tcBorders>
              <w:top w:val="nil"/>
              <w:left w:val="single" w:sz="16" w:space="0" w:color="000000"/>
              <w:bottom w:val="nil"/>
            </w:tcBorders>
            <w:shd w:val="clear" w:color="auto" w:fill="FFFFFF"/>
            <w:vAlign w:val="center"/>
          </w:tcPr>
          <w:p w14:paraId="46B2A865"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.70499</w:t>
            </w:r>
          </w:p>
        </w:tc>
        <w:tc>
          <w:tcPr>
            <w:tcW w:w="1808" w:type="dxa"/>
            <w:tcBorders>
              <w:top w:val="nil"/>
              <w:bottom w:val="nil"/>
            </w:tcBorders>
            <w:shd w:val="clear" w:color="auto" w:fill="FFFFFF"/>
            <w:vAlign w:val="center"/>
          </w:tcPr>
          <w:p w14:paraId="4EF311A5"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.258340</w:t>
            </w:r>
          </w:p>
        </w:tc>
        <w:tc>
          <w:tcPr>
            <w:tcW w:w="1242" w:type="dxa"/>
            <w:tcBorders>
              <w:top w:val="nil"/>
              <w:bottom w:val="nil"/>
              <w:right w:val="single" w:sz="16" w:space="0" w:color="000000"/>
            </w:tcBorders>
            <w:shd w:val="clear" w:color="auto" w:fill="FFFFFF"/>
            <w:vAlign w:val="center"/>
          </w:tcPr>
          <w:p w14:paraId="5DF8BED5"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23</w:t>
            </w:r>
          </w:p>
        </w:tc>
      </w:tr>
      <w:tr w:rsidR="00C22CE9" w:rsidRPr="00C22CE9" w14:paraId="0D876FA7" w14:textId="77777777">
        <w:trPr>
          <w:cantSplit/>
        </w:trPr>
        <w:tc>
          <w:tcPr>
            <w:tcW w:w="2090" w:type="dxa"/>
            <w:vMerge/>
            <w:tcBorders>
              <w:top w:val="nil"/>
              <w:bottom w:val="nil"/>
            </w:tcBorders>
            <w:shd w:val="clear" w:color="auto" w:fill="FFFFFF"/>
          </w:tcPr>
          <w:p w14:paraId="4E88D0BF"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71BD1A3B" w14:textId="77777777" w:rsidR="00C22CE9" w:rsidRPr="00C22CE9" w:rsidRDefault="00271A94" w:rsidP="00C22CE9">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FR-1</w:t>
            </w:r>
            <w:r w:rsidR="00C22CE9">
              <w:rPr>
                <w:rFonts w:ascii="Arial" w:hAnsi="Arial" w:cs="Arial"/>
                <w:color w:val="000000"/>
                <w:sz w:val="24"/>
                <w:szCs w:val="24"/>
              </w:rPr>
              <w:t>0</w:t>
            </w:r>
          </w:p>
        </w:tc>
        <w:tc>
          <w:tcPr>
            <w:tcW w:w="1450" w:type="dxa"/>
            <w:tcBorders>
              <w:top w:val="nil"/>
              <w:left w:val="single" w:sz="16" w:space="0" w:color="000000"/>
              <w:bottom w:val="nil"/>
            </w:tcBorders>
            <w:shd w:val="clear" w:color="auto" w:fill="FFFFFF"/>
            <w:vAlign w:val="center"/>
          </w:tcPr>
          <w:p w14:paraId="7EA44A62"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.67907</w:t>
            </w:r>
          </w:p>
        </w:tc>
        <w:tc>
          <w:tcPr>
            <w:tcW w:w="1808" w:type="dxa"/>
            <w:tcBorders>
              <w:top w:val="nil"/>
              <w:bottom w:val="nil"/>
            </w:tcBorders>
            <w:shd w:val="clear" w:color="auto" w:fill="FFFFFF"/>
            <w:vAlign w:val="center"/>
          </w:tcPr>
          <w:p w14:paraId="7FC682AA"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.259923</w:t>
            </w:r>
          </w:p>
        </w:tc>
        <w:tc>
          <w:tcPr>
            <w:tcW w:w="1242" w:type="dxa"/>
            <w:tcBorders>
              <w:top w:val="nil"/>
              <w:bottom w:val="nil"/>
              <w:right w:val="single" w:sz="16" w:space="0" w:color="000000"/>
            </w:tcBorders>
            <w:shd w:val="clear" w:color="auto" w:fill="FFFFFF"/>
            <w:vAlign w:val="center"/>
          </w:tcPr>
          <w:p w14:paraId="7D8FB7B4"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24</w:t>
            </w:r>
          </w:p>
        </w:tc>
      </w:tr>
      <w:tr w:rsidR="00C22CE9" w:rsidRPr="00C22CE9" w14:paraId="3B140DB1" w14:textId="77777777">
        <w:trPr>
          <w:cantSplit/>
        </w:trPr>
        <w:tc>
          <w:tcPr>
            <w:tcW w:w="2090" w:type="dxa"/>
            <w:vMerge/>
            <w:tcBorders>
              <w:top w:val="nil"/>
              <w:bottom w:val="nil"/>
            </w:tcBorders>
            <w:shd w:val="clear" w:color="auto" w:fill="FFFFFF"/>
          </w:tcPr>
          <w:p w14:paraId="1FD30581"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7D86E34D"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NTT</w:t>
            </w:r>
          </w:p>
        </w:tc>
        <w:tc>
          <w:tcPr>
            <w:tcW w:w="1450" w:type="dxa"/>
            <w:tcBorders>
              <w:top w:val="nil"/>
              <w:left w:val="single" w:sz="16" w:space="0" w:color="000000"/>
              <w:bottom w:val="nil"/>
            </w:tcBorders>
            <w:shd w:val="clear" w:color="auto" w:fill="FFFFFF"/>
            <w:vAlign w:val="center"/>
          </w:tcPr>
          <w:p w14:paraId="3ACAFF14"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.57147</w:t>
            </w:r>
          </w:p>
        </w:tc>
        <w:tc>
          <w:tcPr>
            <w:tcW w:w="1808" w:type="dxa"/>
            <w:tcBorders>
              <w:top w:val="nil"/>
              <w:bottom w:val="nil"/>
            </w:tcBorders>
            <w:shd w:val="clear" w:color="auto" w:fill="FFFFFF"/>
            <w:vAlign w:val="center"/>
          </w:tcPr>
          <w:p w14:paraId="18A870B8"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.248323</w:t>
            </w:r>
          </w:p>
        </w:tc>
        <w:tc>
          <w:tcPr>
            <w:tcW w:w="1242" w:type="dxa"/>
            <w:tcBorders>
              <w:top w:val="nil"/>
              <w:bottom w:val="nil"/>
              <w:right w:val="single" w:sz="16" w:space="0" w:color="000000"/>
            </w:tcBorders>
            <w:shd w:val="clear" w:color="auto" w:fill="FFFFFF"/>
            <w:vAlign w:val="center"/>
          </w:tcPr>
          <w:p w14:paraId="10F8FD24"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22</w:t>
            </w:r>
          </w:p>
        </w:tc>
      </w:tr>
      <w:tr w:rsidR="00C22CE9" w:rsidRPr="00C22CE9" w14:paraId="0BF22823" w14:textId="77777777">
        <w:trPr>
          <w:cantSplit/>
        </w:trPr>
        <w:tc>
          <w:tcPr>
            <w:tcW w:w="2090" w:type="dxa"/>
            <w:vMerge/>
            <w:tcBorders>
              <w:top w:val="nil"/>
              <w:bottom w:val="nil"/>
            </w:tcBorders>
            <w:shd w:val="clear" w:color="auto" w:fill="FFFFFF"/>
          </w:tcPr>
          <w:p w14:paraId="0B5E214F"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35309DA8"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Total</w:t>
            </w:r>
          </w:p>
        </w:tc>
        <w:tc>
          <w:tcPr>
            <w:tcW w:w="1450" w:type="dxa"/>
            <w:tcBorders>
              <w:top w:val="nil"/>
              <w:left w:val="single" w:sz="16" w:space="0" w:color="000000"/>
              <w:bottom w:val="nil"/>
            </w:tcBorders>
            <w:shd w:val="clear" w:color="auto" w:fill="FFFFFF"/>
            <w:vAlign w:val="center"/>
          </w:tcPr>
          <w:p w14:paraId="251CF439"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.65340</w:t>
            </w:r>
          </w:p>
        </w:tc>
        <w:tc>
          <w:tcPr>
            <w:tcW w:w="1808" w:type="dxa"/>
            <w:tcBorders>
              <w:top w:val="nil"/>
              <w:bottom w:val="nil"/>
            </w:tcBorders>
            <w:shd w:val="clear" w:color="auto" w:fill="FFFFFF"/>
            <w:vAlign w:val="center"/>
          </w:tcPr>
          <w:p w14:paraId="62D1FF67"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.258441</w:t>
            </w:r>
          </w:p>
        </w:tc>
        <w:tc>
          <w:tcPr>
            <w:tcW w:w="1242" w:type="dxa"/>
            <w:tcBorders>
              <w:top w:val="nil"/>
              <w:bottom w:val="nil"/>
              <w:right w:val="single" w:sz="16" w:space="0" w:color="000000"/>
            </w:tcBorders>
            <w:shd w:val="clear" w:color="auto" w:fill="FFFFFF"/>
            <w:vAlign w:val="center"/>
          </w:tcPr>
          <w:p w14:paraId="2D40044F"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69</w:t>
            </w:r>
          </w:p>
        </w:tc>
      </w:tr>
      <w:tr w:rsidR="00C22CE9" w:rsidRPr="00C22CE9" w14:paraId="1BC1A102" w14:textId="77777777">
        <w:trPr>
          <w:cantSplit/>
        </w:trPr>
        <w:tc>
          <w:tcPr>
            <w:tcW w:w="2090" w:type="dxa"/>
            <w:vMerge w:val="restart"/>
            <w:tcBorders>
              <w:top w:val="nil"/>
              <w:bottom w:val="nil"/>
            </w:tcBorders>
            <w:shd w:val="clear" w:color="auto" w:fill="FFFFFF"/>
          </w:tcPr>
          <w:p w14:paraId="63FA8D98"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AUC_post_50</w:t>
            </w:r>
          </w:p>
        </w:tc>
        <w:tc>
          <w:tcPr>
            <w:tcW w:w="1016" w:type="dxa"/>
            <w:tcBorders>
              <w:top w:val="nil"/>
              <w:bottom w:val="nil"/>
            </w:tcBorders>
            <w:shd w:val="clear" w:color="auto" w:fill="FFFFFF"/>
          </w:tcPr>
          <w:p w14:paraId="1E16F9FB" w14:textId="77777777" w:rsidR="00C22CE9" w:rsidRPr="00C22CE9" w:rsidRDefault="00271A94" w:rsidP="00C22CE9">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FR-1</w:t>
            </w:r>
          </w:p>
        </w:tc>
        <w:tc>
          <w:tcPr>
            <w:tcW w:w="1450" w:type="dxa"/>
            <w:tcBorders>
              <w:top w:val="nil"/>
              <w:left w:val="single" w:sz="16" w:space="0" w:color="000000"/>
              <w:bottom w:val="nil"/>
            </w:tcBorders>
            <w:shd w:val="clear" w:color="auto" w:fill="FFFFFF"/>
            <w:vAlign w:val="center"/>
          </w:tcPr>
          <w:p w14:paraId="7280CC07"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.52517</w:t>
            </w:r>
          </w:p>
        </w:tc>
        <w:tc>
          <w:tcPr>
            <w:tcW w:w="1808" w:type="dxa"/>
            <w:tcBorders>
              <w:top w:val="nil"/>
              <w:bottom w:val="nil"/>
            </w:tcBorders>
            <w:shd w:val="clear" w:color="auto" w:fill="FFFFFF"/>
            <w:vAlign w:val="center"/>
          </w:tcPr>
          <w:p w14:paraId="52200B13"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.304022</w:t>
            </w:r>
          </w:p>
        </w:tc>
        <w:tc>
          <w:tcPr>
            <w:tcW w:w="1242" w:type="dxa"/>
            <w:tcBorders>
              <w:top w:val="nil"/>
              <w:bottom w:val="nil"/>
              <w:right w:val="single" w:sz="16" w:space="0" w:color="000000"/>
            </w:tcBorders>
            <w:shd w:val="clear" w:color="auto" w:fill="FFFFFF"/>
            <w:vAlign w:val="center"/>
          </w:tcPr>
          <w:p w14:paraId="3255AC59"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23</w:t>
            </w:r>
          </w:p>
        </w:tc>
      </w:tr>
      <w:tr w:rsidR="00C22CE9" w:rsidRPr="00C22CE9" w14:paraId="1D68C188" w14:textId="77777777">
        <w:trPr>
          <w:cantSplit/>
        </w:trPr>
        <w:tc>
          <w:tcPr>
            <w:tcW w:w="2090" w:type="dxa"/>
            <w:vMerge/>
            <w:tcBorders>
              <w:top w:val="nil"/>
              <w:bottom w:val="nil"/>
            </w:tcBorders>
            <w:shd w:val="clear" w:color="auto" w:fill="FFFFFF"/>
          </w:tcPr>
          <w:p w14:paraId="6E4A98EC"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3ED995B6" w14:textId="77777777" w:rsidR="00C22CE9" w:rsidRPr="00C22CE9" w:rsidRDefault="00271A94" w:rsidP="00C22CE9">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FR-1</w:t>
            </w:r>
            <w:r w:rsidR="00C22CE9">
              <w:rPr>
                <w:rFonts w:ascii="Arial" w:hAnsi="Arial" w:cs="Arial"/>
                <w:color w:val="000000"/>
                <w:sz w:val="24"/>
                <w:szCs w:val="24"/>
              </w:rPr>
              <w:t>0</w:t>
            </w:r>
          </w:p>
        </w:tc>
        <w:tc>
          <w:tcPr>
            <w:tcW w:w="1450" w:type="dxa"/>
            <w:tcBorders>
              <w:top w:val="nil"/>
              <w:left w:val="single" w:sz="16" w:space="0" w:color="000000"/>
              <w:bottom w:val="nil"/>
            </w:tcBorders>
            <w:shd w:val="clear" w:color="auto" w:fill="FFFFFF"/>
            <w:vAlign w:val="center"/>
          </w:tcPr>
          <w:p w14:paraId="3C514A3F"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.42876</w:t>
            </w:r>
          </w:p>
        </w:tc>
        <w:tc>
          <w:tcPr>
            <w:tcW w:w="1808" w:type="dxa"/>
            <w:tcBorders>
              <w:top w:val="nil"/>
              <w:bottom w:val="nil"/>
            </w:tcBorders>
            <w:shd w:val="clear" w:color="auto" w:fill="FFFFFF"/>
            <w:vAlign w:val="center"/>
          </w:tcPr>
          <w:p w14:paraId="159A38A4"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.238382</w:t>
            </w:r>
          </w:p>
        </w:tc>
        <w:tc>
          <w:tcPr>
            <w:tcW w:w="1242" w:type="dxa"/>
            <w:tcBorders>
              <w:top w:val="nil"/>
              <w:bottom w:val="nil"/>
              <w:right w:val="single" w:sz="16" w:space="0" w:color="000000"/>
            </w:tcBorders>
            <w:shd w:val="clear" w:color="auto" w:fill="FFFFFF"/>
            <w:vAlign w:val="center"/>
          </w:tcPr>
          <w:p w14:paraId="587BB8AE"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24</w:t>
            </w:r>
          </w:p>
        </w:tc>
      </w:tr>
      <w:tr w:rsidR="00C22CE9" w:rsidRPr="00C22CE9" w14:paraId="4E1A8F54" w14:textId="77777777">
        <w:trPr>
          <w:cantSplit/>
        </w:trPr>
        <w:tc>
          <w:tcPr>
            <w:tcW w:w="2090" w:type="dxa"/>
            <w:vMerge/>
            <w:tcBorders>
              <w:top w:val="nil"/>
              <w:bottom w:val="nil"/>
            </w:tcBorders>
            <w:shd w:val="clear" w:color="auto" w:fill="FFFFFF"/>
          </w:tcPr>
          <w:p w14:paraId="56D53B79"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4D576C38"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NTT</w:t>
            </w:r>
          </w:p>
        </w:tc>
        <w:tc>
          <w:tcPr>
            <w:tcW w:w="1450" w:type="dxa"/>
            <w:tcBorders>
              <w:top w:val="nil"/>
              <w:left w:val="single" w:sz="16" w:space="0" w:color="000000"/>
              <w:bottom w:val="nil"/>
            </w:tcBorders>
            <w:shd w:val="clear" w:color="auto" w:fill="FFFFFF"/>
            <w:vAlign w:val="center"/>
          </w:tcPr>
          <w:p w14:paraId="2DDF8353"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.44222</w:t>
            </w:r>
          </w:p>
        </w:tc>
        <w:tc>
          <w:tcPr>
            <w:tcW w:w="1808" w:type="dxa"/>
            <w:tcBorders>
              <w:top w:val="nil"/>
              <w:bottom w:val="nil"/>
            </w:tcBorders>
            <w:shd w:val="clear" w:color="auto" w:fill="FFFFFF"/>
            <w:vAlign w:val="center"/>
          </w:tcPr>
          <w:p w14:paraId="72BDDEF7"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.265888</w:t>
            </w:r>
          </w:p>
        </w:tc>
        <w:tc>
          <w:tcPr>
            <w:tcW w:w="1242" w:type="dxa"/>
            <w:tcBorders>
              <w:top w:val="nil"/>
              <w:bottom w:val="nil"/>
              <w:right w:val="single" w:sz="16" w:space="0" w:color="000000"/>
            </w:tcBorders>
            <w:shd w:val="clear" w:color="auto" w:fill="FFFFFF"/>
            <w:vAlign w:val="center"/>
          </w:tcPr>
          <w:p w14:paraId="791FA56F"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22</w:t>
            </w:r>
          </w:p>
        </w:tc>
      </w:tr>
      <w:tr w:rsidR="00C22CE9" w:rsidRPr="00C22CE9" w14:paraId="7FE0FB17" w14:textId="77777777">
        <w:trPr>
          <w:cantSplit/>
        </w:trPr>
        <w:tc>
          <w:tcPr>
            <w:tcW w:w="2090" w:type="dxa"/>
            <w:vMerge/>
            <w:tcBorders>
              <w:top w:val="nil"/>
              <w:bottom w:val="nil"/>
            </w:tcBorders>
            <w:shd w:val="clear" w:color="auto" w:fill="FFFFFF"/>
          </w:tcPr>
          <w:p w14:paraId="6BF97B08"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5CF1C2DD"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Total</w:t>
            </w:r>
          </w:p>
        </w:tc>
        <w:tc>
          <w:tcPr>
            <w:tcW w:w="1450" w:type="dxa"/>
            <w:tcBorders>
              <w:top w:val="nil"/>
              <w:left w:val="single" w:sz="16" w:space="0" w:color="000000"/>
              <w:bottom w:val="nil"/>
            </w:tcBorders>
            <w:shd w:val="clear" w:color="auto" w:fill="FFFFFF"/>
            <w:vAlign w:val="center"/>
          </w:tcPr>
          <w:p w14:paraId="41CD73EC"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.46519</w:t>
            </w:r>
          </w:p>
        </w:tc>
        <w:tc>
          <w:tcPr>
            <w:tcW w:w="1808" w:type="dxa"/>
            <w:tcBorders>
              <w:top w:val="nil"/>
              <w:bottom w:val="nil"/>
            </w:tcBorders>
            <w:shd w:val="clear" w:color="auto" w:fill="FFFFFF"/>
            <w:vAlign w:val="center"/>
          </w:tcPr>
          <w:p w14:paraId="01E50432"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.269838</w:t>
            </w:r>
          </w:p>
        </w:tc>
        <w:tc>
          <w:tcPr>
            <w:tcW w:w="1242" w:type="dxa"/>
            <w:tcBorders>
              <w:top w:val="nil"/>
              <w:bottom w:val="nil"/>
              <w:right w:val="single" w:sz="16" w:space="0" w:color="000000"/>
            </w:tcBorders>
            <w:shd w:val="clear" w:color="auto" w:fill="FFFFFF"/>
            <w:vAlign w:val="center"/>
          </w:tcPr>
          <w:p w14:paraId="49DEB560"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69</w:t>
            </w:r>
          </w:p>
        </w:tc>
      </w:tr>
      <w:tr w:rsidR="00C22CE9" w:rsidRPr="00C22CE9" w14:paraId="2A5D74EE" w14:textId="77777777">
        <w:trPr>
          <w:cantSplit/>
        </w:trPr>
        <w:tc>
          <w:tcPr>
            <w:tcW w:w="2090" w:type="dxa"/>
            <w:vMerge w:val="restart"/>
            <w:tcBorders>
              <w:top w:val="nil"/>
              <w:bottom w:val="nil"/>
            </w:tcBorders>
            <w:shd w:val="clear" w:color="auto" w:fill="FFFFFF"/>
          </w:tcPr>
          <w:p w14:paraId="750DA2AE"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AUC_post_1000</w:t>
            </w:r>
          </w:p>
        </w:tc>
        <w:tc>
          <w:tcPr>
            <w:tcW w:w="1016" w:type="dxa"/>
            <w:tcBorders>
              <w:top w:val="nil"/>
              <w:bottom w:val="nil"/>
            </w:tcBorders>
            <w:shd w:val="clear" w:color="auto" w:fill="FFFFFF"/>
          </w:tcPr>
          <w:p w14:paraId="2726DAD5" w14:textId="77777777" w:rsidR="00C22CE9" w:rsidRPr="00C22CE9" w:rsidRDefault="00271A94" w:rsidP="00C22CE9">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FR-1</w:t>
            </w:r>
          </w:p>
        </w:tc>
        <w:tc>
          <w:tcPr>
            <w:tcW w:w="1450" w:type="dxa"/>
            <w:tcBorders>
              <w:top w:val="nil"/>
              <w:left w:val="single" w:sz="16" w:space="0" w:color="000000"/>
              <w:bottom w:val="nil"/>
            </w:tcBorders>
            <w:shd w:val="clear" w:color="auto" w:fill="FFFFFF"/>
            <w:vAlign w:val="center"/>
          </w:tcPr>
          <w:p w14:paraId="18A5ED55"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.69449</w:t>
            </w:r>
          </w:p>
        </w:tc>
        <w:tc>
          <w:tcPr>
            <w:tcW w:w="1808" w:type="dxa"/>
            <w:tcBorders>
              <w:top w:val="nil"/>
              <w:bottom w:val="nil"/>
            </w:tcBorders>
            <w:shd w:val="clear" w:color="auto" w:fill="FFFFFF"/>
            <w:vAlign w:val="center"/>
          </w:tcPr>
          <w:p w14:paraId="308E8216"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.236110</w:t>
            </w:r>
          </w:p>
        </w:tc>
        <w:tc>
          <w:tcPr>
            <w:tcW w:w="1242" w:type="dxa"/>
            <w:tcBorders>
              <w:top w:val="nil"/>
              <w:bottom w:val="nil"/>
              <w:right w:val="single" w:sz="16" w:space="0" w:color="000000"/>
            </w:tcBorders>
            <w:shd w:val="clear" w:color="auto" w:fill="FFFFFF"/>
            <w:vAlign w:val="center"/>
          </w:tcPr>
          <w:p w14:paraId="66216646"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23</w:t>
            </w:r>
          </w:p>
        </w:tc>
      </w:tr>
      <w:tr w:rsidR="00C22CE9" w:rsidRPr="00C22CE9" w14:paraId="344A4628" w14:textId="77777777">
        <w:trPr>
          <w:cantSplit/>
        </w:trPr>
        <w:tc>
          <w:tcPr>
            <w:tcW w:w="2090" w:type="dxa"/>
            <w:vMerge/>
            <w:tcBorders>
              <w:top w:val="nil"/>
              <w:bottom w:val="nil"/>
            </w:tcBorders>
            <w:shd w:val="clear" w:color="auto" w:fill="FFFFFF"/>
          </w:tcPr>
          <w:p w14:paraId="5E5B9EB5"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7BE47432" w14:textId="77777777" w:rsidR="00C22CE9" w:rsidRPr="00C22CE9" w:rsidRDefault="00271A94" w:rsidP="00C22CE9">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FR-1</w:t>
            </w:r>
            <w:r w:rsidR="00C22CE9">
              <w:rPr>
                <w:rFonts w:ascii="Arial" w:hAnsi="Arial" w:cs="Arial"/>
                <w:color w:val="000000"/>
                <w:sz w:val="24"/>
                <w:szCs w:val="24"/>
              </w:rPr>
              <w:t>0</w:t>
            </w:r>
          </w:p>
        </w:tc>
        <w:tc>
          <w:tcPr>
            <w:tcW w:w="1450" w:type="dxa"/>
            <w:tcBorders>
              <w:top w:val="nil"/>
              <w:left w:val="single" w:sz="16" w:space="0" w:color="000000"/>
              <w:bottom w:val="nil"/>
            </w:tcBorders>
            <w:shd w:val="clear" w:color="auto" w:fill="FFFFFF"/>
            <w:vAlign w:val="center"/>
          </w:tcPr>
          <w:p w14:paraId="064A9854"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.69973</w:t>
            </w:r>
          </w:p>
        </w:tc>
        <w:tc>
          <w:tcPr>
            <w:tcW w:w="1808" w:type="dxa"/>
            <w:tcBorders>
              <w:top w:val="nil"/>
              <w:bottom w:val="nil"/>
            </w:tcBorders>
            <w:shd w:val="clear" w:color="auto" w:fill="FFFFFF"/>
            <w:vAlign w:val="center"/>
          </w:tcPr>
          <w:p w14:paraId="76C29339"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.260879</w:t>
            </w:r>
          </w:p>
        </w:tc>
        <w:tc>
          <w:tcPr>
            <w:tcW w:w="1242" w:type="dxa"/>
            <w:tcBorders>
              <w:top w:val="nil"/>
              <w:bottom w:val="nil"/>
              <w:right w:val="single" w:sz="16" w:space="0" w:color="000000"/>
            </w:tcBorders>
            <w:shd w:val="clear" w:color="auto" w:fill="FFFFFF"/>
            <w:vAlign w:val="center"/>
          </w:tcPr>
          <w:p w14:paraId="2196E134"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24</w:t>
            </w:r>
          </w:p>
        </w:tc>
      </w:tr>
      <w:tr w:rsidR="00C22CE9" w:rsidRPr="00C22CE9" w14:paraId="12D14AAC" w14:textId="77777777">
        <w:trPr>
          <w:cantSplit/>
        </w:trPr>
        <w:tc>
          <w:tcPr>
            <w:tcW w:w="2090" w:type="dxa"/>
            <w:vMerge/>
            <w:tcBorders>
              <w:top w:val="nil"/>
              <w:bottom w:val="nil"/>
            </w:tcBorders>
            <w:shd w:val="clear" w:color="auto" w:fill="FFFFFF"/>
          </w:tcPr>
          <w:p w14:paraId="20724433"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nil"/>
            </w:tcBorders>
            <w:shd w:val="clear" w:color="auto" w:fill="FFFFFF"/>
          </w:tcPr>
          <w:p w14:paraId="5AAF1FEF"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NTT</w:t>
            </w:r>
          </w:p>
        </w:tc>
        <w:tc>
          <w:tcPr>
            <w:tcW w:w="1450" w:type="dxa"/>
            <w:tcBorders>
              <w:top w:val="nil"/>
              <w:left w:val="single" w:sz="16" w:space="0" w:color="000000"/>
              <w:bottom w:val="nil"/>
            </w:tcBorders>
            <w:shd w:val="clear" w:color="auto" w:fill="FFFFFF"/>
            <w:vAlign w:val="center"/>
          </w:tcPr>
          <w:p w14:paraId="0B68F1A3"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.68317</w:t>
            </w:r>
          </w:p>
        </w:tc>
        <w:tc>
          <w:tcPr>
            <w:tcW w:w="1808" w:type="dxa"/>
            <w:tcBorders>
              <w:top w:val="nil"/>
              <w:bottom w:val="nil"/>
            </w:tcBorders>
            <w:shd w:val="clear" w:color="auto" w:fill="FFFFFF"/>
            <w:vAlign w:val="center"/>
          </w:tcPr>
          <w:p w14:paraId="540ABD93"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.250256</w:t>
            </w:r>
          </w:p>
        </w:tc>
        <w:tc>
          <w:tcPr>
            <w:tcW w:w="1242" w:type="dxa"/>
            <w:tcBorders>
              <w:top w:val="nil"/>
              <w:bottom w:val="nil"/>
              <w:right w:val="single" w:sz="16" w:space="0" w:color="000000"/>
            </w:tcBorders>
            <w:shd w:val="clear" w:color="auto" w:fill="FFFFFF"/>
            <w:vAlign w:val="center"/>
          </w:tcPr>
          <w:p w14:paraId="3B17958E"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22</w:t>
            </w:r>
          </w:p>
        </w:tc>
      </w:tr>
      <w:tr w:rsidR="00C22CE9" w:rsidRPr="00C22CE9" w14:paraId="0837A251" w14:textId="77777777" w:rsidTr="00F27652">
        <w:trPr>
          <w:cantSplit/>
        </w:trPr>
        <w:tc>
          <w:tcPr>
            <w:tcW w:w="2090" w:type="dxa"/>
            <w:vMerge/>
            <w:tcBorders>
              <w:top w:val="nil"/>
              <w:bottom w:val="single" w:sz="4" w:space="0" w:color="auto"/>
            </w:tcBorders>
            <w:shd w:val="clear" w:color="auto" w:fill="FFFFFF"/>
          </w:tcPr>
          <w:p w14:paraId="022A530C" w14:textId="77777777" w:rsidR="00C22CE9" w:rsidRPr="00C22CE9" w:rsidRDefault="00C22CE9" w:rsidP="00C22CE9">
            <w:pPr>
              <w:widowControl w:val="0"/>
              <w:autoSpaceDE w:val="0"/>
              <w:autoSpaceDN w:val="0"/>
              <w:adjustRightInd w:val="0"/>
              <w:spacing w:after="0" w:line="240" w:lineRule="auto"/>
              <w:rPr>
                <w:rFonts w:ascii="Arial" w:hAnsi="Arial" w:cs="Arial"/>
                <w:color w:val="000000"/>
                <w:sz w:val="24"/>
                <w:szCs w:val="24"/>
              </w:rPr>
            </w:pPr>
          </w:p>
        </w:tc>
        <w:tc>
          <w:tcPr>
            <w:tcW w:w="1016" w:type="dxa"/>
            <w:tcBorders>
              <w:top w:val="nil"/>
              <w:bottom w:val="single" w:sz="16" w:space="0" w:color="000000"/>
            </w:tcBorders>
            <w:shd w:val="clear" w:color="auto" w:fill="FFFFFF"/>
          </w:tcPr>
          <w:p w14:paraId="2CC0AD6E" w14:textId="77777777" w:rsidR="00C22CE9" w:rsidRPr="00C22CE9" w:rsidRDefault="00C22CE9" w:rsidP="00C22CE9">
            <w:pPr>
              <w:widowControl w:val="0"/>
              <w:autoSpaceDE w:val="0"/>
              <w:autoSpaceDN w:val="0"/>
              <w:adjustRightInd w:val="0"/>
              <w:spacing w:after="0" w:line="320" w:lineRule="atLeast"/>
              <w:ind w:left="60" w:right="60"/>
              <w:rPr>
                <w:rFonts w:ascii="Arial" w:hAnsi="Arial" w:cs="Arial"/>
                <w:color w:val="000000"/>
                <w:sz w:val="24"/>
                <w:szCs w:val="24"/>
              </w:rPr>
            </w:pPr>
            <w:r w:rsidRPr="00C22CE9">
              <w:rPr>
                <w:rFonts w:ascii="Arial" w:hAnsi="Arial" w:cs="Arial"/>
                <w:color w:val="000000"/>
                <w:sz w:val="24"/>
                <w:szCs w:val="24"/>
              </w:rPr>
              <w:t>Total</w:t>
            </w:r>
          </w:p>
        </w:tc>
        <w:tc>
          <w:tcPr>
            <w:tcW w:w="1450" w:type="dxa"/>
            <w:tcBorders>
              <w:top w:val="nil"/>
              <w:left w:val="single" w:sz="16" w:space="0" w:color="000000"/>
              <w:bottom w:val="single" w:sz="16" w:space="0" w:color="000000"/>
            </w:tcBorders>
            <w:shd w:val="clear" w:color="auto" w:fill="FFFFFF"/>
            <w:vAlign w:val="center"/>
          </w:tcPr>
          <w:p w14:paraId="76CA2608"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.69270</w:t>
            </w:r>
          </w:p>
        </w:tc>
        <w:tc>
          <w:tcPr>
            <w:tcW w:w="1808" w:type="dxa"/>
            <w:tcBorders>
              <w:top w:val="nil"/>
              <w:bottom w:val="single" w:sz="16" w:space="0" w:color="000000"/>
            </w:tcBorders>
            <w:shd w:val="clear" w:color="auto" w:fill="FFFFFF"/>
            <w:vAlign w:val="center"/>
          </w:tcPr>
          <w:p w14:paraId="44220647"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.245855</w:t>
            </w:r>
          </w:p>
        </w:tc>
        <w:tc>
          <w:tcPr>
            <w:tcW w:w="1242" w:type="dxa"/>
            <w:tcBorders>
              <w:top w:val="nil"/>
              <w:bottom w:val="single" w:sz="16" w:space="0" w:color="000000"/>
              <w:right w:val="single" w:sz="16" w:space="0" w:color="000000"/>
            </w:tcBorders>
            <w:shd w:val="clear" w:color="auto" w:fill="FFFFFF"/>
            <w:vAlign w:val="center"/>
          </w:tcPr>
          <w:p w14:paraId="6857B7EB" w14:textId="77777777" w:rsidR="00C22CE9" w:rsidRPr="00C22CE9" w:rsidRDefault="00C22CE9" w:rsidP="00C22CE9">
            <w:pPr>
              <w:widowControl w:val="0"/>
              <w:autoSpaceDE w:val="0"/>
              <w:autoSpaceDN w:val="0"/>
              <w:adjustRightInd w:val="0"/>
              <w:spacing w:after="0" w:line="320" w:lineRule="atLeast"/>
              <w:ind w:left="60" w:right="60"/>
              <w:jc w:val="right"/>
              <w:rPr>
                <w:rFonts w:ascii="Arial" w:hAnsi="Arial" w:cs="Arial"/>
                <w:color w:val="000000"/>
                <w:sz w:val="24"/>
                <w:szCs w:val="24"/>
              </w:rPr>
            </w:pPr>
            <w:r w:rsidRPr="00C22CE9">
              <w:rPr>
                <w:rFonts w:ascii="Arial" w:hAnsi="Arial" w:cs="Arial"/>
                <w:color w:val="000000"/>
                <w:sz w:val="24"/>
                <w:szCs w:val="24"/>
              </w:rPr>
              <w:t>69</w:t>
            </w:r>
          </w:p>
        </w:tc>
      </w:tr>
    </w:tbl>
    <w:p w14:paraId="595ABF23" w14:textId="77777777" w:rsidR="00A61717" w:rsidRDefault="00A61717" w:rsidP="00A61717">
      <w:pPr>
        <w:spacing w:line="240" w:lineRule="auto"/>
        <w:rPr>
          <w:rFonts w:ascii="Times New Roman" w:hAnsi="Times New Roman" w:cs="Times New Roman"/>
          <w:sz w:val="24"/>
          <w:szCs w:val="24"/>
        </w:rPr>
      </w:pPr>
      <w:r>
        <w:rPr>
          <w:rFonts w:ascii="Times New Roman" w:hAnsi="Times New Roman" w:cs="Times New Roman"/>
          <w:sz w:val="24"/>
          <w:szCs w:val="24"/>
        </w:rPr>
        <w:t>Table 17. Distribution statistics for AUC on pre- and post-assessments, divided by reward size and group assignment.</w:t>
      </w:r>
    </w:p>
    <w:p w14:paraId="09638706" w14:textId="77777777" w:rsidR="009D37D1" w:rsidRPr="002964FF" w:rsidRDefault="009D37D1" w:rsidP="00006827">
      <w:pPr>
        <w:spacing w:after="0" w:line="480" w:lineRule="auto"/>
        <w:rPr>
          <w:rFonts w:ascii="Times New Roman" w:hAnsi="Times New Roman" w:cs="Times New Roman"/>
          <w:i/>
          <w:sz w:val="24"/>
          <w:szCs w:val="24"/>
        </w:rPr>
      </w:pPr>
      <w:r w:rsidRPr="002964FF">
        <w:rPr>
          <w:rFonts w:ascii="Times New Roman" w:hAnsi="Times New Roman" w:cs="Times New Roman"/>
          <w:sz w:val="24"/>
          <w:szCs w:val="24"/>
        </w:rPr>
        <w:tab/>
      </w:r>
      <w:r w:rsidRPr="002964FF">
        <w:rPr>
          <w:rFonts w:ascii="Times New Roman" w:hAnsi="Times New Roman" w:cs="Times New Roman"/>
          <w:i/>
          <w:sz w:val="24"/>
          <w:szCs w:val="24"/>
        </w:rPr>
        <w:t>c. Secondary Measures</w:t>
      </w:r>
    </w:p>
    <w:p w14:paraId="4A3F9478" w14:textId="77777777" w:rsidR="009D37D1" w:rsidRPr="002964FF" w:rsidRDefault="009D37D1" w:rsidP="00B93AE1">
      <w:pPr>
        <w:spacing w:after="0" w:line="480" w:lineRule="auto"/>
        <w:contextualSpacing/>
        <w:rPr>
          <w:rFonts w:ascii="Times New Roman" w:hAnsi="Times New Roman" w:cs="Times New Roman"/>
          <w:sz w:val="24"/>
          <w:szCs w:val="24"/>
        </w:rPr>
      </w:pPr>
      <w:r w:rsidRPr="002964FF">
        <w:rPr>
          <w:rFonts w:ascii="Times New Roman" w:hAnsi="Times New Roman" w:cs="Times New Roman"/>
          <w:b/>
          <w:sz w:val="24"/>
          <w:szCs w:val="24"/>
        </w:rPr>
        <w:tab/>
      </w:r>
      <w:r w:rsidRPr="002964FF">
        <w:rPr>
          <w:rFonts w:ascii="Times New Roman" w:hAnsi="Times New Roman" w:cs="Times New Roman"/>
          <w:sz w:val="24"/>
          <w:szCs w:val="24"/>
        </w:rPr>
        <w:t>i. Correlations with Delay Discounting Measures</w:t>
      </w:r>
    </w:p>
    <w:p w14:paraId="042FAEA4" w14:textId="1B7873AD" w:rsidR="001507E1" w:rsidRDefault="009D37D1" w:rsidP="00B93AE1">
      <w:pPr>
        <w:spacing w:after="0" w:line="480" w:lineRule="auto"/>
        <w:contextualSpacing/>
        <w:rPr>
          <w:rFonts w:ascii="Times New Roman" w:hAnsi="Times New Roman" w:cs="Times New Roman"/>
          <w:sz w:val="24"/>
          <w:szCs w:val="24"/>
        </w:rPr>
      </w:pPr>
      <w:r w:rsidRPr="002964FF">
        <w:rPr>
          <w:rFonts w:ascii="Times New Roman" w:hAnsi="Times New Roman" w:cs="Times New Roman"/>
          <w:sz w:val="24"/>
          <w:szCs w:val="24"/>
        </w:rPr>
        <w:tab/>
        <w:t>Age was correlated with both LNK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.270,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AUC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-.248,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under the $50 condition of the delay discounting task. </w:t>
      </w:r>
      <w:r w:rsidR="000919FE">
        <w:rPr>
          <w:rFonts w:ascii="Times New Roman" w:hAnsi="Times New Roman" w:cs="Times New Roman"/>
          <w:sz w:val="24"/>
          <w:szCs w:val="24"/>
        </w:rPr>
        <w:t>Of note, this is the opposite direction of correlation that would be predicted from existing research</w:t>
      </w:r>
      <w:r w:rsidR="004B2819">
        <w:rPr>
          <w:rFonts w:ascii="Times New Roman" w:hAnsi="Times New Roman" w:cs="Times New Roman"/>
          <w:sz w:val="24"/>
          <w:szCs w:val="24"/>
        </w:rPr>
        <w:t xml:space="preserve"> (Green, Fry, &amp; Meyerson, 1994)</w:t>
      </w:r>
      <w:r w:rsidR="000919FE">
        <w:rPr>
          <w:rFonts w:ascii="Times New Roman" w:hAnsi="Times New Roman" w:cs="Times New Roman"/>
          <w:sz w:val="24"/>
          <w:szCs w:val="24"/>
        </w:rPr>
        <w:t xml:space="preserve">. </w:t>
      </w:r>
      <w:r w:rsidRPr="002964FF">
        <w:rPr>
          <w:rFonts w:ascii="Times New Roman" w:hAnsi="Times New Roman" w:cs="Times New Roman"/>
          <w:sz w:val="24"/>
          <w:szCs w:val="24"/>
        </w:rPr>
        <w:t>Correlations with age were not significant for either measure under the $1000 condition. All 69 participants provided ages.</w:t>
      </w:r>
      <w:r w:rsidR="001507E1">
        <w:rPr>
          <w:rFonts w:ascii="Times New Roman" w:hAnsi="Times New Roman" w:cs="Times New Roman"/>
          <w:sz w:val="24"/>
          <w:szCs w:val="24"/>
        </w:rPr>
        <w:t xml:space="preserve"> Table 18 </w:t>
      </w:r>
      <w:r w:rsidR="000919FE">
        <w:rPr>
          <w:rFonts w:ascii="Times New Roman" w:hAnsi="Times New Roman" w:cs="Times New Roman"/>
          <w:sz w:val="24"/>
          <w:szCs w:val="24"/>
        </w:rPr>
        <w:t>displays the correlations of age and delay discounting measures.</w:t>
      </w:r>
    </w:p>
    <w:p w14:paraId="33987B71" w14:textId="77777777" w:rsidR="001E78DE" w:rsidRDefault="001E78DE" w:rsidP="001507E1">
      <w:pPr>
        <w:widowControl w:val="0"/>
        <w:autoSpaceDE w:val="0"/>
        <w:autoSpaceDN w:val="0"/>
        <w:adjustRightInd w:val="0"/>
        <w:spacing w:after="0" w:line="240" w:lineRule="auto"/>
        <w:jc w:val="center"/>
        <w:rPr>
          <w:rFonts w:ascii="Times New Roman" w:hAnsi="Times New Roman" w:cs="Times New Roman"/>
          <w:b/>
          <w:sz w:val="24"/>
          <w:szCs w:val="24"/>
        </w:rPr>
      </w:pPr>
    </w:p>
    <w:p w14:paraId="7BC45F89" w14:textId="77777777" w:rsidR="000919FE" w:rsidRPr="001507E1" w:rsidRDefault="001507E1" w:rsidP="001507E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18</w:t>
      </w:r>
    </w:p>
    <w:tbl>
      <w:tblPr>
        <w:tblW w:w="79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88"/>
        <w:gridCol w:w="1331"/>
        <w:gridCol w:w="1532"/>
        <w:gridCol w:w="1437"/>
        <w:gridCol w:w="1532"/>
      </w:tblGrid>
      <w:tr w:rsidR="000919FE" w:rsidRPr="000919FE" w14:paraId="7751947F" w14:textId="77777777">
        <w:trPr>
          <w:cantSplit/>
        </w:trPr>
        <w:tc>
          <w:tcPr>
            <w:tcW w:w="5997" w:type="dxa"/>
            <w:gridSpan w:val="5"/>
            <w:tcBorders>
              <w:top w:val="nil"/>
              <w:bottom w:val="nil"/>
            </w:tcBorders>
            <w:shd w:val="clear" w:color="auto" w:fill="FFFFFF"/>
          </w:tcPr>
          <w:p w14:paraId="37920188" w14:textId="77777777" w:rsidR="000919FE" w:rsidRPr="000919FE" w:rsidRDefault="000919FE" w:rsidP="000919FE">
            <w:pPr>
              <w:widowControl w:val="0"/>
              <w:autoSpaceDE w:val="0"/>
              <w:autoSpaceDN w:val="0"/>
              <w:adjustRightInd w:val="0"/>
              <w:spacing w:after="0" w:line="320" w:lineRule="atLeast"/>
              <w:ind w:left="60" w:right="60"/>
              <w:jc w:val="center"/>
              <w:rPr>
                <w:rFonts w:ascii="Arial" w:hAnsi="Arial" w:cs="Arial"/>
                <w:b/>
                <w:color w:val="000000"/>
                <w:sz w:val="24"/>
                <w:szCs w:val="24"/>
              </w:rPr>
            </w:pPr>
            <w:r>
              <w:rPr>
                <w:rFonts w:ascii="Arial" w:hAnsi="Arial" w:cs="Arial"/>
                <w:b/>
                <w:color w:val="000000"/>
                <w:sz w:val="24"/>
                <w:szCs w:val="24"/>
              </w:rPr>
              <w:t>Correlations of Age and Delay Discounting Measures</w:t>
            </w:r>
          </w:p>
        </w:tc>
      </w:tr>
      <w:tr w:rsidR="000919FE" w:rsidRPr="000919FE" w14:paraId="612B8EAC" w14:textId="77777777">
        <w:trPr>
          <w:cantSplit/>
        </w:trPr>
        <w:tc>
          <w:tcPr>
            <w:tcW w:w="1581" w:type="dxa"/>
            <w:tcBorders>
              <w:top w:val="nil"/>
              <w:bottom w:val="nil"/>
            </w:tcBorders>
            <w:shd w:val="clear" w:color="auto" w:fill="FFFFFF"/>
          </w:tcPr>
          <w:p w14:paraId="0FBAC107" w14:textId="77777777" w:rsidR="000919FE" w:rsidRPr="000919FE" w:rsidRDefault="000919FE" w:rsidP="000919FE">
            <w:pPr>
              <w:widowControl w:val="0"/>
              <w:autoSpaceDE w:val="0"/>
              <w:autoSpaceDN w:val="0"/>
              <w:adjustRightInd w:val="0"/>
              <w:spacing w:after="0" w:line="320" w:lineRule="atLeast"/>
              <w:ind w:left="60" w:right="60"/>
              <w:jc w:val="center"/>
              <w:rPr>
                <w:rFonts w:ascii="Arial" w:hAnsi="Arial" w:cs="Arial"/>
                <w:color w:val="000000"/>
                <w:sz w:val="24"/>
                <w:szCs w:val="24"/>
              </w:rPr>
            </w:pPr>
          </w:p>
        </w:tc>
        <w:tc>
          <w:tcPr>
            <w:tcW w:w="1008" w:type="dxa"/>
            <w:tcBorders>
              <w:top w:val="nil"/>
              <w:left w:val="single" w:sz="16" w:space="0" w:color="000000"/>
              <w:bottom w:val="nil"/>
            </w:tcBorders>
            <w:shd w:val="clear" w:color="auto" w:fill="FFFFFF"/>
            <w:vAlign w:val="center"/>
          </w:tcPr>
          <w:p w14:paraId="0A8BEACF" w14:textId="77777777" w:rsidR="000919FE" w:rsidRPr="000919FE" w:rsidRDefault="007608EE" w:rsidP="000919F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LNK $</w:t>
            </w:r>
            <w:r w:rsidR="000919FE">
              <w:rPr>
                <w:rFonts w:ascii="Arial" w:hAnsi="Arial" w:cs="Arial"/>
                <w:color w:val="000000"/>
                <w:sz w:val="24"/>
                <w:szCs w:val="24"/>
              </w:rPr>
              <w:t>50</w:t>
            </w:r>
          </w:p>
        </w:tc>
        <w:tc>
          <w:tcPr>
            <w:tcW w:w="1160" w:type="dxa"/>
            <w:tcBorders>
              <w:top w:val="nil"/>
              <w:bottom w:val="nil"/>
            </w:tcBorders>
            <w:shd w:val="clear" w:color="auto" w:fill="FFFFFF"/>
            <w:vAlign w:val="center"/>
          </w:tcPr>
          <w:p w14:paraId="34BBC2B1" w14:textId="77777777" w:rsidR="000919FE" w:rsidRPr="000919FE" w:rsidRDefault="007608EE" w:rsidP="000919F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LNK $</w:t>
            </w:r>
            <w:r w:rsidR="000919FE">
              <w:rPr>
                <w:rFonts w:ascii="Arial" w:hAnsi="Arial" w:cs="Arial"/>
                <w:color w:val="000000"/>
                <w:sz w:val="24"/>
                <w:szCs w:val="24"/>
              </w:rPr>
              <w:t>1000</w:t>
            </w:r>
          </w:p>
        </w:tc>
        <w:tc>
          <w:tcPr>
            <w:tcW w:w="1088" w:type="dxa"/>
            <w:tcBorders>
              <w:top w:val="nil"/>
              <w:bottom w:val="nil"/>
            </w:tcBorders>
            <w:shd w:val="clear" w:color="auto" w:fill="FFFFFF"/>
            <w:vAlign w:val="center"/>
          </w:tcPr>
          <w:p w14:paraId="2228E2AF" w14:textId="77777777" w:rsidR="000919FE" w:rsidRPr="000919FE" w:rsidRDefault="007608EE" w:rsidP="000919F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AUC $</w:t>
            </w:r>
            <w:r w:rsidR="000919FE">
              <w:rPr>
                <w:rFonts w:ascii="Arial" w:hAnsi="Arial" w:cs="Arial"/>
                <w:color w:val="000000"/>
                <w:sz w:val="24"/>
                <w:szCs w:val="24"/>
              </w:rPr>
              <w:t>50</w:t>
            </w:r>
          </w:p>
        </w:tc>
        <w:tc>
          <w:tcPr>
            <w:tcW w:w="1160" w:type="dxa"/>
            <w:tcBorders>
              <w:top w:val="nil"/>
              <w:bottom w:val="nil"/>
            </w:tcBorders>
            <w:shd w:val="clear" w:color="auto" w:fill="FFFFFF"/>
            <w:vAlign w:val="center"/>
          </w:tcPr>
          <w:p w14:paraId="158D1A02" w14:textId="77777777" w:rsidR="000919FE" w:rsidRPr="000919FE" w:rsidRDefault="007608EE" w:rsidP="000919F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AUC $</w:t>
            </w:r>
            <w:r w:rsidR="000919FE">
              <w:rPr>
                <w:rFonts w:ascii="Arial" w:hAnsi="Arial" w:cs="Arial"/>
                <w:color w:val="000000"/>
                <w:sz w:val="24"/>
                <w:szCs w:val="24"/>
              </w:rPr>
              <w:t>1000</w:t>
            </w:r>
          </w:p>
        </w:tc>
      </w:tr>
      <w:tr w:rsidR="000919FE" w:rsidRPr="000919FE" w14:paraId="6DACAA04" w14:textId="77777777">
        <w:trPr>
          <w:cantSplit/>
        </w:trPr>
        <w:tc>
          <w:tcPr>
            <w:tcW w:w="1581" w:type="dxa"/>
            <w:tcBorders>
              <w:top w:val="nil"/>
              <w:bottom w:val="nil"/>
            </w:tcBorders>
            <w:shd w:val="clear" w:color="auto" w:fill="FFFFFF"/>
          </w:tcPr>
          <w:p w14:paraId="5F0D556B" w14:textId="77777777" w:rsidR="000919FE" w:rsidRPr="000919FE" w:rsidRDefault="000919FE" w:rsidP="000919FE">
            <w:pPr>
              <w:widowControl w:val="0"/>
              <w:autoSpaceDE w:val="0"/>
              <w:autoSpaceDN w:val="0"/>
              <w:adjustRightInd w:val="0"/>
              <w:spacing w:after="0" w:line="320" w:lineRule="atLeast"/>
              <w:ind w:left="60" w:right="60"/>
              <w:rPr>
                <w:rFonts w:ascii="Arial" w:hAnsi="Arial" w:cs="Arial"/>
                <w:color w:val="000000"/>
                <w:sz w:val="24"/>
                <w:szCs w:val="24"/>
              </w:rPr>
            </w:pPr>
            <w:r w:rsidRPr="000919FE">
              <w:rPr>
                <w:rFonts w:ascii="Arial" w:hAnsi="Arial" w:cs="Arial"/>
                <w:color w:val="000000"/>
                <w:sz w:val="24"/>
                <w:szCs w:val="24"/>
              </w:rPr>
              <w:t>Pearson Correlation</w:t>
            </w:r>
          </w:p>
        </w:tc>
        <w:tc>
          <w:tcPr>
            <w:tcW w:w="1008" w:type="dxa"/>
            <w:tcBorders>
              <w:top w:val="nil"/>
              <w:left w:val="single" w:sz="16" w:space="0" w:color="000000"/>
              <w:bottom w:val="nil"/>
            </w:tcBorders>
            <w:shd w:val="clear" w:color="auto" w:fill="FFFFFF"/>
            <w:vAlign w:val="center"/>
          </w:tcPr>
          <w:p w14:paraId="1D92CA28"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.270</w:t>
            </w:r>
          </w:p>
        </w:tc>
        <w:tc>
          <w:tcPr>
            <w:tcW w:w="1160" w:type="dxa"/>
            <w:tcBorders>
              <w:top w:val="nil"/>
              <w:bottom w:val="nil"/>
            </w:tcBorders>
            <w:shd w:val="clear" w:color="auto" w:fill="FFFFFF"/>
            <w:vAlign w:val="center"/>
          </w:tcPr>
          <w:p w14:paraId="236223AB"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.158</w:t>
            </w:r>
          </w:p>
        </w:tc>
        <w:tc>
          <w:tcPr>
            <w:tcW w:w="1088" w:type="dxa"/>
            <w:tcBorders>
              <w:top w:val="nil"/>
              <w:bottom w:val="nil"/>
            </w:tcBorders>
            <w:shd w:val="clear" w:color="auto" w:fill="FFFFFF"/>
            <w:vAlign w:val="center"/>
          </w:tcPr>
          <w:p w14:paraId="06FF2760"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-.248</w:t>
            </w:r>
          </w:p>
        </w:tc>
        <w:tc>
          <w:tcPr>
            <w:tcW w:w="1160" w:type="dxa"/>
            <w:tcBorders>
              <w:top w:val="nil"/>
              <w:bottom w:val="nil"/>
            </w:tcBorders>
            <w:shd w:val="clear" w:color="auto" w:fill="FFFFFF"/>
            <w:vAlign w:val="center"/>
          </w:tcPr>
          <w:p w14:paraId="05962F99"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-.179</w:t>
            </w:r>
          </w:p>
        </w:tc>
      </w:tr>
      <w:tr w:rsidR="000919FE" w:rsidRPr="000919FE" w14:paraId="46EB3903" w14:textId="77777777">
        <w:trPr>
          <w:cantSplit/>
        </w:trPr>
        <w:tc>
          <w:tcPr>
            <w:tcW w:w="1581" w:type="dxa"/>
            <w:tcBorders>
              <w:top w:val="nil"/>
              <w:bottom w:val="nil"/>
            </w:tcBorders>
            <w:shd w:val="clear" w:color="auto" w:fill="FFFFFF"/>
          </w:tcPr>
          <w:p w14:paraId="14034674" w14:textId="77777777" w:rsidR="000919FE" w:rsidRPr="000919FE" w:rsidRDefault="000919FE" w:rsidP="000919FE">
            <w:pPr>
              <w:widowControl w:val="0"/>
              <w:autoSpaceDE w:val="0"/>
              <w:autoSpaceDN w:val="0"/>
              <w:adjustRightInd w:val="0"/>
              <w:spacing w:after="0" w:line="320" w:lineRule="atLeast"/>
              <w:ind w:left="60" w:right="60"/>
              <w:rPr>
                <w:rFonts w:ascii="Arial" w:hAnsi="Arial" w:cs="Arial"/>
                <w:color w:val="000000"/>
                <w:sz w:val="24"/>
                <w:szCs w:val="24"/>
              </w:rPr>
            </w:pPr>
            <w:r w:rsidRPr="000919FE">
              <w:rPr>
                <w:rFonts w:ascii="Arial" w:hAnsi="Arial" w:cs="Arial"/>
                <w:color w:val="000000"/>
                <w:sz w:val="24"/>
                <w:szCs w:val="24"/>
              </w:rPr>
              <w:t>Sig. (2-tailed)</w:t>
            </w:r>
          </w:p>
        </w:tc>
        <w:tc>
          <w:tcPr>
            <w:tcW w:w="1008" w:type="dxa"/>
            <w:tcBorders>
              <w:top w:val="nil"/>
              <w:left w:val="single" w:sz="16" w:space="0" w:color="000000"/>
              <w:bottom w:val="nil"/>
            </w:tcBorders>
            <w:shd w:val="clear" w:color="auto" w:fill="FFFFFF"/>
            <w:vAlign w:val="center"/>
          </w:tcPr>
          <w:p w14:paraId="5CB2924D"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.025</w:t>
            </w:r>
          </w:p>
        </w:tc>
        <w:tc>
          <w:tcPr>
            <w:tcW w:w="1160" w:type="dxa"/>
            <w:tcBorders>
              <w:top w:val="nil"/>
              <w:bottom w:val="nil"/>
            </w:tcBorders>
            <w:shd w:val="clear" w:color="auto" w:fill="FFFFFF"/>
            <w:vAlign w:val="center"/>
          </w:tcPr>
          <w:p w14:paraId="49A37CB9"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.195</w:t>
            </w:r>
          </w:p>
        </w:tc>
        <w:tc>
          <w:tcPr>
            <w:tcW w:w="1088" w:type="dxa"/>
            <w:tcBorders>
              <w:top w:val="nil"/>
              <w:bottom w:val="nil"/>
            </w:tcBorders>
            <w:shd w:val="clear" w:color="auto" w:fill="FFFFFF"/>
            <w:vAlign w:val="center"/>
          </w:tcPr>
          <w:p w14:paraId="1FF49C80"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.040</w:t>
            </w:r>
          </w:p>
        </w:tc>
        <w:tc>
          <w:tcPr>
            <w:tcW w:w="1160" w:type="dxa"/>
            <w:tcBorders>
              <w:top w:val="nil"/>
              <w:bottom w:val="nil"/>
            </w:tcBorders>
            <w:shd w:val="clear" w:color="auto" w:fill="FFFFFF"/>
            <w:vAlign w:val="center"/>
          </w:tcPr>
          <w:p w14:paraId="0624A56F"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.142</w:t>
            </w:r>
          </w:p>
        </w:tc>
      </w:tr>
    </w:tbl>
    <w:p w14:paraId="48F70FF1" w14:textId="77777777" w:rsidR="000919FE" w:rsidRDefault="00A61717" w:rsidP="00A617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Table 18. Correlations between age of participants and measures of delay discounting on the pre-assessment. Of note, age displayed statistically significant correlations, positively with LNK and negatively with AUC, under the $50 conditions.</w:t>
      </w:r>
    </w:p>
    <w:p w14:paraId="2909DED5" w14:textId="77777777" w:rsidR="0026195A" w:rsidRPr="002964FF" w:rsidRDefault="0026195A" w:rsidP="00A61717">
      <w:pPr>
        <w:spacing w:after="0" w:line="240" w:lineRule="auto"/>
        <w:contextualSpacing/>
        <w:rPr>
          <w:rFonts w:ascii="Times New Roman" w:hAnsi="Times New Roman" w:cs="Times New Roman"/>
          <w:sz w:val="24"/>
          <w:szCs w:val="24"/>
        </w:rPr>
      </w:pPr>
    </w:p>
    <w:p w14:paraId="492B60F3" w14:textId="77777777" w:rsidR="009D37D1" w:rsidRDefault="009D37D1" w:rsidP="00B93AE1">
      <w:pPr>
        <w:spacing w:after="0" w:line="480" w:lineRule="auto"/>
        <w:contextualSpacing/>
        <w:rPr>
          <w:rFonts w:ascii="Times New Roman" w:hAnsi="Times New Roman" w:cs="Times New Roman"/>
          <w:sz w:val="24"/>
          <w:szCs w:val="24"/>
        </w:rPr>
      </w:pPr>
      <w:r w:rsidRPr="002964FF">
        <w:rPr>
          <w:rFonts w:ascii="Times New Roman" w:hAnsi="Times New Roman" w:cs="Times New Roman"/>
          <w:sz w:val="24"/>
          <w:szCs w:val="24"/>
        </w:rPr>
        <w:tab/>
        <w:t>Family income was correlated with LNK at both the $50 condition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-.318,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the $1000 condition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.339,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Correlations between family income and AUC were not significant for either reward size. Data for family income were provided by 68 participants.</w:t>
      </w:r>
      <w:r w:rsidR="001C423B">
        <w:rPr>
          <w:rFonts w:ascii="Times New Roman" w:hAnsi="Times New Roman" w:cs="Times New Roman"/>
          <w:sz w:val="24"/>
          <w:szCs w:val="24"/>
        </w:rPr>
        <w:t xml:space="preserve"> Table 19 contains full correlation values for family income levels and </w:t>
      </w:r>
    </w:p>
    <w:p w14:paraId="2033204C" w14:textId="77777777" w:rsidR="000919FE" w:rsidRPr="001507E1" w:rsidRDefault="001507E1" w:rsidP="001507E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19</w:t>
      </w:r>
    </w:p>
    <w:tbl>
      <w:tblPr>
        <w:tblW w:w="79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92"/>
        <w:gridCol w:w="1327"/>
        <w:gridCol w:w="1532"/>
        <w:gridCol w:w="1437"/>
        <w:gridCol w:w="1532"/>
      </w:tblGrid>
      <w:tr w:rsidR="000919FE" w:rsidRPr="000919FE" w14:paraId="7000F601" w14:textId="77777777">
        <w:trPr>
          <w:cantSplit/>
        </w:trPr>
        <w:tc>
          <w:tcPr>
            <w:tcW w:w="9746" w:type="dxa"/>
            <w:gridSpan w:val="5"/>
            <w:tcBorders>
              <w:top w:val="nil"/>
              <w:bottom w:val="nil"/>
            </w:tcBorders>
            <w:shd w:val="clear" w:color="auto" w:fill="FFFFFF"/>
          </w:tcPr>
          <w:p w14:paraId="646ACB2A" w14:textId="77777777" w:rsidR="000919FE" w:rsidRPr="000919FE" w:rsidRDefault="000919FE" w:rsidP="000919FE">
            <w:pPr>
              <w:widowControl w:val="0"/>
              <w:autoSpaceDE w:val="0"/>
              <w:autoSpaceDN w:val="0"/>
              <w:adjustRightInd w:val="0"/>
              <w:spacing w:after="0" w:line="320" w:lineRule="atLeast"/>
              <w:ind w:left="60" w:right="60"/>
              <w:jc w:val="center"/>
              <w:rPr>
                <w:rFonts w:ascii="Arial" w:hAnsi="Arial" w:cs="Arial"/>
                <w:b/>
                <w:color w:val="000000"/>
                <w:sz w:val="24"/>
                <w:szCs w:val="24"/>
              </w:rPr>
            </w:pPr>
            <w:r>
              <w:rPr>
                <w:rFonts w:ascii="Arial" w:hAnsi="Arial" w:cs="Arial"/>
                <w:b/>
                <w:color w:val="000000"/>
                <w:sz w:val="24"/>
                <w:szCs w:val="24"/>
              </w:rPr>
              <w:t>Correlations of Family Income and Delay Discounting Measures</w:t>
            </w:r>
          </w:p>
        </w:tc>
      </w:tr>
      <w:tr w:rsidR="000919FE" w:rsidRPr="000919FE" w14:paraId="34872B40" w14:textId="77777777">
        <w:trPr>
          <w:cantSplit/>
        </w:trPr>
        <w:tc>
          <w:tcPr>
            <w:tcW w:w="2576" w:type="dxa"/>
            <w:tcBorders>
              <w:top w:val="nil"/>
              <w:bottom w:val="nil"/>
            </w:tcBorders>
            <w:shd w:val="clear" w:color="auto" w:fill="FFFFFF"/>
          </w:tcPr>
          <w:p w14:paraId="6FEA65D8" w14:textId="77777777" w:rsidR="000919FE" w:rsidRPr="000919FE" w:rsidRDefault="000919FE" w:rsidP="000919FE">
            <w:pPr>
              <w:widowControl w:val="0"/>
              <w:autoSpaceDE w:val="0"/>
              <w:autoSpaceDN w:val="0"/>
              <w:adjustRightInd w:val="0"/>
              <w:spacing w:after="0" w:line="320" w:lineRule="atLeast"/>
              <w:ind w:left="60" w:right="60"/>
              <w:jc w:val="center"/>
              <w:rPr>
                <w:rFonts w:ascii="Arial" w:hAnsi="Arial" w:cs="Arial"/>
                <w:color w:val="000000"/>
                <w:sz w:val="24"/>
                <w:szCs w:val="24"/>
              </w:rPr>
            </w:pPr>
          </w:p>
        </w:tc>
        <w:tc>
          <w:tcPr>
            <w:tcW w:w="1630" w:type="dxa"/>
            <w:tcBorders>
              <w:top w:val="nil"/>
              <w:left w:val="single" w:sz="16" w:space="0" w:color="000000"/>
              <w:bottom w:val="nil"/>
            </w:tcBorders>
            <w:shd w:val="clear" w:color="auto" w:fill="FFFFFF"/>
            <w:vAlign w:val="center"/>
          </w:tcPr>
          <w:p w14:paraId="0E51F573" w14:textId="77777777" w:rsidR="000919FE" w:rsidRPr="000919FE" w:rsidRDefault="007608EE" w:rsidP="000919F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LNK $</w:t>
            </w:r>
            <w:r w:rsidR="000919FE">
              <w:rPr>
                <w:rFonts w:ascii="Arial" w:hAnsi="Arial" w:cs="Arial"/>
                <w:color w:val="000000"/>
                <w:sz w:val="24"/>
                <w:szCs w:val="24"/>
              </w:rPr>
              <w:t>50</w:t>
            </w:r>
          </w:p>
        </w:tc>
        <w:tc>
          <w:tcPr>
            <w:tcW w:w="1886" w:type="dxa"/>
            <w:tcBorders>
              <w:top w:val="nil"/>
              <w:bottom w:val="nil"/>
            </w:tcBorders>
            <w:shd w:val="clear" w:color="auto" w:fill="FFFFFF"/>
            <w:vAlign w:val="center"/>
          </w:tcPr>
          <w:p w14:paraId="7941F87E" w14:textId="77777777" w:rsidR="000919FE" w:rsidRPr="000919FE" w:rsidRDefault="007608EE" w:rsidP="000919F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LNK $</w:t>
            </w:r>
            <w:r w:rsidR="000919FE">
              <w:rPr>
                <w:rFonts w:ascii="Arial" w:hAnsi="Arial" w:cs="Arial"/>
                <w:color w:val="000000"/>
                <w:sz w:val="24"/>
                <w:szCs w:val="24"/>
              </w:rPr>
              <w:t>1000</w:t>
            </w:r>
          </w:p>
        </w:tc>
        <w:tc>
          <w:tcPr>
            <w:tcW w:w="1768" w:type="dxa"/>
            <w:tcBorders>
              <w:top w:val="nil"/>
              <w:bottom w:val="nil"/>
            </w:tcBorders>
            <w:shd w:val="clear" w:color="auto" w:fill="FFFFFF"/>
            <w:vAlign w:val="center"/>
          </w:tcPr>
          <w:p w14:paraId="72E6F10E" w14:textId="77777777" w:rsidR="000919FE" w:rsidRPr="000919FE" w:rsidRDefault="007608EE" w:rsidP="000919F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AUC $</w:t>
            </w:r>
            <w:r w:rsidR="000919FE">
              <w:rPr>
                <w:rFonts w:ascii="Arial" w:hAnsi="Arial" w:cs="Arial"/>
                <w:color w:val="000000"/>
                <w:sz w:val="24"/>
                <w:szCs w:val="24"/>
              </w:rPr>
              <w:t>50</w:t>
            </w:r>
          </w:p>
        </w:tc>
        <w:tc>
          <w:tcPr>
            <w:tcW w:w="1886" w:type="dxa"/>
            <w:tcBorders>
              <w:top w:val="nil"/>
              <w:bottom w:val="nil"/>
            </w:tcBorders>
            <w:shd w:val="clear" w:color="auto" w:fill="FFFFFF"/>
            <w:vAlign w:val="center"/>
          </w:tcPr>
          <w:p w14:paraId="20BAACE2" w14:textId="77777777" w:rsidR="000919FE" w:rsidRPr="000919FE" w:rsidRDefault="007608EE" w:rsidP="000919F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AUC $</w:t>
            </w:r>
            <w:r w:rsidR="000919FE">
              <w:rPr>
                <w:rFonts w:ascii="Arial" w:hAnsi="Arial" w:cs="Arial"/>
                <w:color w:val="000000"/>
                <w:sz w:val="24"/>
                <w:szCs w:val="24"/>
              </w:rPr>
              <w:t>1000</w:t>
            </w:r>
          </w:p>
        </w:tc>
      </w:tr>
      <w:tr w:rsidR="000919FE" w:rsidRPr="000919FE" w14:paraId="6A08D903" w14:textId="77777777">
        <w:trPr>
          <w:cantSplit/>
        </w:trPr>
        <w:tc>
          <w:tcPr>
            <w:tcW w:w="2576" w:type="dxa"/>
            <w:tcBorders>
              <w:top w:val="nil"/>
              <w:bottom w:val="nil"/>
            </w:tcBorders>
            <w:shd w:val="clear" w:color="auto" w:fill="FFFFFF"/>
          </w:tcPr>
          <w:p w14:paraId="4093053A" w14:textId="77777777" w:rsidR="000919FE" w:rsidRPr="000919FE" w:rsidRDefault="000919FE" w:rsidP="000919FE">
            <w:pPr>
              <w:widowControl w:val="0"/>
              <w:autoSpaceDE w:val="0"/>
              <w:autoSpaceDN w:val="0"/>
              <w:adjustRightInd w:val="0"/>
              <w:spacing w:after="0" w:line="320" w:lineRule="atLeast"/>
              <w:ind w:left="60" w:right="60"/>
              <w:rPr>
                <w:rFonts w:ascii="Arial" w:hAnsi="Arial" w:cs="Arial"/>
                <w:color w:val="000000"/>
                <w:sz w:val="24"/>
                <w:szCs w:val="24"/>
              </w:rPr>
            </w:pPr>
            <w:r w:rsidRPr="000919FE">
              <w:rPr>
                <w:rFonts w:ascii="Arial" w:hAnsi="Arial" w:cs="Arial"/>
                <w:color w:val="000000"/>
                <w:sz w:val="24"/>
                <w:szCs w:val="24"/>
              </w:rPr>
              <w:t>Pearson Correlation</w:t>
            </w:r>
          </w:p>
        </w:tc>
        <w:tc>
          <w:tcPr>
            <w:tcW w:w="1630" w:type="dxa"/>
            <w:tcBorders>
              <w:top w:val="nil"/>
              <w:left w:val="single" w:sz="16" w:space="0" w:color="000000"/>
              <w:bottom w:val="nil"/>
            </w:tcBorders>
            <w:shd w:val="clear" w:color="auto" w:fill="FFFFFF"/>
            <w:vAlign w:val="center"/>
          </w:tcPr>
          <w:p w14:paraId="633C46C7"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-.318</w:t>
            </w:r>
          </w:p>
        </w:tc>
        <w:tc>
          <w:tcPr>
            <w:tcW w:w="1886" w:type="dxa"/>
            <w:tcBorders>
              <w:top w:val="nil"/>
              <w:bottom w:val="nil"/>
            </w:tcBorders>
            <w:shd w:val="clear" w:color="auto" w:fill="FFFFFF"/>
            <w:vAlign w:val="center"/>
          </w:tcPr>
          <w:p w14:paraId="1A742FCA"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-.217</w:t>
            </w:r>
          </w:p>
        </w:tc>
        <w:tc>
          <w:tcPr>
            <w:tcW w:w="1768" w:type="dxa"/>
            <w:tcBorders>
              <w:top w:val="nil"/>
              <w:bottom w:val="nil"/>
            </w:tcBorders>
            <w:shd w:val="clear" w:color="auto" w:fill="FFFFFF"/>
            <w:vAlign w:val="center"/>
          </w:tcPr>
          <w:p w14:paraId="765A16A5"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.339</w:t>
            </w:r>
          </w:p>
        </w:tc>
        <w:tc>
          <w:tcPr>
            <w:tcW w:w="1886" w:type="dxa"/>
            <w:tcBorders>
              <w:top w:val="nil"/>
              <w:bottom w:val="nil"/>
            </w:tcBorders>
            <w:shd w:val="clear" w:color="auto" w:fill="FFFFFF"/>
            <w:vAlign w:val="center"/>
          </w:tcPr>
          <w:p w14:paraId="7923B5F8"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.237</w:t>
            </w:r>
          </w:p>
        </w:tc>
      </w:tr>
      <w:tr w:rsidR="000919FE" w:rsidRPr="000919FE" w14:paraId="1393804B" w14:textId="77777777">
        <w:trPr>
          <w:cantSplit/>
        </w:trPr>
        <w:tc>
          <w:tcPr>
            <w:tcW w:w="2576" w:type="dxa"/>
            <w:tcBorders>
              <w:top w:val="nil"/>
              <w:bottom w:val="nil"/>
            </w:tcBorders>
            <w:shd w:val="clear" w:color="auto" w:fill="FFFFFF"/>
          </w:tcPr>
          <w:p w14:paraId="707A33E9" w14:textId="77777777" w:rsidR="000919FE" w:rsidRPr="000919FE" w:rsidRDefault="000919FE" w:rsidP="000919FE">
            <w:pPr>
              <w:widowControl w:val="0"/>
              <w:autoSpaceDE w:val="0"/>
              <w:autoSpaceDN w:val="0"/>
              <w:adjustRightInd w:val="0"/>
              <w:spacing w:after="0" w:line="320" w:lineRule="atLeast"/>
              <w:ind w:left="60" w:right="60"/>
              <w:rPr>
                <w:rFonts w:ascii="Arial" w:hAnsi="Arial" w:cs="Arial"/>
                <w:color w:val="000000"/>
                <w:sz w:val="24"/>
                <w:szCs w:val="24"/>
              </w:rPr>
            </w:pPr>
            <w:r w:rsidRPr="000919FE">
              <w:rPr>
                <w:rFonts w:ascii="Arial" w:hAnsi="Arial" w:cs="Arial"/>
                <w:color w:val="000000"/>
                <w:sz w:val="24"/>
                <w:szCs w:val="24"/>
              </w:rPr>
              <w:t>Sig. (2-tailed)</w:t>
            </w:r>
          </w:p>
        </w:tc>
        <w:tc>
          <w:tcPr>
            <w:tcW w:w="1630" w:type="dxa"/>
            <w:tcBorders>
              <w:top w:val="nil"/>
              <w:left w:val="single" w:sz="16" w:space="0" w:color="000000"/>
              <w:bottom w:val="nil"/>
            </w:tcBorders>
            <w:shd w:val="clear" w:color="auto" w:fill="FFFFFF"/>
            <w:vAlign w:val="center"/>
          </w:tcPr>
          <w:p w14:paraId="1B265A19"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.008</w:t>
            </w:r>
          </w:p>
        </w:tc>
        <w:tc>
          <w:tcPr>
            <w:tcW w:w="1886" w:type="dxa"/>
            <w:tcBorders>
              <w:top w:val="nil"/>
              <w:bottom w:val="nil"/>
            </w:tcBorders>
            <w:shd w:val="clear" w:color="auto" w:fill="FFFFFF"/>
            <w:vAlign w:val="center"/>
          </w:tcPr>
          <w:p w14:paraId="295B2CA7"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.075</w:t>
            </w:r>
          </w:p>
        </w:tc>
        <w:tc>
          <w:tcPr>
            <w:tcW w:w="1768" w:type="dxa"/>
            <w:tcBorders>
              <w:top w:val="nil"/>
              <w:bottom w:val="nil"/>
            </w:tcBorders>
            <w:shd w:val="clear" w:color="auto" w:fill="FFFFFF"/>
            <w:vAlign w:val="center"/>
          </w:tcPr>
          <w:p w14:paraId="29CCC5A8"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.005</w:t>
            </w:r>
          </w:p>
        </w:tc>
        <w:tc>
          <w:tcPr>
            <w:tcW w:w="1886" w:type="dxa"/>
            <w:tcBorders>
              <w:top w:val="nil"/>
              <w:bottom w:val="nil"/>
            </w:tcBorders>
            <w:shd w:val="clear" w:color="auto" w:fill="FFFFFF"/>
            <w:vAlign w:val="center"/>
          </w:tcPr>
          <w:p w14:paraId="2FC78058" w14:textId="77777777" w:rsidR="000919FE" w:rsidRPr="000919FE" w:rsidRDefault="000919FE" w:rsidP="000919FE">
            <w:pPr>
              <w:widowControl w:val="0"/>
              <w:autoSpaceDE w:val="0"/>
              <w:autoSpaceDN w:val="0"/>
              <w:adjustRightInd w:val="0"/>
              <w:spacing w:after="0" w:line="320" w:lineRule="atLeast"/>
              <w:ind w:left="60" w:right="60"/>
              <w:jc w:val="right"/>
              <w:rPr>
                <w:rFonts w:ascii="Arial" w:hAnsi="Arial" w:cs="Arial"/>
                <w:color w:val="000000"/>
                <w:sz w:val="24"/>
                <w:szCs w:val="24"/>
              </w:rPr>
            </w:pPr>
            <w:r w:rsidRPr="000919FE">
              <w:rPr>
                <w:rFonts w:ascii="Arial" w:hAnsi="Arial" w:cs="Arial"/>
                <w:color w:val="000000"/>
                <w:sz w:val="24"/>
                <w:szCs w:val="24"/>
              </w:rPr>
              <w:t>.052</w:t>
            </w:r>
          </w:p>
        </w:tc>
      </w:tr>
    </w:tbl>
    <w:p w14:paraId="1CAD8C4C" w14:textId="77777777" w:rsidR="00A61717" w:rsidRPr="004B063D" w:rsidRDefault="00A61717" w:rsidP="00A61717">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19. Correlations between family income and delay discounting measures assessed during the pre-assessment. Correlations were significant between family income and LNK </w:t>
      </w:r>
      <w:r w:rsidRPr="002964FF">
        <w:rPr>
          <w:rFonts w:ascii="Times New Roman" w:hAnsi="Times New Roman" w:cs="Times New Roman"/>
          <w:sz w:val="24"/>
          <w:szCs w:val="24"/>
        </w:rPr>
        <w:t>(</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-.318,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w:t>
      </w:r>
      <w:r>
        <w:rPr>
          <w:rFonts w:ascii="Times New Roman" w:hAnsi="Times New Roman" w:cs="Times New Roman"/>
          <w:sz w:val="24"/>
          <w:szCs w:val="24"/>
        </w:rPr>
        <w:t xml:space="preserve">AUC </w:t>
      </w:r>
      <w:r w:rsidRPr="002964FF">
        <w:rPr>
          <w:rFonts w:ascii="Times New Roman" w:hAnsi="Times New Roman" w:cs="Times New Roman"/>
          <w:sz w:val="24"/>
          <w:szCs w:val="24"/>
        </w:rPr>
        <w:t>(</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.339, </w:t>
      </w:r>
      <w:r w:rsidRPr="002964FF">
        <w:rPr>
          <w:rFonts w:ascii="Times New Roman" w:hAnsi="Times New Roman" w:cs="Times New Roman"/>
          <w:i/>
          <w:sz w:val="24"/>
          <w:szCs w:val="24"/>
        </w:rPr>
        <w:t>p</w:t>
      </w:r>
      <w:r>
        <w:rPr>
          <w:rFonts w:ascii="Times New Roman" w:hAnsi="Times New Roman" w:cs="Times New Roman"/>
          <w:sz w:val="24"/>
          <w:szCs w:val="24"/>
        </w:rPr>
        <w:t xml:space="preserve"> &lt; .05) under the $50 reward condition.</w:t>
      </w:r>
    </w:p>
    <w:p w14:paraId="48EC0B49" w14:textId="77777777" w:rsidR="009D37D1" w:rsidRDefault="009D37D1" w:rsidP="00B93AE1">
      <w:pPr>
        <w:spacing w:after="0" w:line="480" w:lineRule="auto"/>
        <w:contextualSpacing/>
        <w:rPr>
          <w:rFonts w:ascii="Times New Roman" w:hAnsi="Times New Roman" w:cs="Times New Roman"/>
          <w:sz w:val="24"/>
          <w:szCs w:val="24"/>
        </w:rPr>
      </w:pPr>
      <w:r w:rsidRPr="002964FF">
        <w:rPr>
          <w:rFonts w:ascii="Times New Roman" w:hAnsi="Times New Roman" w:cs="Times New Roman"/>
          <w:sz w:val="24"/>
          <w:szCs w:val="24"/>
        </w:rPr>
        <w:tab/>
        <w:t>SAT math scores were provided by 49 participants, and were not significantly correlated with any of the delay discounting measures. SAT verbal scores were provided by 48 participants, and were significantly correlated with LNK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-.365,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AUC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.417, p &lt; .05) under the $1000 condition only. Neither measure significantly correlated with SAT verbal scores under the $50 condition.</w:t>
      </w:r>
      <w:r w:rsidR="000919FE">
        <w:rPr>
          <w:rFonts w:ascii="Times New Roman" w:hAnsi="Times New Roman" w:cs="Times New Roman"/>
          <w:sz w:val="24"/>
          <w:szCs w:val="24"/>
        </w:rPr>
        <w:t xml:space="preserve"> </w:t>
      </w:r>
      <w:r w:rsidRPr="002964FF">
        <w:rPr>
          <w:rFonts w:ascii="Times New Roman" w:hAnsi="Times New Roman" w:cs="Times New Roman"/>
          <w:sz w:val="24"/>
          <w:szCs w:val="24"/>
        </w:rPr>
        <w:t>Undergraduate GPA was provided by 62 participants. Pretest LNK values were negatively correlated with GPA under both the $50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-.463,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$1000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-.404,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conditions. Similarly, the provided GPA scores were positively correlated with AUC values under the $50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.499,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$1000 (r = .424,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conditions.</w:t>
      </w:r>
      <w:r w:rsidR="000919FE">
        <w:rPr>
          <w:rFonts w:ascii="Times New Roman" w:hAnsi="Times New Roman" w:cs="Times New Roman"/>
          <w:sz w:val="24"/>
          <w:szCs w:val="24"/>
        </w:rPr>
        <w:t xml:space="preserve"> The correlation matrix for delay discounting measures and academic performance scores is presented </w:t>
      </w:r>
      <w:r w:rsidR="007A4F53">
        <w:rPr>
          <w:rFonts w:ascii="Times New Roman" w:hAnsi="Times New Roman" w:cs="Times New Roman"/>
          <w:sz w:val="24"/>
          <w:szCs w:val="24"/>
        </w:rPr>
        <w:t>in Table 20</w:t>
      </w:r>
      <w:r w:rsidR="000919FE">
        <w:rPr>
          <w:rFonts w:ascii="Times New Roman" w:hAnsi="Times New Roman" w:cs="Times New Roman"/>
          <w:sz w:val="24"/>
          <w:szCs w:val="24"/>
        </w:rPr>
        <w:t xml:space="preserve"> below.</w:t>
      </w:r>
    </w:p>
    <w:p w14:paraId="2279DAE5" w14:textId="77777777" w:rsidR="008E2732" w:rsidRPr="007A4F53" w:rsidRDefault="007A4F53" w:rsidP="007A4F5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20</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36"/>
        <w:gridCol w:w="1915"/>
        <w:gridCol w:w="1093"/>
        <w:gridCol w:w="1369"/>
        <w:gridCol w:w="1125"/>
        <w:gridCol w:w="1412"/>
      </w:tblGrid>
      <w:tr w:rsidR="008E2732" w:rsidRPr="008E2732" w14:paraId="251D5C86" w14:textId="77777777">
        <w:trPr>
          <w:cantSplit/>
        </w:trPr>
        <w:tc>
          <w:tcPr>
            <w:tcW w:w="0" w:type="auto"/>
            <w:gridSpan w:val="6"/>
            <w:tcBorders>
              <w:top w:val="nil"/>
              <w:bottom w:val="nil"/>
            </w:tcBorders>
            <w:shd w:val="clear" w:color="auto" w:fill="FFFFFF"/>
          </w:tcPr>
          <w:p w14:paraId="37CF41D5" w14:textId="77777777" w:rsidR="008E2732" w:rsidRPr="008E2732" w:rsidRDefault="008E2732" w:rsidP="008E2732">
            <w:pPr>
              <w:widowControl w:val="0"/>
              <w:autoSpaceDE w:val="0"/>
              <w:autoSpaceDN w:val="0"/>
              <w:adjustRightInd w:val="0"/>
              <w:spacing w:after="0" w:line="320" w:lineRule="atLeast"/>
              <w:ind w:left="60" w:right="60"/>
              <w:jc w:val="center"/>
              <w:rPr>
                <w:rFonts w:ascii="Arial" w:hAnsi="Arial" w:cs="Arial"/>
                <w:b/>
                <w:color w:val="000000"/>
                <w:sz w:val="24"/>
                <w:szCs w:val="24"/>
              </w:rPr>
            </w:pPr>
            <w:r>
              <w:rPr>
                <w:rFonts w:ascii="Arial" w:hAnsi="Arial" w:cs="Arial"/>
                <w:b/>
                <w:color w:val="000000"/>
                <w:sz w:val="24"/>
                <w:szCs w:val="24"/>
              </w:rPr>
              <w:t>Correlations Between Delay Discounting Measures and Academic Performance Measures</w:t>
            </w:r>
          </w:p>
        </w:tc>
      </w:tr>
      <w:tr w:rsidR="008E2732" w:rsidRPr="008E2732" w14:paraId="48A4E515" w14:textId="77777777">
        <w:trPr>
          <w:cantSplit/>
        </w:trPr>
        <w:tc>
          <w:tcPr>
            <w:tcW w:w="0" w:type="auto"/>
            <w:tcBorders>
              <w:top w:val="nil"/>
              <w:bottom w:val="nil"/>
            </w:tcBorders>
            <w:shd w:val="clear" w:color="auto" w:fill="FFFFFF"/>
          </w:tcPr>
          <w:p w14:paraId="727359D7" w14:textId="77777777" w:rsidR="008E2732" w:rsidRPr="008E2732" w:rsidRDefault="008E2732" w:rsidP="008E2732">
            <w:pPr>
              <w:widowControl w:val="0"/>
              <w:autoSpaceDE w:val="0"/>
              <w:autoSpaceDN w:val="0"/>
              <w:adjustRightInd w:val="0"/>
              <w:spacing w:after="0" w:line="320" w:lineRule="atLeast"/>
              <w:ind w:left="60" w:right="60"/>
              <w:jc w:val="center"/>
              <w:rPr>
                <w:rFonts w:ascii="Arial" w:hAnsi="Arial" w:cs="Arial"/>
                <w:color w:val="000000"/>
                <w:sz w:val="24"/>
                <w:szCs w:val="24"/>
              </w:rPr>
            </w:pPr>
          </w:p>
        </w:tc>
        <w:tc>
          <w:tcPr>
            <w:tcW w:w="0" w:type="auto"/>
            <w:tcBorders>
              <w:top w:val="nil"/>
              <w:bottom w:val="nil"/>
            </w:tcBorders>
            <w:shd w:val="clear" w:color="auto" w:fill="FFFFFF"/>
          </w:tcPr>
          <w:p w14:paraId="4E4A9327" w14:textId="77777777" w:rsidR="008E2732" w:rsidRPr="008E2732" w:rsidRDefault="008E2732" w:rsidP="008E2732">
            <w:pPr>
              <w:widowControl w:val="0"/>
              <w:autoSpaceDE w:val="0"/>
              <w:autoSpaceDN w:val="0"/>
              <w:adjustRightInd w:val="0"/>
              <w:spacing w:after="0" w:line="320" w:lineRule="atLeast"/>
              <w:ind w:left="60" w:right="60"/>
              <w:jc w:val="center"/>
              <w:rPr>
                <w:rFonts w:ascii="Arial" w:hAnsi="Arial" w:cs="Arial"/>
                <w:color w:val="000000"/>
                <w:sz w:val="24"/>
                <w:szCs w:val="24"/>
              </w:rPr>
            </w:pPr>
          </w:p>
        </w:tc>
        <w:tc>
          <w:tcPr>
            <w:tcW w:w="0" w:type="auto"/>
            <w:tcBorders>
              <w:top w:val="nil"/>
              <w:left w:val="single" w:sz="16" w:space="0" w:color="000000"/>
              <w:bottom w:val="nil"/>
            </w:tcBorders>
            <w:shd w:val="clear" w:color="auto" w:fill="FFFFFF"/>
            <w:vAlign w:val="center"/>
          </w:tcPr>
          <w:p w14:paraId="1DFC175C" w14:textId="77777777" w:rsidR="008E2732" w:rsidRPr="008E2732" w:rsidRDefault="008E2732" w:rsidP="008E2732">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LNK_50</w:t>
            </w:r>
          </w:p>
        </w:tc>
        <w:tc>
          <w:tcPr>
            <w:tcW w:w="0" w:type="auto"/>
            <w:tcBorders>
              <w:top w:val="nil"/>
              <w:bottom w:val="nil"/>
            </w:tcBorders>
            <w:shd w:val="clear" w:color="auto" w:fill="FFFFFF"/>
            <w:vAlign w:val="center"/>
          </w:tcPr>
          <w:p w14:paraId="6B18F63E" w14:textId="77777777" w:rsidR="008E2732" w:rsidRPr="008E2732" w:rsidRDefault="008E2732" w:rsidP="008E2732">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LNK_1000</w:t>
            </w:r>
          </w:p>
        </w:tc>
        <w:tc>
          <w:tcPr>
            <w:tcW w:w="0" w:type="auto"/>
            <w:tcBorders>
              <w:top w:val="nil"/>
              <w:bottom w:val="nil"/>
            </w:tcBorders>
            <w:shd w:val="clear" w:color="auto" w:fill="FFFFFF"/>
            <w:vAlign w:val="center"/>
          </w:tcPr>
          <w:p w14:paraId="37AB8FDA" w14:textId="77777777" w:rsidR="008E2732" w:rsidRPr="008E2732" w:rsidRDefault="008E2732" w:rsidP="008E2732">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AUC_50</w:t>
            </w:r>
          </w:p>
        </w:tc>
        <w:tc>
          <w:tcPr>
            <w:tcW w:w="0" w:type="auto"/>
            <w:tcBorders>
              <w:top w:val="nil"/>
              <w:bottom w:val="nil"/>
            </w:tcBorders>
            <w:shd w:val="clear" w:color="auto" w:fill="FFFFFF"/>
            <w:vAlign w:val="center"/>
          </w:tcPr>
          <w:p w14:paraId="4BBA6441" w14:textId="77777777" w:rsidR="008E2732" w:rsidRPr="008E2732" w:rsidRDefault="008E2732" w:rsidP="008E2732">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AUC_1000</w:t>
            </w:r>
          </w:p>
        </w:tc>
      </w:tr>
      <w:tr w:rsidR="008E2732" w:rsidRPr="008E2732" w14:paraId="1AF16BD0" w14:textId="77777777">
        <w:trPr>
          <w:cantSplit/>
        </w:trPr>
        <w:tc>
          <w:tcPr>
            <w:tcW w:w="0" w:type="auto"/>
            <w:tcBorders>
              <w:top w:val="nil"/>
              <w:bottom w:val="nil"/>
            </w:tcBorders>
            <w:shd w:val="clear" w:color="auto" w:fill="FFFFFF"/>
          </w:tcPr>
          <w:p w14:paraId="78F53DCD" w14:textId="77777777" w:rsidR="008E2732" w:rsidRPr="008E2732" w:rsidRDefault="008E2732" w:rsidP="008E2732">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 xml:space="preserve">SAT </w:t>
            </w:r>
            <w:r w:rsidRPr="008E2732">
              <w:rPr>
                <w:rFonts w:ascii="Arial" w:hAnsi="Arial" w:cs="Arial"/>
                <w:color w:val="000000"/>
                <w:sz w:val="24"/>
                <w:szCs w:val="24"/>
              </w:rPr>
              <w:t>Math</w:t>
            </w:r>
          </w:p>
        </w:tc>
        <w:tc>
          <w:tcPr>
            <w:tcW w:w="0" w:type="auto"/>
            <w:tcBorders>
              <w:top w:val="nil"/>
              <w:bottom w:val="nil"/>
            </w:tcBorders>
            <w:shd w:val="clear" w:color="auto" w:fill="FFFFFF"/>
          </w:tcPr>
          <w:p w14:paraId="7350E63E" w14:textId="77777777" w:rsidR="008E2732" w:rsidRPr="008E2732" w:rsidRDefault="008E2732" w:rsidP="008E2732">
            <w:pPr>
              <w:widowControl w:val="0"/>
              <w:autoSpaceDE w:val="0"/>
              <w:autoSpaceDN w:val="0"/>
              <w:adjustRightInd w:val="0"/>
              <w:spacing w:after="0" w:line="320" w:lineRule="atLeast"/>
              <w:ind w:left="60" w:right="60"/>
              <w:rPr>
                <w:rFonts w:ascii="Arial" w:hAnsi="Arial" w:cs="Arial"/>
                <w:color w:val="000000"/>
                <w:sz w:val="24"/>
                <w:szCs w:val="24"/>
              </w:rPr>
            </w:pPr>
            <w:r w:rsidRPr="008E2732">
              <w:rPr>
                <w:rFonts w:ascii="Arial" w:hAnsi="Arial" w:cs="Arial"/>
                <w:color w:val="000000"/>
                <w:sz w:val="24"/>
                <w:szCs w:val="24"/>
              </w:rPr>
              <w:t>Pearson Correlation</w:t>
            </w:r>
          </w:p>
        </w:tc>
        <w:tc>
          <w:tcPr>
            <w:tcW w:w="0" w:type="auto"/>
            <w:tcBorders>
              <w:top w:val="nil"/>
              <w:left w:val="single" w:sz="16" w:space="0" w:color="000000"/>
              <w:bottom w:val="nil"/>
            </w:tcBorders>
            <w:shd w:val="clear" w:color="auto" w:fill="FFFFFF"/>
            <w:vAlign w:val="center"/>
          </w:tcPr>
          <w:p w14:paraId="019DD3A2" w14:textId="77777777" w:rsidR="008E2732" w:rsidRPr="008E2732" w:rsidRDefault="008E2732" w:rsidP="008E2732">
            <w:pPr>
              <w:widowControl w:val="0"/>
              <w:autoSpaceDE w:val="0"/>
              <w:autoSpaceDN w:val="0"/>
              <w:adjustRightInd w:val="0"/>
              <w:spacing w:after="0" w:line="320" w:lineRule="atLeast"/>
              <w:ind w:left="60" w:right="60"/>
              <w:jc w:val="right"/>
              <w:rPr>
                <w:rFonts w:ascii="Arial" w:hAnsi="Arial" w:cs="Arial"/>
                <w:color w:val="000000"/>
                <w:sz w:val="24"/>
                <w:szCs w:val="24"/>
              </w:rPr>
            </w:pPr>
            <w:r w:rsidRPr="008E2732">
              <w:rPr>
                <w:rFonts w:ascii="Arial" w:hAnsi="Arial" w:cs="Arial"/>
                <w:color w:val="000000"/>
                <w:sz w:val="24"/>
                <w:szCs w:val="24"/>
              </w:rPr>
              <w:t>-.103</w:t>
            </w:r>
          </w:p>
        </w:tc>
        <w:tc>
          <w:tcPr>
            <w:tcW w:w="0" w:type="auto"/>
            <w:tcBorders>
              <w:top w:val="nil"/>
              <w:bottom w:val="nil"/>
            </w:tcBorders>
            <w:shd w:val="clear" w:color="auto" w:fill="FFFFFF"/>
            <w:vAlign w:val="center"/>
          </w:tcPr>
          <w:p w14:paraId="1ECCB21D" w14:textId="77777777" w:rsidR="008E2732" w:rsidRPr="008E2732" w:rsidRDefault="008E2732" w:rsidP="008E2732">
            <w:pPr>
              <w:widowControl w:val="0"/>
              <w:autoSpaceDE w:val="0"/>
              <w:autoSpaceDN w:val="0"/>
              <w:adjustRightInd w:val="0"/>
              <w:spacing w:after="0" w:line="320" w:lineRule="atLeast"/>
              <w:ind w:left="60" w:right="60"/>
              <w:jc w:val="right"/>
              <w:rPr>
                <w:rFonts w:ascii="Arial" w:hAnsi="Arial" w:cs="Arial"/>
                <w:color w:val="000000"/>
                <w:sz w:val="24"/>
                <w:szCs w:val="24"/>
              </w:rPr>
            </w:pPr>
            <w:r w:rsidRPr="008E2732">
              <w:rPr>
                <w:rFonts w:ascii="Arial" w:hAnsi="Arial" w:cs="Arial"/>
                <w:color w:val="000000"/>
                <w:sz w:val="24"/>
                <w:szCs w:val="24"/>
              </w:rPr>
              <w:t>-.125</w:t>
            </w:r>
          </w:p>
        </w:tc>
        <w:tc>
          <w:tcPr>
            <w:tcW w:w="0" w:type="auto"/>
            <w:tcBorders>
              <w:top w:val="nil"/>
              <w:bottom w:val="nil"/>
            </w:tcBorders>
            <w:shd w:val="clear" w:color="auto" w:fill="FFFFFF"/>
            <w:vAlign w:val="center"/>
          </w:tcPr>
          <w:p w14:paraId="2DD9C839" w14:textId="77777777" w:rsidR="008E2732" w:rsidRPr="008E2732" w:rsidRDefault="008E2732" w:rsidP="008E2732">
            <w:pPr>
              <w:widowControl w:val="0"/>
              <w:autoSpaceDE w:val="0"/>
              <w:autoSpaceDN w:val="0"/>
              <w:adjustRightInd w:val="0"/>
              <w:spacing w:after="0" w:line="320" w:lineRule="atLeast"/>
              <w:ind w:left="60" w:right="60"/>
              <w:jc w:val="right"/>
              <w:rPr>
                <w:rFonts w:ascii="Arial" w:hAnsi="Arial" w:cs="Arial"/>
                <w:color w:val="000000"/>
                <w:sz w:val="24"/>
                <w:szCs w:val="24"/>
              </w:rPr>
            </w:pPr>
            <w:r w:rsidRPr="008E2732">
              <w:rPr>
                <w:rFonts w:ascii="Arial" w:hAnsi="Arial" w:cs="Arial"/>
                <w:color w:val="000000"/>
                <w:sz w:val="24"/>
                <w:szCs w:val="24"/>
              </w:rPr>
              <w:t>.134</w:t>
            </w:r>
          </w:p>
        </w:tc>
        <w:tc>
          <w:tcPr>
            <w:tcW w:w="0" w:type="auto"/>
            <w:tcBorders>
              <w:top w:val="nil"/>
              <w:bottom w:val="nil"/>
            </w:tcBorders>
            <w:shd w:val="clear" w:color="auto" w:fill="FFFFFF"/>
            <w:vAlign w:val="center"/>
          </w:tcPr>
          <w:p w14:paraId="16E2EED7" w14:textId="77777777" w:rsidR="008E2732" w:rsidRPr="008E2732" w:rsidRDefault="008E2732" w:rsidP="008E2732">
            <w:pPr>
              <w:widowControl w:val="0"/>
              <w:autoSpaceDE w:val="0"/>
              <w:autoSpaceDN w:val="0"/>
              <w:adjustRightInd w:val="0"/>
              <w:spacing w:after="0" w:line="320" w:lineRule="atLeast"/>
              <w:ind w:left="60" w:right="60"/>
              <w:jc w:val="right"/>
              <w:rPr>
                <w:rFonts w:ascii="Arial" w:hAnsi="Arial" w:cs="Arial"/>
                <w:color w:val="000000"/>
                <w:sz w:val="24"/>
                <w:szCs w:val="24"/>
              </w:rPr>
            </w:pPr>
            <w:r w:rsidRPr="008E2732">
              <w:rPr>
                <w:rFonts w:ascii="Arial" w:hAnsi="Arial" w:cs="Arial"/>
                <w:color w:val="000000"/>
                <w:sz w:val="24"/>
                <w:szCs w:val="24"/>
              </w:rPr>
              <w:t>.161</w:t>
            </w:r>
          </w:p>
        </w:tc>
      </w:tr>
      <w:tr w:rsidR="008E2732" w:rsidRPr="008E2732" w14:paraId="76E571F2" w14:textId="77777777">
        <w:trPr>
          <w:cantSplit/>
        </w:trPr>
        <w:tc>
          <w:tcPr>
            <w:tcW w:w="0" w:type="auto"/>
            <w:tcBorders>
              <w:top w:val="nil"/>
              <w:bottom w:val="nil"/>
            </w:tcBorders>
            <w:shd w:val="clear" w:color="auto" w:fill="FFFFFF"/>
          </w:tcPr>
          <w:p w14:paraId="3AC1C126" w14:textId="77777777" w:rsidR="008E2732" w:rsidRPr="008E2732" w:rsidRDefault="008E2732" w:rsidP="008E2732">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 xml:space="preserve">SAT </w:t>
            </w:r>
            <w:r w:rsidRPr="008E2732">
              <w:rPr>
                <w:rFonts w:ascii="Arial" w:hAnsi="Arial" w:cs="Arial"/>
                <w:color w:val="000000"/>
                <w:sz w:val="24"/>
                <w:szCs w:val="24"/>
              </w:rPr>
              <w:t>Verbal</w:t>
            </w:r>
          </w:p>
        </w:tc>
        <w:tc>
          <w:tcPr>
            <w:tcW w:w="0" w:type="auto"/>
            <w:tcBorders>
              <w:top w:val="nil"/>
              <w:bottom w:val="nil"/>
            </w:tcBorders>
            <w:shd w:val="clear" w:color="auto" w:fill="FFFFFF"/>
          </w:tcPr>
          <w:p w14:paraId="361BA1F0" w14:textId="77777777" w:rsidR="008E2732" w:rsidRPr="008E2732" w:rsidRDefault="008E2732" w:rsidP="008E2732">
            <w:pPr>
              <w:widowControl w:val="0"/>
              <w:autoSpaceDE w:val="0"/>
              <w:autoSpaceDN w:val="0"/>
              <w:adjustRightInd w:val="0"/>
              <w:spacing w:after="0" w:line="320" w:lineRule="atLeast"/>
              <w:ind w:left="60" w:right="60"/>
              <w:rPr>
                <w:rFonts w:ascii="Arial" w:hAnsi="Arial" w:cs="Arial"/>
                <w:color w:val="000000"/>
                <w:sz w:val="24"/>
                <w:szCs w:val="24"/>
              </w:rPr>
            </w:pPr>
            <w:r w:rsidRPr="008E2732">
              <w:rPr>
                <w:rFonts w:ascii="Arial" w:hAnsi="Arial" w:cs="Arial"/>
                <w:color w:val="000000"/>
                <w:sz w:val="24"/>
                <w:szCs w:val="24"/>
              </w:rPr>
              <w:t>Pearson Correlation</w:t>
            </w:r>
          </w:p>
        </w:tc>
        <w:tc>
          <w:tcPr>
            <w:tcW w:w="0" w:type="auto"/>
            <w:tcBorders>
              <w:top w:val="nil"/>
              <w:left w:val="single" w:sz="16" w:space="0" w:color="000000"/>
              <w:bottom w:val="nil"/>
            </w:tcBorders>
            <w:shd w:val="clear" w:color="auto" w:fill="FFFFFF"/>
            <w:vAlign w:val="center"/>
          </w:tcPr>
          <w:p w14:paraId="5D204F26" w14:textId="77777777" w:rsidR="008E2732" w:rsidRPr="008E2732" w:rsidRDefault="008E2732" w:rsidP="008E2732">
            <w:pPr>
              <w:widowControl w:val="0"/>
              <w:autoSpaceDE w:val="0"/>
              <w:autoSpaceDN w:val="0"/>
              <w:adjustRightInd w:val="0"/>
              <w:spacing w:after="0" w:line="320" w:lineRule="atLeast"/>
              <w:ind w:left="60" w:right="60"/>
              <w:jc w:val="right"/>
              <w:rPr>
                <w:rFonts w:ascii="Arial" w:hAnsi="Arial" w:cs="Arial"/>
                <w:color w:val="000000"/>
                <w:sz w:val="24"/>
                <w:szCs w:val="24"/>
              </w:rPr>
            </w:pPr>
            <w:r w:rsidRPr="008E2732">
              <w:rPr>
                <w:rFonts w:ascii="Arial" w:hAnsi="Arial" w:cs="Arial"/>
                <w:color w:val="000000"/>
                <w:sz w:val="24"/>
                <w:szCs w:val="24"/>
              </w:rPr>
              <w:t>-.243</w:t>
            </w:r>
          </w:p>
        </w:tc>
        <w:tc>
          <w:tcPr>
            <w:tcW w:w="0" w:type="auto"/>
            <w:tcBorders>
              <w:top w:val="nil"/>
              <w:bottom w:val="nil"/>
            </w:tcBorders>
            <w:shd w:val="clear" w:color="auto" w:fill="FFFFFF"/>
            <w:vAlign w:val="center"/>
          </w:tcPr>
          <w:p w14:paraId="3B895247" w14:textId="77777777" w:rsidR="008E2732" w:rsidRPr="008E2732" w:rsidRDefault="008E2732" w:rsidP="008E2732">
            <w:pPr>
              <w:widowControl w:val="0"/>
              <w:autoSpaceDE w:val="0"/>
              <w:autoSpaceDN w:val="0"/>
              <w:adjustRightInd w:val="0"/>
              <w:spacing w:after="0" w:line="320" w:lineRule="atLeast"/>
              <w:ind w:left="60" w:right="60"/>
              <w:jc w:val="right"/>
              <w:rPr>
                <w:rFonts w:ascii="Arial" w:hAnsi="Arial" w:cs="Arial"/>
                <w:color w:val="000000"/>
                <w:sz w:val="24"/>
                <w:szCs w:val="24"/>
              </w:rPr>
            </w:pPr>
            <w:r w:rsidRPr="008E2732">
              <w:rPr>
                <w:rFonts w:ascii="Arial" w:hAnsi="Arial" w:cs="Arial"/>
                <w:color w:val="000000"/>
                <w:sz w:val="24"/>
                <w:szCs w:val="24"/>
              </w:rPr>
              <w:t>-.365</w:t>
            </w:r>
          </w:p>
        </w:tc>
        <w:tc>
          <w:tcPr>
            <w:tcW w:w="0" w:type="auto"/>
            <w:tcBorders>
              <w:top w:val="nil"/>
              <w:bottom w:val="nil"/>
            </w:tcBorders>
            <w:shd w:val="clear" w:color="auto" w:fill="FFFFFF"/>
            <w:vAlign w:val="center"/>
          </w:tcPr>
          <w:p w14:paraId="1E262FBB" w14:textId="77777777" w:rsidR="008E2732" w:rsidRPr="008E2732" w:rsidRDefault="008E2732" w:rsidP="008E2732">
            <w:pPr>
              <w:widowControl w:val="0"/>
              <w:autoSpaceDE w:val="0"/>
              <w:autoSpaceDN w:val="0"/>
              <w:adjustRightInd w:val="0"/>
              <w:spacing w:after="0" w:line="320" w:lineRule="atLeast"/>
              <w:ind w:left="60" w:right="60"/>
              <w:jc w:val="right"/>
              <w:rPr>
                <w:rFonts w:ascii="Arial" w:hAnsi="Arial" w:cs="Arial"/>
                <w:color w:val="000000"/>
                <w:sz w:val="24"/>
                <w:szCs w:val="24"/>
              </w:rPr>
            </w:pPr>
            <w:r w:rsidRPr="008E2732">
              <w:rPr>
                <w:rFonts w:ascii="Arial" w:hAnsi="Arial" w:cs="Arial"/>
                <w:color w:val="000000"/>
                <w:sz w:val="24"/>
                <w:szCs w:val="24"/>
              </w:rPr>
              <w:t>.275</w:t>
            </w:r>
          </w:p>
        </w:tc>
        <w:tc>
          <w:tcPr>
            <w:tcW w:w="0" w:type="auto"/>
            <w:tcBorders>
              <w:top w:val="nil"/>
              <w:bottom w:val="nil"/>
            </w:tcBorders>
            <w:shd w:val="clear" w:color="auto" w:fill="FFFFFF"/>
            <w:vAlign w:val="center"/>
          </w:tcPr>
          <w:p w14:paraId="3A01ECC7" w14:textId="77777777" w:rsidR="008E2732" w:rsidRPr="008E2732" w:rsidRDefault="008E2732" w:rsidP="008E2732">
            <w:pPr>
              <w:widowControl w:val="0"/>
              <w:autoSpaceDE w:val="0"/>
              <w:autoSpaceDN w:val="0"/>
              <w:adjustRightInd w:val="0"/>
              <w:spacing w:after="0" w:line="320" w:lineRule="atLeast"/>
              <w:ind w:left="60" w:right="60"/>
              <w:jc w:val="right"/>
              <w:rPr>
                <w:rFonts w:ascii="Arial" w:hAnsi="Arial" w:cs="Arial"/>
                <w:color w:val="000000"/>
                <w:sz w:val="24"/>
                <w:szCs w:val="24"/>
              </w:rPr>
            </w:pPr>
            <w:r w:rsidRPr="008E2732">
              <w:rPr>
                <w:rFonts w:ascii="Arial" w:hAnsi="Arial" w:cs="Arial"/>
                <w:color w:val="000000"/>
                <w:sz w:val="24"/>
                <w:szCs w:val="24"/>
              </w:rPr>
              <w:t>.417</w:t>
            </w:r>
          </w:p>
        </w:tc>
      </w:tr>
      <w:tr w:rsidR="008E2732" w:rsidRPr="008E2732" w14:paraId="08965FEC" w14:textId="77777777">
        <w:trPr>
          <w:cantSplit/>
        </w:trPr>
        <w:tc>
          <w:tcPr>
            <w:tcW w:w="0" w:type="auto"/>
            <w:tcBorders>
              <w:top w:val="nil"/>
              <w:bottom w:val="nil"/>
            </w:tcBorders>
            <w:shd w:val="clear" w:color="auto" w:fill="FFFFFF"/>
          </w:tcPr>
          <w:p w14:paraId="5B514115" w14:textId="77777777" w:rsidR="008E2732" w:rsidRPr="008E2732" w:rsidRDefault="008E2732" w:rsidP="008E2732">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 xml:space="preserve">Cumulative </w:t>
            </w:r>
            <w:r w:rsidRPr="008E2732">
              <w:rPr>
                <w:rFonts w:ascii="Arial" w:hAnsi="Arial" w:cs="Arial"/>
                <w:color w:val="000000"/>
                <w:sz w:val="24"/>
                <w:szCs w:val="24"/>
              </w:rPr>
              <w:t>GPA</w:t>
            </w:r>
          </w:p>
        </w:tc>
        <w:tc>
          <w:tcPr>
            <w:tcW w:w="0" w:type="auto"/>
            <w:tcBorders>
              <w:top w:val="nil"/>
              <w:bottom w:val="nil"/>
            </w:tcBorders>
            <w:shd w:val="clear" w:color="auto" w:fill="FFFFFF"/>
          </w:tcPr>
          <w:p w14:paraId="573A9952" w14:textId="77777777" w:rsidR="008E2732" w:rsidRPr="008E2732" w:rsidRDefault="008E2732" w:rsidP="008E2732">
            <w:pPr>
              <w:widowControl w:val="0"/>
              <w:autoSpaceDE w:val="0"/>
              <w:autoSpaceDN w:val="0"/>
              <w:adjustRightInd w:val="0"/>
              <w:spacing w:after="0" w:line="320" w:lineRule="atLeast"/>
              <w:ind w:left="60" w:right="60"/>
              <w:rPr>
                <w:rFonts w:ascii="Arial" w:hAnsi="Arial" w:cs="Arial"/>
                <w:color w:val="000000"/>
                <w:sz w:val="24"/>
                <w:szCs w:val="24"/>
              </w:rPr>
            </w:pPr>
            <w:r w:rsidRPr="008E2732">
              <w:rPr>
                <w:rFonts w:ascii="Arial" w:hAnsi="Arial" w:cs="Arial"/>
                <w:color w:val="000000"/>
                <w:sz w:val="24"/>
                <w:szCs w:val="24"/>
              </w:rPr>
              <w:t>Pearson Correlation</w:t>
            </w:r>
          </w:p>
        </w:tc>
        <w:tc>
          <w:tcPr>
            <w:tcW w:w="0" w:type="auto"/>
            <w:tcBorders>
              <w:top w:val="nil"/>
              <w:left w:val="single" w:sz="16" w:space="0" w:color="000000"/>
              <w:bottom w:val="nil"/>
            </w:tcBorders>
            <w:shd w:val="clear" w:color="auto" w:fill="FFFFFF"/>
            <w:vAlign w:val="center"/>
          </w:tcPr>
          <w:p w14:paraId="7E18BEB2" w14:textId="77777777" w:rsidR="008E2732" w:rsidRPr="008E2732" w:rsidRDefault="008E2732" w:rsidP="008E2732">
            <w:pPr>
              <w:widowControl w:val="0"/>
              <w:autoSpaceDE w:val="0"/>
              <w:autoSpaceDN w:val="0"/>
              <w:adjustRightInd w:val="0"/>
              <w:spacing w:after="0" w:line="320" w:lineRule="atLeast"/>
              <w:ind w:left="60" w:right="60"/>
              <w:jc w:val="right"/>
              <w:rPr>
                <w:rFonts w:ascii="Arial" w:hAnsi="Arial" w:cs="Arial"/>
                <w:color w:val="000000"/>
                <w:sz w:val="24"/>
                <w:szCs w:val="24"/>
              </w:rPr>
            </w:pPr>
            <w:r w:rsidRPr="008E2732">
              <w:rPr>
                <w:rFonts w:ascii="Arial" w:hAnsi="Arial" w:cs="Arial"/>
                <w:color w:val="000000"/>
                <w:sz w:val="24"/>
                <w:szCs w:val="24"/>
              </w:rPr>
              <w:t>-.463</w:t>
            </w:r>
          </w:p>
        </w:tc>
        <w:tc>
          <w:tcPr>
            <w:tcW w:w="0" w:type="auto"/>
            <w:tcBorders>
              <w:top w:val="nil"/>
              <w:bottom w:val="nil"/>
            </w:tcBorders>
            <w:shd w:val="clear" w:color="auto" w:fill="FFFFFF"/>
            <w:vAlign w:val="center"/>
          </w:tcPr>
          <w:p w14:paraId="16589FB0" w14:textId="77777777" w:rsidR="008E2732" w:rsidRPr="008E2732" w:rsidRDefault="008E2732" w:rsidP="008E2732">
            <w:pPr>
              <w:widowControl w:val="0"/>
              <w:autoSpaceDE w:val="0"/>
              <w:autoSpaceDN w:val="0"/>
              <w:adjustRightInd w:val="0"/>
              <w:spacing w:after="0" w:line="320" w:lineRule="atLeast"/>
              <w:ind w:left="60" w:right="60"/>
              <w:jc w:val="right"/>
              <w:rPr>
                <w:rFonts w:ascii="Arial" w:hAnsi="Arial" w:cs="Arial"/>
                <w:color w:val="000000"/>
                <w:sz w:val="24"/>
                <w:szCs w:val="24"/>
              </w:rPr>
            </w:pPr>
            <w:r w:rsidRPr="008E2732">
              <w:rPr>
                <w:rFonts w:ascii="Arial" w:hAnsi="Arial" w:cs="Arial"/>
                <w:color w:val="000000"/>
                <w:sz w:val="24"/>
                <w:szCs w:val="24"/>
              </w:rPr>
              <w:t>-.404</w:t>
            </w:r>
          </w:p>
        </w:tc>
        <w:tc>
          <w:tcPr>
            <w:tcW w:w="0" w:type="auto"/>
            <w:tcBorders>
              <w:top w:val="nil"/>
              <w:bottom w:val="nil"/>
            </w:tcBorders>
            <w:shd w:val="clear" w:color="auto" w:fill="FFFFFF"/>
            <w:vAlign w:val="center"/>
          </w:tcPr>
          <w:p w14:paraId="60F2E180" w14:textId="77777777" w:rsidR="008E2732" w:rsidRPr="008E2732" w:rsidRDefault="008E2732" w:rsidP="008E2732">
            <w:pPr>
              <w:widowControl w:val="0"/>
              <w:autoSpaceDE w:val="0"/>
              <w:autoSpaceDN w:val="0"/>
              <w:adjustRightInd w:val="0"/>
              <w:spacing w:after="0" w:line="320" w:lineRule="atLeast"/>
              <w:ind w:left="60" w:right="60"/>
              <w:jc w:val="right"/>
              <w:rPr>
                <w:rFonts w:ascii="Arial" w:hAnsi="Arial" w:cs="Arial"/>
                <w:color w:val="000000"/>
                <w:sz w:val="24"/>
                <w:szCs w:val="24"/>
              </w:rPr>
            </w:pPr>
            <w:r w:rsidRPr="008E2732">
              <w:rPr>
                <w:rFonts w:ascii="Arial" w:hAnsi="Arial" w:cs="Arial"/>
                <w:color w:val="000000"/>
                <w:sz w:val="24"/>
                <w:szCs w:val="24"/>
              </w:rPr>
              <w:t>.499</w:t>
            </w:r>
          </w:p>
        </w:tc>
        <w:tc>
          <w:tcPr>
            <w:tcW w:w="0" w:type="auto"/>
            <w:tcBorders>
              <w:top w:val="nil"/>
              <w:bottom w:val="nil"/>
            </w:tcBorders>
            <w:shd w:val="clear" w:color="auto" w:fill="FFFFFF"/>
            <w:vAlign w:val="center"/>
          </w:tcPr>
          <w:p w14:paraId="60C1DF0A" w14:textId="77777777" w:rsidR="008E2732" w:rsidRPr="008E2732" w:rsidRDefault="008E2732" w:rsidP="008E2732">
            <w:pPr>
              <w:widowControl w:val="0"/>
              <w:autoSpaceDE w:val="0"/>
              <w:autoSpaceDN w:val="0"/>
              <w:adjustRightInd w:val="0"/>
              <w:spacing w:after="0" w:line="320" w:lineRule="atLeast"/>
              <w:ind w:left="60" w:right="60"/>
              <w:jc w:val="right"/>
              <w:rPr>
                <w:rFonts w:ascii="Arial" w:hAnsi="Arial" w:cs="Arial"/>
                <w:color w:val="000000"/>
                <w:sz w:val="24"/>
                <w:szCs w:val="24"/>
              </w:rPr>
            </w:pPr>
            <w:r w:rsidRPr="008E2732">
              <w:rPr>
                <w:rFonts w:ascii="Arial" w:hAnsi="Arial" w:cs="Arial"/>
                <w:color w:val="000000"/>
                <w:sz w:val="24"/>
                <w:szCs w:val="24"/>
              </w:rPr>
              <w:t>.424</w:t>
            </w:r>
          </w:p>
        </w:tc>
      </w:tr>
    </w:tbl>
    <w:p w14:paraId="0BEA99AF" w14:textId="77777777" w:rsidR="000919FE" w:rsidRPr="002964FF" w:rsidRDefault="00A61717" w:rsidP="00A61717">
      <w:pPr>
        <w:spacing w:line="240" w:lineRule="auto"/>
        <w:rPr>
          <w:rFonts w:ascii="Times New Roman" w:hAnsi="Times New Roman" w:cs="Times New Roman"/>
          <w:sz w:val="24"/>
          <w:szCs w:val="24"/>
        </w:rPr>
      </w:pPr>
      <w:r>
        <w:rPr>
          <w:rFonts w:ascii="Times New Roman" w:hAnsi="Times New Roman" w:cs="Times New Roman"/>
          <w:sz w:val="24"/>
          <w:szCs w:val="24"/>
        </w:rPr>
        <w:t>Table 20. Correlations between measures of academic performance and pretest measures of delay discounting. SAT verbal scores correlated positively with AUC scores</w:t>
      </w:r>
      <w:r w:rsidRPr="000D1391">
        <w:rPr>
          <w:rFonts w:ascii="Times New Roman" w:hAnsi="Times New Roman" w:cs="Times New Roman"/>
          <w:sz w:val="24"/>
          <w:szCs w:val="24"/>
        </w:rPr>
        <w:t xml:space="preserve"> </w:t>
      </w:r>
      <w:r w:rsidRPr="002964FF">
        <w:rPr>
          <w:rFonts w:ascii="Times New Roman" w:hAnsi="Times New Roman" w:cs="Times New Roman"/>
          <w:sz w:val="24"/>
          <w:szCs w:val="24"/>
        </w:rPr>
        <w:t>(</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.417, p &lt; .05) </w:t>
      </w:r>
      <w:r>
        <w:rPr>
          <w:rFonts w:ascii="Times New Roman" w:hAnsi="Times New Roman" w:cs="Times New Roman"/>
          <w:sz w:val="24"/>
          <w:szCs w:val="24"/>
        </w:rPr>
        <w:t xml:space="preserve">and negatively with </w:t>
      </w:r>
      <w:r w:rsidRPr="002964FF">
        <w:rPr>
          <w:rFonts w:ascii="Times New Roman" w:hAnsi="Times New Roman" w:cs="Times New Roman"/>
          <w:sz w:val="24"/>
          <w:szCs w:val="24"/>
        </w:rPr>
        <w:t xml:space="preserve">LNK </w:t>
      </w:r>
      <w:r>
        <w:rPr>
          <w:rFonts w:ascii="Times New Roman" w:hAnsi="Times New Roman" w:cs="Times New Roman"/>
          <w:sz w:val="24"/>
          <w:szCs w:val="24"/>
        </w:rPr>
        <w:t xml:space="preserve">scores </w:t>
      </w:r>
      <w:r w:rsidRPr="002964FF">
        <w:rPr>
          <w:rFonts w:ascii="Times New Roman" w:hAnsi="Times New Roman" w:cs="Times New Roman"/>
          <w:sz w:val="24"/>
          <w:szCs w:val="24"/>
        </w:rPr>
        <w:t>(</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-.365,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under the $1000 condition only</w:t>
      </w:r>
      <w:r>
        <w:rPr>
          <w:rFonts w:ascii="Times New Roman" w:hAnsi="Times New Roman" w:cs="Times New Roman"/>
          <w:sz w:val="24"/>
          <w:szCs w:val="24"/>
        </w:rPr>
        <w:t>. Undergraduate GPA was correlated negatively with LNK values</w:t>
      </w:r>
      <w:r w:rsidRPr="000D1391">
        <w:rPr>
          <w:rFonts w:ascii="Times New Roman" w:hAnsi="Times New Roman" w:cs="Times New Roman"/>
          <w:sz w:val="24"/>
          <w:szCs w:val="24"/>
        </w:rPr>
        <w:t xml:space="preserve"> </w:t>
      </w:r>
      <w:r w:rsidRPr="002964FF">
        <w:rPr>
          <w:rFonts w:ascii="Times New Roman" w:hAnsi="Times New Roman" w:cs="Times New Roman"/>
          <w:sz w:val="24"/>
          <w:szCs w:val="24"/>
        </w:rPr>
        <w:t>under both the $50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-.463,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$1000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-.404, </w:t>
      </w:r>
      <w:r w:rsidRPr="002964FF">
        <w:rPr>
          <w:rFonts w:ascii="Times New Roman" w:hAnsi="Times New Roman" w:cs="Times New Roman"/>
          <w:i/>
          <w:sz w:val="24"/>
          <w:szCs w:val="24"/>
        </w:rPr>
        <w:t>p</w:t>
      </w:r>
      <w:r>
        <w:rPr>
          <w:rFonts w:ascii="Times New Roman" w:hAnsi="Times New Roman" w:cs="Times New Roman"/>
          <w:sz w:val="24"/>
          <w:szCs w:val="24"/>
        </w:rPr>
        <w:t xml:space="preserve"> &lt; .05) conditions, and </w:t>
      </w:r>
      <w:r w:rsidRPr="002964FF">
        <w:rPr>
          <w:rFonts w:ascii="Times New Roman" w:hAnsi="Times New Roman" w:cs="Times New Roman"/>
          <w:sz w:val="24"/>
          <w:szCs w:val="24"/>
        </w:rPr>
        <w:t>positively with AUC values under the $50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.499,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$1000 (r = .424,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conditions.</w:t>
      </w:r>
    </w:p>
    <w:p w14:paraId="421683D9" w14:textId="77777777" w:rsidR="009D37D1" w:rsidRPr="002964FF" w:rsidRDefault="009D37D1" w:rsidP="00B93AE1">
      <w:pPr>
        <w:spacing w:after="0" w:line="480" w:lineRule="auto"/>
        <w:contextualSpacing/>
        <w:rPr>
          <w:rFonts w:ascii="Times New Roman" w:hAnsi="Times New Roman" w:cs="Times New Roman"/>
          <w:sz w:val="24"/>
          <w:szCs w:val="24"/>
        </w:rPr>
      </w:pPr>
      <w:r w:rsidRPr="002964FF">
        <w:rPr>
          <w:rFonts w:ascii="Times New Roman" w:hAnsi="Times New Roman" w:cs="Times New Roman"/>
          <w:sz w:val="24"/>
          <w:szCs w:val="24"/>
        </w:rPr>
        <w:tab/>
        <w:t xml:space="preserve">All 69 participants provided self-reports of substance use frequency (including implied frequencies of 0 when participants indicated no substance use). Self-reported frequency of cigarette use correlated positively with LNK values under the $50 condition </w:t>
      </w:r>
    </w:p>
    <w:p w14:paraId="63FF2562" w14:textId="745AE109" w:rsidR="001E78DE" w:rsidRDefault="009D37D1" w:rsidP="000A4EAC">
      <w:pPr>
        <w:spacing w:after="0" w:line="480" w:lineRule="auto"/>
        <w:contextualSpacing/>
        <w:rPr>
          <w:rFonts w:ascii="Times New Roman" w:hAnsi="Times New Roman" w:cs="Times New Roman"/>
          <w:b/>
          <w:sz w:val="24"/>
          <w:szCs w:val="24"/>
        </w:rPr>
      </w:pPr>
      <w:r w:rsidRPr="002964FF">
        <w:rPr>
          <w:rFonts w:ascii="Times New Roman" w:hAnsi="Times New Roman" w:cs="Times New Roman"/>
          <w:sz w:val="24"/>
          <w:szCs w:val="24"/>
        </w:rPr>
        <w:t>(</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.313,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negatively with AUC values under the $1000 condition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-.243,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The remaining correlations between delay discounting measures and self-reported substance use frequencies were not significant. The full correlation matrix is </w:t>
      </w:r>
      <w:r w:rsidR="007608EE">
        <w:rPr>
          <w:rFonts w:ascii="Times New Roman" w:hAnsi="Times New Roman" w:cs="Times New Roman"/>
          <w:sz w:val="24"/>
          <w:szCs w:val="24"/>
        </w:rPr>
        <w:t xml:space="preserve">presented </w:t>
      </w:r>
      <w:r w:rsidR="007A4F53">
        <w:rPr>
          <w:rFonts w:ascii="Times New Roman" w:hAnsi="Times New Roman" w:cs="Times New Roman"/>
          <w:sz w:val="24"/>
          <w:szCs w:val="24"/>
        </w:rPr>
        <w:t>in Table 21</w:t>
      </w:r>
      <w:r w:rsidR="007608EE">
        <w:rPr>
          <w:rFonts w:ascii="Times New Roman" w:hAnsi="Times New Roman" w:cs="Times New Roman"/>
          <w:sz w:val="24"/>
          <w:szCs w:val="24"/>
        </w:rPr>
        <w:t>.</w:t>
      </w:r>
    </w:p>
    <w:p w14:paraId="5B1BE12F" w14:textId="77777777" w:rsidR="007608EE" w:rsidRPr="007A4F53" w:rsidRDefault="007A4F53" w:rsidP="007A4F5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21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40"/>
        <w:gridCol w:w="1230"/>
        <w:gridCol w:w="1522"/>
        <w:gridCol w:w="1264"/>
        <w:gridCol w:w="1567"/>
      </w:tblGrid>
      <w:tr w:rsidR="007608EE" w:rsidRPr="007608EE" w14:paraId="641F8A36" w14:textId="77777777">
        <w:trPr>
          <w:cantSplit/>
          <w:jc w:val="center"/>
        </w:trPr>
        <w:tc>
          <w:tcPr>
            <w:tcW w:w="0" w:type="auto"/>
            <w:gridSpan w:val="5"/>
            <w:tcBorders>
              <w:top w:val="nil"/>
              <w:bottom w:val="nil"/>
            </w:tcBorders>
            <w:shd w:val="clear" w:color="auto" w:fill="FFFFFF"/>
          </w:tcPr>
          <w:p w14:paraId="579AAE5A" w14:textId="77777777" w:rsidR="007608EE" w:rsidRPr="007608EE" w:rsidRDefault="007608EE" w:rsidP="007608EE">
            <w:pPr>
              <w:widowControl w:val="0"/>
              <w:autoSpaceDE w:val="0"/>
              <w:autoSpaceDN w:val="0"/>
              <w:adjustRightInd w:val="0"/>
              <w:spacing w:after="0" w:line="320" w:lineRule="atLeast"/>
              <w:ind w:left="60" w:right="60"/>
              <w:jc w:val="center"/>
              <w:rPr>
                <w:rFonts w:ascii="Arial" w:hAnsi="Arial" w:cs="Arial"/>
                <w:b/>
                <w:color w:val="000000"/>
                <w:sz w:val="24"/>
                <w:szCs w:val="24"/>
              </w:rPr>
            </w:pPr>
            <w:r>
              <w:rPr>
                <w:rFonts w:ascii="Arial" w:hAnsi="Arial" w:cs="Arial"/>
                <w:b/>
                <w:color w:val="000000"/>
                <w:sz w:val="24"/>
                <w:szCs w:val="24"/>
              </w:rPr>
              <w:t>Correlations Between Substance Use and Delay Discounting Measures</w:t>
            </w:r>
          </w:p>
        </w:tc>
      </w:tr>
      <w:tr w:rsidR="007608EE" w:rsidRPr="007608EE" w14:paraId="5CC0CCE9" w14:textId="77777777">
        <w:trPr>
          <w:cantSplit/>
          <w:jc w:val="center"/>
        </w:trPr>
        <w:tc>
          <w:tcPr>
            <w:tcW w:w="0" w:type="auto"/>
            <w:tcBorders>
              <w:top w:val="nil"/>
              <w:bottom w:val="nil"/>
            </w:tcBorders>
            <w:shd w:val="clear" w:color="auto" w:fill="FFFFFF"/>
          </w:tcPr>
          <w:p w14:paraId="29061974" w14:textId="77777777" w:rsidR="007608EE" w:rsidRPr="007608EE" w:rsidRDefault="007608EE" w:rsidP="007608EE">
            <w:pPr>
              <w:widowControl w:val="0"/>
              <w:autoSpaceDE w:val="0"/>
              <w:autoSpaceDN w:val="0"/>
              <w:adjustRightInd w:val="0"/>
              <w:spacing w:after="0" w:line="320" w:lineRule="atLeast"/>
              <w:ind w:left="60" w:right="60"/>
              <w:jc w:val="center"/>
              <w:rPr>
                <w:rFonts w:ascii="Arial" w:hAnsi="Arial" w:cs="Arial"/>
                <w:color w:val="000000"/>
                <w:sz w:val="24"/>
                <w:szCs w:val="24"/>
              </w:rPr>
            </w:pPr>
          </w:p>
        </w:tc>
        <w:tc>
          <w:tcPr>
            <w:tcW w:w="0" w:type="auto"/>
            <w:tcBorders>
              <w:top w:val="nil"/>
              <w:left w:val="single" w:sz="16" w:space="0" w:color="000000"/>
              <w:bottom w:val="nil"/>
            </w:tcBorders>
            <w:shd w:val="clear" w:color="auto" w:fill="FFFFFF"/>
            <w:vAlign w:val="center"/>
          </w:tcPr>
          <w:p w14:paraId="6A0B36D4" w14:textId="77777777" w:rsidR="007608EE" w:rsidRPr="007608EE" w:rsidRDefault="007608EE" w:rsidP="007608E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LNK $50</w:t>
            </w:r>
          </w:p>
        </w:tc>
        <w:tc>
          <w:tcPr>
            <w:tcW w:w="0" w:type="auto"/>
            <w:tcBorders>
              <w:top w:val="nil"/>
              <w:bottom w:val="nil"/>
            </w:tcBorders>
            <w:shd w:val="clear" w:color="auto" w:fill="FFFFFF"/>
            <w:vAlign w:val="center"/>
          </w:tcPr>
          <w:p w14:paraId="4B434BFD" w14:textId="77777777" w:rsidR="007608EE" w:rsidRPr="007608EE" w:rsidRDefault="007608EE" w:rsidP="007608E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LNK $1000</w:t>
            </w:r>
          </w:p>
        </w:tc>
        <w:tc>
          <w:tcPr>
            <w:tcW w:w="0" w:type="auto"/>
            <w:tcBorders>
              <w:top w:val="nil"/>
              <w:bottom w:val="nil"/>
            </w:tcBorders>
            <w:shd w:val="clear" w:color="auto" w:fill="FFFFFF"/>
            <w:vAlign w:val="center"/>
          </w:tcPr>
          <w:p w14:paraId="6FC7151B" w14:textId="77777777" w:rsidR="007608EE" w:rsidRPr="007608EE" w:rsidRDefault="007608EE" w:rsidP="007608E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AUC $50</w:t>
            </w:r>
          </w:p>
        </w:tc>
        <w:tc>
          <w:tcPr>
            <w:tcW w:w="0" w:type="auto"/>
            <w:tcBorders>
              <w:top w:val="nil"/>
              <w:bottom w:val="nil"/>
            </w:tcBorders>
            <w:shd w:val="clear" w:color="auto" w:fill="FFFFFF"/>
            <w:vAlign w:val="center"/>
          </w:tcPr>
          <w:p w14:paraId="438191BD" w14:textId="77777777" w:rsidR="007608EE" w:rsidRPr="007608EE" w:rsidRDefault="007608EE" w:rsidP="007608E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AUC $1000</w:t>
            </w:r>
          </w:p>
        </w:tc>
      </w:tr>
      <w:tr w:rsidR="007608EE" w:rsidRPr="007608EE" w14:paraId="00843167" w14:textId="77777777">
        <w:trPr>
          <w:cantSplit/>
          <w:jc w:val="center"/>
        </w:trPr>
        <w:tc>
          <w:tcPr>
            <w:tcW w:w="0" w:type="auto"/>
            <w:tcBorders>
              <w:top w:val="nil"/>
              <w:bottom w:val="nil"/>
            </w:tcBorders>
            <w:shd w:val="clear" w:color="auto" w:fill="FFFFFF"/>
          </w:tcPr>
          <w:p w14:paraId="6B81EAE5" w14:textId="77777777" w:rsidR="007608EE" w:rsidRDefault="007608EE" w:rsidP="007608EE">
            <w:pPr>
              <w:widowControl w:val="0"/>
              <w:autoSpaceDE w:val="0"/>
              <w:autoSpaceDN w:val="0"/>
              <w:adjustRightInd w:val="0"/>
              <w:spacing w:after="0" w:line="320" w:lineRule="atLeast"/>
              <w:ind w:left="60" w:right="60"/>
              <w:rPr>
                <w:rFonts w:ascii="Arial" w:hAnsi="Arial" w:cs="Arial"/>
                <w:color w:val="000000"/>
                <w:sz w:val="24"/>
                <w:szCs w:val="24"/>
              </w:rPr>
            </w:pPr>
            <w:r w:rsidRPr="007608EE">
              <w:rPr>
                <w:rFonts w:ascii="Arial" w:hAnsi="Arial" w:cs="Arial"/>
                <w:color w:val="000000"/>
                <w:sz w:val="24"/>
                <w:szCs w:val="24"/>
              </w:rPr>
              <w:t>Cigarettes</w:t>
            </w:r>
          </w:p>
          <w:p w14:paraId="721D54BD" w14:textId="77777777" w:rsidR="007608EE" w:rsidRPr="007608EE" w:rsidRDefault="007608EE" w:rsidP="007608EE">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Per Day</w:t>
            </w:r>
          </w:p>
        </w:tc>
        <w:tc>
          <w:tcPr>
            <w:tcW w:w="0" w:type="auto"/>
            <w:tcBorders>
              <w:top w:val="nil"/>
              <w:left w:val="single" w:sz="16" w:space="0" w:color="000000"/>
              <w:bottom w:val="nil"/>
            </w:tcBorders>
            <w:shd w:val="clear" w:color="auto" w:fill="FFFFFF"/>
            <w:vAlign w:val="center"/>
          </w:tcPr>
          <w:p w14:paraId="6A48D91C"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.313</w:t>
            </w:r>
          </w:p>
        </w:tc>
        <w:tc>
          <w:tcPr>
            <w:tcW w:w="0" w:type="auto"/>
            <w:tcBorders>
              <w:top w:val="nil"/>
              <w:bottom w:val="nil"/>
            </w:tcBorders>
            <w:shd w:val="clear" w:color="auto" w:fill="FFFFFF"/>
            <w:vAlign w:val="center"/>
          </w:tcPr>
          <w:p w14:paraId="07BDEA28"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.147</w:t>
            </w:r>
          </w:p>
        </w:tc>
        <w:tc>
          <w:tcPr>
            <w:tcW w:w="0" w:type="auto"/>
            <w:tcBorders>
              <w:top w:val="nil"/>
              <w:bottom w:val="nil"/>
            </w:tcBorders>
            <w:shd w:val="clear" w:color="auto" w:fill="FFFFFF"/>
            <w:vAlign w:val="center"/>
          </w:tcPr>
          <w:p w14:paraId="1BCCB1FD"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-.228</w:t>
            </w:r>
          </w:p>
        </w:tc>
        <w:tc>
          <w:tcPr>
            <w:tcW w:w="0" w:type="auto"/>
            <w:tcBorders>
              <w:top w:val="nil"/>
              <w:bottom w:val="nil"/>
            </w:tcBorders>
            <w:shd w:val="clear" w:color="auto" w:fill="FFFFFF"/>
            <w:vAlign w:val="center"/>
          </w:tcPr>
          <w:p w14:paraId="16D4E5E5"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-.243</w:t>
            </w:r>
          </w:p>
        </w:tc>
      </w:tr>
      <w:tr w:rsidR="007608EE" w:rsidRPr="007608EE" w14:paraId="297B9046" w14:textId="77777777">
        <w:trPr>
          <w:cantSplit/>
          <w:jc w:val="center"/>
        </w:trPr>
        <w:tc>
          <w:tcPr>
            <w:tcW w:w="0" w:type="auto"/>
            <w:tcBorders>
              <w:top w:val="nil"/>
              <w:bottom w:val="nil"/>
            </w:tcBorders>
            <w:shd w:val="clear" w:color="auto" w:fill="FFFFFF"/>
          </w:tcPr>
          <w:p w14:paraId="6A67DA2A" w14:textId="77777777" w:rsidR="007608EE" w:rsidRDefault="007608EE" w:rsidP="007608EE">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Alcoholic Beverages</w:t>
            </w:r>
          </w:p>
          <w:p w14:paraId="2D295B5F" w14:textId="77777777" w:rsidR="007608EE" w:rsidRPr="007608EE" w:rsidRDefault="007608EE" w:rsidP="007608EE">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Per Week</w:t>
            </w:r>
          </w:p>
        </w:tc>
        <w:tc>
          <w:tcPr>
            <w:tcW w:w="0" w:type="auto"/>
            <w:tcBorders>
              <w:top w:val="nil"/>
              <w:left w:val="single" w:sz="16" w:space="0" w:color="000000"/>
              <w:bottom w:val="nil"/>
            </w:tcBorders>
            <w:shd w:val="clear" w:color="auto" w:fill="FFFFFF"/>
            <w:vAlign w:val="center"/>
          </w:tcPr>
          <w:p w14:paraId="26A30FD9"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-.074</w:t>
            </w:r>
          </w:p>
        </w:tc>
        <w:tc>
          <w:tcPr>
            <w:tcW w:w="0" w:type="auto"/>
            <w:tcBorders>
              <w:top w:val="nil"/>
              <w:bottom w:val="nil"/>
            </w:tcBorders>
            <w:shd w:val="clear" w:color="auto" w:fill="FFFFFF"/>
            <w:vAlign w:val="center"/>
          </w:tcPr>
          <w:p w14:paraId="58A3C47C"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-.083</w:t>
            </w:r>
          </w:p>
        </w:tc>
        <w:tc>
          <w:tcPr>
            <w:tcW w:w="0" w:type="auto"/>
            <w:tcBorders>
              <w:top w:val="nil"/>
              <w:bottom w:val="nil"/>
            </w:tcBorders>
            <w:shd w:val="clear" w:color="auto" w:fill="FFFFFF"/>
            <w:vAlign w:val="center"/>
          </w:tcPr>
          <w:p w14:paraId="1DB59BEC"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.040</w:t>
            </w:r>
          </w:p>
        </w:tc>
        <w:tc>
          <w:tcPr>
            <w:tcW w:w="0" w:type="auto"/>
            <w:tcBorders>
              <w:top w:val="nil"/>
              <w:bottom w:val="nil"/>
            </w:tcBorders>
            <w:shd w:val="clear" w:color="auto" w:fill="FFFFFF"/>
            <w:vAlign w:val="center"/>
          </w:tcPr>
          <w:p w14:paraId="5B2B5C2A"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.071</w:t>
            </w:r>
          </w:p>
        </w:tc>
      </w:tr>
      <w:tr w:rsidR="007608EE" w:rsidRPr="007608EE" w14:paraId="36B03D2D" w14:textId="77777777">
        <w:trPr>
          <w:cantSplit/>
          <w:jc w:val="center"/>
        </w:trPr>
        <w:tc>
          <w:tcPr>
            <w:tcW w:w="0" w:type="auto"/>
            <w:tcBorders>
              <w:top w:val="nil"/>
              <w:bottom w:val="nil"/>
            </w:tcBorders>
            <w:shd w:val="clear" w:color="auto" w:fill="FFFFFF"/>
          </w:tcPr>
          <w:p w14:paraId="045A9F2E" w14:textId="77777777" w:rsidR="007608EE" w:rsidRDefault="007608EE" w:rsidP="007608EE">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Marijuana Uses</w:t>
            </w:r>
          </w:p>
          <w:p w14:paraId="239961B5" w14:textId="77777777" w:rsidR="007608EE" w:rsidRPr="007608EE" w:rsidRDefault="007608EE" w:rsidP="007608EE">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in Last Month</w:t>
            </w:r>
          </w:p>
        </w:tc>
        <w:tc>
          <w:tcPr>
            <w:tcW w:w="0" w:type="auto"/>
            <w:tcBorders>
              <w:top w:val="nil"/>
              <w:left w:val="single" w:sz="16" w:space="0" w:color="000000"/>
              <w:bottom w:val="nil"/>
            </w:tcBorders>
            <w:shd w:val="clear" w:color="auto" w:fill="FFFFFF"/>
            <w:vAlign w:val="center"/>
          </w:tcPr>
          <w:p w14:paraId="4E4626DC"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-.057</w:t>
            </w:r>
          </w:p>
        </w:tc>
        <w:tc>
          <w:tcPr>
            <w:tcW w:w="0" w:type="auto"/>
            <w:tcBorders>
              <w:top w:val="nil"/>
              <w:bottom w:val="nil"/>
            </w:tcBorders>
            <w:shd w:val="clear" w:color="auto" w:fill="FFFFFF"/>
            <w:vAlign w:val="center"/>
          </w:tcPr>
          <w:p w14:paraId="744D920C"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.003</w:t>
            </w:r>
          </w:p>
        </w:tc>
        <w:tc>
          <w:tcPr>
            <w:tcW w:w="0" w:type="auto"/>
            <w:tcBorders>
              <w:top w:val="nil"/>
              <w:bottom w:val="nil"/>
            </w:tcBorders>
            <w:shd w:val="clear" w:color="auto" w:fill="FFFFFF"/>
            <w:vAlign w:val="center"/>
          </w:tcPr>
          <w:p w14:paraId="5EE8C52D"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.078</w:t>
            </w:r>
          </w:p>
        </w:tc>
        <w:tc>
          <w:tcPr>
            <w:tcW w:w="0" w:type="auto"/>
            <w:tcBorders>
              <w:top w:val="nil"/>
              <w:bottom w:val="nil"/>
            </w:tcBorders>
            <w:shd w:val="clear" w:color="auto" w:fill="FFFFFF"/>
            <w:vAlign w:val="center"/>
          </w:tcPr>
          <w:p w14:paraId="22E14211"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.011</w:t>
            </w:r>
          </w:p>
        </w:tc>
      </w:tr>
    </w:tbl>
    <w:p w14:paraId="2227A743" w14:textId="77777777" w:rsidR="007608EE" w:rsidRPr="002964FF" w:rsidRDefault="00A61717" w:rsidP="00A61717">
      <w:pPr>
        <w:spacing w:line="240" w:lineRule="auto"/>
        <w:rPr>
          <w:rFonts w:ascii="Times New Roman" w:hAnsi="Times New Roman" w:cs="Times New Roman"/>
          <w:sz w:val="24"/>
          <w:szCs w:val="24"/>
        </w:rPr>
      </w:pPr>
      <w:r>
        <w:rPr>
          <w:rFonts w:ascii="Times New Roman" w:hAnsi="Times New Roman" w:cs="Times New Roman"/>
          <w:sz w:val="24"/>
          <w:szCs w:val="24"/>
        </w:rPr>
        <w:t>Table 21. Correlations between self-reported substance use frequencies and pretest delay discounting measures. C</w:t>
      </w:r>
      <w:r w:rsidRPr="002964FF">
        <w:rPr>
          <w:rFonts w:ascii="Times New Roman" w:hAnsi="Times New Roman" w:cs="Times New Roman"/>
          <w:sz w:val="24"/>
          <w:szCs w:val="24"/>
        </w:rPr>
        <w:t>igarette use correlated positively with LNK values under the $50 condition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.313,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negatively with AUC values under the $1000 condition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-.243,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w:t>
      </w:r>
    </w:p>
    <w:p w14:paraId="6D2B4A9E" w14:textId="44BEEC41" w:rsidR="0026195A" w:rsidRDefault="009D37D1" w:rsidP="000A4EAC">
      <w:pPr>
        <w:spacing w:after="0" w:line="480" w:lineRule="auto"/>
        <w:contextualSpacing/>
        <w:rPr>
          <w:rFonts w:ascii="Times New Roman" w:hAnsi="Times New Roman" w:cs="Times New Roman"/>
          <w:sz w:val="24"/>
          <w:szCs w:val="24"/>
        </w:rPr>
      </w:pPr>
      <w:r w:rsidRPr="002964FF">
        <w:rPr>
          <w:rFonts w:ascii="Times New Roman" w:hAnsi="Times New Roman" w:cs="Times New Roman"/>
          <w:sz w:val="24"/>
          <w:szCs w:val="24"/>
        </w:rPr>
        <w:tab/>
        <w:t>Due to a technical error in the computerized assessment, the results of the BIS and Eysenck were not recorded for 3 participants. The remaining 66 participants fully completed both measures. Neither the total BIS score nor any subscore of the BIS was significantly correlated with any measure of delay discounting. Similarly, total Eysenck score and Eysenck venturesome subscore were not significantly correlated with any delay discounting measure. However, the Eysenck impulsivity subscore was negatively correlated with AUC values at both the $50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-.242,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$1000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-.256,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reward sizes. The LNK values were not correlated significantly with Eysenck impulsivity subscores at either reward size.</w:t>
      </w:r>
      <w:r w:rsidR="001C423B">
        <w:rPr>
          <w:rFonts w:ascii="Times New Roman" w:hAnsi="Times New Roman" w:cs="Times New Roman"/>
          <w:sz w:val="24"/>
          <w:szCs w:val="24"/>
        </w:rPr>
        <w:t xml:space="preserve"> Table 22 </w:t>
      </w:r>
      <w:r w:rsidR="0026195A">
        <w:rPr>
          <w:rFonts w:ascii="Times New Roman" w:hAnsi="Times New Roman" w:cs="Times New Roman"/>
          <w:sz w:val="24"/>
          <w:szCs w:val="24"/>
        </w:rPr>
        <w:t xml:space="preserve">on the following page </w:t>
      </w:r>
      <w:r w:rsidR="001C423B">
        <w:rPr>
          <w:rFonts w:ascii="Times New Roman" w:hAnsi="Times New Roman" w:cs="Times New Roman"/>
          <w:sz w:val="24"/>
          <w:szCs w:val="24"/>
        </w:rPr>
        <w:t>contains the relevant correlation values.</w:t>
      </w:r>
    </w:p>
    <w:p w14:paraId="04BDA412" w14:textId="77777777" w:rsidR="009055C8" w:rsidRDefault="009055C8" w:rsidP="000A4EAC">
      <w:pPr>
        <w:spacing w:after="0" w:line="480" w:lineRule="auto"/>
        <w:contextualSpacing/>
        <w:rPr>
          <w:rFonts w:ascii="Times New Roman" w:hAnsi="Times New Roman" w:cs="Times New Roman"/>
          <w:sz w:val="24"/>
          <w:szCs w:val="24"/>
        </w:rPr>
      </w:pPr>
    </w:p>
    <w:p w14:paraId="7A4BFE6F" w14:textId="77777777" w:rsidR="009055C8" w:rsidRDefault="009055C8" w:rsidP="000A4EAC">
      <w:pPr>
        <w:spacing w:after="0" w:line="480" w:lineRule="auto"/>
        <w:contextualSpacing/>
        <w:rPr>
          <w:rFonts w:ascii="Times New Roman" w:hAnsi="Times New Roman" w:cs="Times New Roman"/>
          <w:b/>
          <w:sz w:val="24"/>
          <w:szCs w:val="24"/>
        </w:rPr>
      </w:pPr>
    </w:p>
    <w:p w14:paraId="27AD6B7C" w14:textId="77777777" w:rsidR="007608EE" w:rsidRPr="001C423B" w:rsidRDefault="001C423B" w:rsidP="001C423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22</w:t>
      </w:r>
    </w:p>
    <w:tbl>
      <w:tblPr>
        <w:tblW w:w="7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04"/>
        <w:gridCol w:w="1259"/>
        <w:gridCol w:w="1449"/>
        <w:gridCol w:w="1359"/>
        <w:gridCol w:w="1449"/>
      </w:tblGrid>
      <w:tr w:rsidR="007608EE" w:rsidRPr="007608EE" w14:paraId="20167D2E" w14:textId="77777777">
        <w:trPr>
          <w:cantSplit/>
          <w:jc w:val="center"/>
        </w:trPr>
        <w:tc>
          <w:tcPr>
            <w:tcW w:w="6339" w:type="dxa"/>
            <w:gridSpan w:val="5"/>
            <w:tcBorders>
              <w:top w:val="nil"/>
              <w:bottom w:val="nil"/>
            </w:tcBorders>
            <w:shd w:val="clear" w:color="auto" w:fill="FFFFFF"/>
          </w:tcPr>
          <w:p w14:paraId="43013336" w14:textId="77777777" w:rsidR="007608EE" w:rsidRPr="007608EE" w:rsidRDefault="007608EE" w:rsidP="007608EE">
            <w:pPr>
              <w:widowControl w:val="0"/>
              <w:autoSpaceDE w:val="0"/>
              <w:autoSpaceDN w:val="0"/>
              <w:adjustRightInd w:val="0"/>
              <w:spacing w:after="0" w:line="320" w:lineRule="atLeast"/>
              <w:ind w:left="60" w:right="60"/>
              <w:jc w:val="center"/>
              <w:rPr>
                <w:rFonts w:ascii="Arial" w:hAnsi="Arial" w:cs="Arial"/>
                <w:b/>
                <w:color w:val="000000"/>
                <w:sz w:val="24"/>
                <w:szCs w:val="24"/>
              </w:rPr>
            </w:pPr>
            <w:r>
              <w:rPr>
                <w:rFonts w:ascii="Arial" w:hAnsi="Arial" w:cs="Arial"/>
                <w:b/>
                <w:color w:val="000000"/>
                <w:sz w:val="24"/>
                <w:szCs w:val="24"/>
              </w:rPr>
              <w:t xml:space="preserve">Correlations Among </w:t>
            </w:r>
            <w:r w:rsidR="00CF7D93">
              <w:rPr>
                <w:rFonts w:ascii="Arial" w:hAnsi="Arial" w:cs="Arial"/>
                <w:b/>
                <w:color w:val="000000"/>
                <w:sz w:val="24"/>
                <w:szCs w:val="24"/>
              </w:rPr>
              <w:t>Delay Discounting Measures and Other Measures of Impulsivity (BIS and Eysenck)</w:t>
            </w:r>
          </w:p>
        </w:tc>
      </w:tr>
      <w:tr w:rsidR="007608EE" w:rsidRPr="007608EE" w14:paraId="2AC82567" w14:textId="77777777">
        <w:trPr>
          <w:cantSplit/>
          <w:jc w:val="center"/>
        </w:trPr>
        <w:tc>
          <w:tcPr>
            <w:tcW w:w="1923" w:type="dxa"/>
            <w:tcBorders>
              <w:top w:val="nil"/>
              <w:bottom w:val="nil"/>
            </w:tcBorders>
            <w:shd w:val="clear" w:color="auto" w:fill="FFFFFF"/>
          </w:tcPr>
          <w:p w14:paraId="19CD0A08" w14:textId="77777777" w:rsidR="007608EE" w:rsidRPr="007608EE" w:rsidRDefault="007608EE" w:rsidP="007608EE">
            <w:pPr>
              <w:widowControl w:val="0"/>
              <w:autoSpaceDE w:val="0"/>
              <w:autoSpaceDN w:val="0"/>
              <w:adjustRightInd w:val="0"/>
              <w:spacing w:after="0" w:line="320" w:lineRule="atLeast"/>
              <w:ind w:left="60" w:right="60"/>
              <w:jc w:val="center"/>
              <w:rPr>
                <w:rFonts w:ascii="Arial" w:hAnsi="Arial" w:cs="Arial"/>
                <w:color w:val="000000"/>
                <w:sz w:val="24"/>
                <w:szCs w:val="24"/>
              </w:rPr>
            </w:pPr>
          </w:p>
        </w:tc>
        <w:tc>
          <w:tcPr>
            <w:tcW w:w="1008" w:type="dxa"/>
            <w:tcBorders>
              <w:top w:val="nil"/>
              <w:left w:val="single" w:sz="16" w:space="0" w:color="000000"/>
              <w:bottom w:val="nil"/>
            </w:tcBorders>
            <w:shd w:val="clear" w:color="auto" w:fill="FFFFFF"/>
            <w:vAlign w:val="center"/>
          </w:tcPr>
          <w:p w14:paraId="6A0690D9" w14:textId="77777777" w:rsidR="007608EE" w:rsidRPr="007608EE" w:rsidRDefault="00CF7D93" w:rsidP="007608E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LNK $50</w:t>
            </w:r>
          </w:p>
        </w:tc>
        <w:tc>
          <w:tcPr>
            <w:tcW w:w="1160" w:type="dxa"/>
            <w:tcBorders>
              <w:top w:val="nil"/>
              <w:bottom w:val="nil"/>
            </w:tcBorders>
            <w:shd w:val="clear" w:color="auto" w:fill="FFFFFF"/>
            <w:vAlign w:val="center"/>
          </w:tcPr>
          <w:p w14:paraId="18EFBAAA" w14:textId="77777777" w:rsidR="007608EE" w:rsidRPr="007608EE" w:rsidRDefault="00CF7D93" w:rsidP="007608E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LNK $1000</w:t>
            </w:r>
          </w:p>
        </w:tc>
        <w:tc>
          <w:tcPr>
            <w:tcW w:w="1088" w:type="dxa"/>
            <w:tcBorders>
              <w:top w:val="nil"/>
              <w:bottom w:val="nil"/>
            </w:tcBorders>
            <w:shd w:val="clear" w:color="auto" w:fill="FFFFFF"/>
            <w:vAlign w:val="center"/>
          </w:tcPr>
          <w:p w14:paraId="3FD8B977" w14:textId="77777777" w:rsidR="007608EE" w:rsidRPr="007608EE" w:rsidRDefault="00CF7D93" w:rsidP="007608E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AUC $50</w:t>
            </w:r>
          </w:p>
        </w:tc>
        <w:tc>
          <w:tcPr>
            <w:tcW w:w="1160" w:type="dxa"/>
            <w:tcBorders>
              <w:top w:val="nil"/>
              <w:bottom w:val="nil"/>
            </w:tcBorders>
            <w:shd w:val="clear" w:color="auto" w:fill="FFFFFF"/>
            <w:vAlign w:val="center"/>
          </w:tcPr>
          <w:p w14:paraId="784FDC6C" w14:textId="77777777" w:rsidR="007608EE" w:rsidRPr="007608EE" w:rsidRDefault="00CF7D93" w:rsidP="007608EE">
            <w:pPr>
              <w:widowControl w:val="0"/>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AUC $1000</w:t>
            </w:r>
          </w:p>
        </w:tc>
      </w:tr>
      <w:tr w:rsidR="007608EE" w:rsidRPr="007608EE" w14:paraId="62A08AB9" w14:textId="77777777">
        <w:trPr>
          <w:cantSplit/>
          <w:jc w:val="center"/>
        </w:trPr>
        <w:tc>
          <w:tcPr>
            <w:tcW w:w="1923" w:type="dxa"/>
            <w:tcBorders>
              <w:top w:val="nil"/>
              <w:bottom w:val="nil"/>
            </w:tcBorders>
            <w:shd w:val="clear" w:color="auto" w:fill="FFFFFF"/>
          </w:tcPr>
          <w:p w14:paraId="5B4FB828" w14:textId="77777777" w:rsidR="007608EE" w:rsidRPr="007608EE" w:rsidRDefault="00CF7D93" w:rsidP="007608EE">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 xml:space="preserve">BIS11 </w:t>
            </w:r>
            <w:r w:rsidR="007608EE" w:rsidRPr="007608EE">
              <w:rPr>
                <w:rFonts w:ascii="Arial" w:hAnsi="Arial" w:cs="Arial"/>
                <w:color w:val="000000"/>
                <w:sz w:val="24"/>
                <w:szCs w:val="24"/>
              </w:rPr>
              <w:t>Nonplanning</w:t>
            </w:r>
          </w:p>
        </w:tc>
        <w:tc>
          <w:tcPr>
            <w:tcW w:w="1008" w:type="dxa"/>
            <w:tcBorders>
              <w:top w:val="nil"/>
              <w:left w:val="single" w:sz="16" w:space="0" w:color="000000"/>
              <w:bottom w:val="nil"/>
            </w:tcBorders>
            <w:shd w:val="clear" w:color="auto" w:fill="FFFFFF"/>
            <w:vAlign w:val="center"/>
          </w:tcPr>
          <w:p w14:paraId="1C58CB46"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.164</w:t>
            </w:r>
          </w:p>
        </w:tc>
        <w:tc>
          <w:tcPr>
            <w:tcW w:w="1160" w:type="dxa"/>
            <w:tcBorders>
              <w:top w:val="nil"/>
              <w:bottom w:val="nil"/>
            </w:tcBorders>
            <w:shd w:val="clear" w:color="auto" w:fill="FFFFFF"/>
            <w:vAlign w:val="center"/>
          </w:tcPr>
          <w:p w14:paraId="157AEFC2"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.174</w:t>
            </w:r>
          </w:p>
        </w:tc>
        <w:tc>
          <w:tcPr>
            <w:tcW w:w="1088" w:type="dxa"/>
            <w:tcBorders>
              <w:top w:val="nil"/>
              <w:bottom w:val="nil"/>
            </w:tcBorders>
            <w:shd w:val="clear" w:color="auto" w:fill="FFFFFF"/>
            <w:vAlign w:val="center"/>
          </w:tcPr>
          <w:p w14:paraId="284CA937"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-.226</w:t>
            </w:r>
          </w:p>
        </w:tc>
        <w:tc>
          <w:tcPr>
            <w:tcW w:w="1160" w:type="dxa"/>
            <w:tcBorders>
              <w:top w:val="nil"/>
              <w:bottom w:val="nil"/>
            </w:tcBorders>
            <w:shd w:val="clear" w:color="auto" w:fill="FFFFFF"/>
            <w:vAlign w:val="center"/>
          </w:tcPr>
          <w:p w14:paraId="20045E40"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-.179</w:t>
            </w:r>
          </w:p>
        </w:tc>
      </w:tr>
      <w:tr w:rsidR="007608EE" w:rsidRPr="007608EE" w14:paraId="351E09E6" w14:textId="77777777">
        <w:trPr>
          <w:cantSplit/>
          <w:jc w:val="center"/>
        </w:trPr>
        <w:tc>
          <w:tcPr>
            <w:tcW w:w="1923" w:type="dxa"/>
            <w:tcBorders>
              <w:top w:val="nil"/>
              <w:bottom w:val="nil"/>
            </w:tcBorders>
            <w:shd w:val="clear" w:color="auto" w:fill="FFFFFF"/>
          </w:tcPr>
          <w:p w14:paraId="43F6D45E" w14:textId="77777777" w:rsidR="007608EE" w:rsidRPr="007608EE" w:rsidRDefault="00CF7D93" w:rsidP="007608EE">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 xml:space="preserve">BIS11 </w:t>
            </w:r>
            <w:r w:rsidR="007608EE" w:rsidRPr="007608EE">
              <w:rPr>
                <w:rFonts w:ascii="Arial" w:hAnsi="Arial" w:cs="Arial"/>
                <w:color w:val="000000"/>
                <w:sz w:val="24"/>
                <w:szCs w:val="24"/>
              </w:rPr>
              <w:t>Motor</w:t>
            </w:r>
          </w:p>
        </w:tc>
        <w:tc>
          <w:tcPr>
            <w:tcW w:w="1008" w:type="dxa"/>
            <w:tcBorders>
              <w:top w:val="nil"/>
              <w:left w:val="single" w:sz="16" w:space="0" w:color="000000"/>
              <w:bottom w:val="nil"/>
            </w:tcBorders>
            <w:shd w:val="clear" w:color="auto" w:fill="FFFFFF"/>
            <w:vAlign w:val="center"/>
          </w:tcPr>
          <w:p w14:paraId="6F3DE8F8"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.028</w:t>
            </w:r>
          </w:p>
        </w:tc>
        <w:tc>
          <w:tcPr>
            <w:tcW w:w="1160" w:type="dxa"/>
            <w:tcBorders>
              <w:top w:val="nil"/>
              <w:bottom w:val="nil"/>
            </w:tcBorders>
            <w:shd w:val="clear" w:color="auto" w:fill="FFFFFF"/>
            <w:vAlign w:val="center"/>
          </w:tcPr>
          <w:p w14:paraId="351F7598"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.060</w:t>
            </w:r>
          </w:p>
        </w:tc>
        <w:tc>
          <w:tcPr>
            <w:tcW w:w="1088" w:type="dxa"/>
            <w:tcBorders>
              <w:top w:val="nil"/>
              <w:bottom w:val="nil"/>
            </w:tcBorders>
            <w:shd w:val="clear" w:color="auto" w:fill="FFFFFF"/>
            <w:vAlign w:val="center"/>
          </w:tcPr>
          <w:p w14:paraId="12EF19AB"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-.084</w:t>
            </w:r>
          </w:p>
        </w:tc>
        <w:tc>
          <w:tcPr>
            <w:tcW w:w="1160" w:type="dxa"/>
            <w:tcBorders>
              <w:top w:val="nil"/>
              <w:bottom w:val="nil"/>
            </w:tcBorders>
            <w:shd w:val="clear" w:color="auto" w:fill="FFFFFF"/>
            <w:vAlign w:val="center"/>
          </w:tcPr>
          <w:p w14:paraId="79B8799A"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-.066</w:t>
            </w:r>
          </w:p>
        </w:tc>
      </w:tr>
      <w:tr w:rsidR="007608EE" w:rsidRPr="007608EE" w14:paraId="63249168" w14:textId="77777777">
        <w:trPr>
          <w:cantSplit/>
          <w:jc w:val="center"/>
        </w:trPr>
        <w:tc>
          <w:tcPr>
            <w:tcW w:w="1923" w:type="dxa"/>
            <w:tcBorders>
              <w:top w:val="nil"/>
              <w:bottom w:val="nil"/>
            </w:tcBorders>
            <w:shd w:val="clear" w:color="auto" w:fill="FFFFFF"/>
          </w:tcPr>
          <w:p w14:paraId="5C6E8742" w14:textId="77777777" w:rsidR="007608EE" w:rsidRPr="007608EE" w:rsidRDefault="00CF7D93" w:rsidP="007608EE">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 xml:space="preserve">BIS11 </w:t>
            </w:r>
            <w:r w:rsidR="007608EE" w:rsidRPr="007608EE">
              <w:rPr>
                <w:rFonts w:ascii="Arial" w:hAnsi="Arial" w:cs="Arial"/>
                <w:color w:val="000000"/>
                <w:sz w:val="24"/>
                <w:szCs w:val="24"/>
              </w:rPr>
              <w:t>Cognitive</w:t>
            </w:r>
          </w:p>
        </w:tc>
        <w:tc>
          <w:tcPr>
            <w:tcW w:w="1008" w:type="dxa"/>
            <w:tcBorders>
              <w:top w:val="nil"/>
              <w:left w:val="single" w:sz="16" w:space="0" w:color="000000"/>
              <w:bottom w:val="nil"/>
            </w:tcBorders>
            <w:shd w:val="clear" w:color="auto" w:fill="FFFFFF"/>
            <w:vAlign w:val="center"/>
          </w:tcPr>
          <w:p w14:paraId="1747CC7D"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.004</w:t>
            </w:r>
          </w:p>
        </w:tc>
        <w:tc>
          <w:tcPr>
            <w:tcW w:w="1160" w:type="dxa"/>
            <w:tcBorders>
              <w:top w:val="nil"/>
              <w:bottom w:val="nil"/>
            </w:tcBorders>
            <w:shd w:val="clear" w:color="auto" w:fill="FFFFFF"/>
            <w:vAlign w:val="center"/>
          </w:tcPr>
          <w:p w14:paraId="387CA543"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-.008</w:t>
            </w:r>
          </w:p>
        </w:tc>
        <w:tc>
          <w:tcPr>
            <w:tcW w:w="1088" w:type="dxa"/>
            <w:tcBorders>
              <w:top w:val="nil"/>
              <w:bottom w:val="nil"/>
            </w:tcBorders>
            <w:shd w:val="clear" w:color="auto" w:fill="FFFFFF"/>
            <w:vAlign w:val="center"/>
          </w:tcPr>
          <w:p w14:paraId="20DCCA9E"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-.071</w:t>
            </w:r>
          </w:p>
        </w:tc>
        <w:tc>
          <w:tcPr>
            <w:tcW w:w="1160" w:type="dxa"/>
            <w:tcBorders>
              <w:top w:val="nil"/>
              <w:bottom w:val="nil"/>
            </w:tcBorders>
            <w:shd w:val="clear" w:color="auto" w:fill="FFFFFF"/>
            <w:vAlign w:val="center"/>
          </w:tcPr>
          <w:p w14:paraId="5155C99E"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.019</w:t>
            </w:r>
          </w:p>
        </w:tc>
      </w:tr>
      <w:tr w:rsidR="007608EE" w:rsidRPr="007608EE" w14:paraId="309F14F0" w14:textId="77777777">
        <w:trPr>
          <w:cantSplit/>
          <w:jc w:val="center"/>
        </w:trPr>
        <w:tc>
          <w:tcPr>
            <w:tcW w:w="1923" w:type="dxa"/>
            <w:tcBorders>
              <w:top w:val="nil"/>
              <w:bottom w:val="nil"/>
            </w:tcBorders>
            <w:shd w:val="clear" w:color="auto" w:fill="FFFFFF"/>
          </w:tcPr>
          <w:p w14:paraId="0CEB28E9" w14:textId="77777777" w:rsidR="007608EE" w:rsidRPr="007608EE" w:rsidRDefault="00CF7D93" w:rsidP="007608EE">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 xml:space="preserve">BIS11 </w:t>
            </w:r>
            <w:r w:rsidR="007608EE" w:rsidRPr="007608EE">
              <w:rPr>
                <w:rFonts w:ascii="Arial" w:hAnsi="Arial" w:cs="Arial"/>
                <w:color w:val="000000"/>
                <w:sz w:val="24"/>
                <w:szCs w:val="24"/>
              </w:rPr>
              <w:t>Total</w:t>
            </w:r>
          </w:p>
        </w:tc>
        <w:tc>
          <w:tcPr>
            <w:tcW w:w="1008" w:type="dxa"/>
            <w:tcBorders>
              <w:top w:val="nil"/>
              <w:left w:val="single" w:sz="16" w:space="0" w:color="000000"/>
              <w:bottom w:val="nil"/>
            </w:tcBorders>
            <w:shd w:val="clear" w:color="auto" w:fill="FFFFFF"/>
            <w:vAlign w:val="center"/>
          </w:tcPr>
          <w:p w14:paraId="348D3C3A"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.077</w:t>
            </w:r>
          </w:p>
        </w:tc>
        <w:tc>
          <w:tcPr>
            <w:tcW w:w="1160" w:type="dxa"/>
            <w:tcBorders>
              <w:top w:val="nil"/>
              <w:bottom w:val="nil"/>
            </w:tcBorders>
            <w:shd w:val="clear" w:color="auto" w:fill="FFFFFF"/>
            <w:vAlign w:val="center"/>
          </w:tcPr>
          <w:p w14:paraId="294C3EC9"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.089</w:t>
            </w:r>
          </w:p>
        </w:tc>
        <w:tc>
          <w:tcPr>
            <w:tcW w:w="1088" w:type="dxa"/>
            <w:tcBorders>
              <w:top w:val="nil"/>
              <w:bottom w:val="nil"/>
            </w:tcBorders>
            <w:shd w:val="clear" w:color="auto" w:fill="FFFFFF"/>
            <w:vAlign w:val="center"/>
          </w:tcPr>
          <w:p w14:paraId="6D1163F5"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-.148</w:t>
            </w:r>
          </w:p>
        </w:tc>
        <w:tc>
          <w:tcPr>
            <w:tcW w:w="1160" w:type="dxa"/>
            <w:tcBorders>
              <w:top w:val="nil"/>
              <w:bottom w:val="nil"/>
            </w:tcBorders>
            <w:shd w:val="clear" w:color="auto" w:fill="FFFFFF"/>
            <w:vAlign w:val="center"/>
          </w:tcPr>
          <w:p w14:paraId="4F349E05"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-.089</w:t>
            </w:r>
          </w:p>
        </w:tc>
      </w:tr>
      <w:tr w:rsidR="007608EE" w:rsidRPr="007608EE" w14:paraId="585FAB84" w14:textId="77777777">
        <w:trPr>
          <w:cantSplit/>
          <w:jc w:val="center"/>
        </w:trPr>
        <w:tc>
          <w:tcPr>
            <w:tcW w:w="1923" w:type="dxa"/>
            <w:tcBorders>
              <w:top w:val="nil"/>
              <w:bottom w:val="nil"/>
            </w:tcBorders>
            <w:shd w:val="clear" w:color="auto" w:fill="FFFFFF"/>
          </w:tcPr>
          <w:p w14:paraId="61F2FCF9" w14:textId="77777777" w:rsidR="007608EE" w:rsidRPr="007608EE" w:rsidRDefault="00CF7D93" w:rsidP="007608EE">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 xml:space="preserve">Eysenck </w:t>
            </w:r>
            <w:r w:rsidR="007608EE" w:rsidRPr="007608EE">
              <w:rPr>
                <w:rFonts w:ascii="Arial" w:hAnsi="Arial" w:cs="Arial"/>
                <w:color w:val="000000"/>
                <w:sz w:val="24"/>
                <w:szCs w:val="24"/>
              </w:rPr>
              <w:t>Impulsivity</w:t>
            </w:r>
          </w:p>
        </w:tc>
        <w:tc>
          <w:tcPr>
            <w:tcW w:w="1008" w:type="dxa"/>
            <w:tcBorders>
              <w:top w:val="nil"/>
              <w:left w:val="single" w:sz="16" w:space="0" w:color="000000"/>
              <w:bottom w:val="nil"/>
            </w:tcBorders>
            <w:shd w:val="clear" w:color="auto" w:fill="FFFFFF"/>
            <w:vAlign w:val="center"/>
          </w:tcPr>
          <w:p w14:paraId="41DFC8BB"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.207</w:t>
            </w:r>
          </w:p>
        </w:tc>
        <w:tc>
          <w:tcPr>
            <w:tcW w:w="1160" w:type="dxa"/>
            <w:tcBorders>
              <w:top w:val="nil"/>
              <w:bottom w:val="nil"/>
            </w:tcBorders>
            <w:shd w:val="clear" w:color="auto" w:fill="FFFFFF"/>
            <w:vAlign w:val="center"/>
          </w:tcPr>
          <w:p w14:paraId="41247378"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.225</w:t>
            </w:r>
          </w:p>
        </w:tc>
        <w:tc>
          <w:tcPr>
            <w:tcW w:w="1088" w:type="dxa"/>
            <w:tcBorders>
              <w:top w:val="nil"/>
              <w:bottom w:val="nil"/>
            </w:tcBorders>
            <w:shd w:val="clear" w:color="auto" w:fill="FFFFFF"/>
            <w:vAlign w:val="center"/>
          </w:tcPr>
          <w:p w14:paraId="2E6E8BA6"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-.242</w:t>
            </w:r>
          </w:p>
        </w:tc>
        <w:tc>
          <w:tcPr>
            <w:tcW w:w="1160" w:type="dxa"/>
            <w:tcBorders>
              <w:top w:val="nil"/>
              <w:bottom w:val="nil"/>
            </w:tcBorders>
            <w:shd w:val="clear" w:color="auto" w:fill="FFFFFF"/>
            <w:vAlign w:val="center"/>
          </w:tcPr>
          <w:p w14:paraId="61F03CF7" w14:textId="77777777" w:rsidR="007608EE" w:rsidRPr="007608EE" w:rsidRDefault="007608EE" w:rsidP="00CF7D93">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-.256</w:t>
            </w:r>
          </w:p>
        </w:tc>
      </w:tr>
      <w:tr w:rsidR="007608EE" w:rsidRPr="007608EE" w14:paraId="77E6BB84" w14:textId="77777777">
        <w:trPr>
          <w:cantSplit/>
          <w:jc w:val="center"/>
        </w:trPr>
        <w:tc>
          <w:tcPr>
            <w:tcW w:w="1923" w:type="dxa"/>
            <w:tcBorders>
              <w:top w:val="nil"/>
              <w:bottom w:val="nil"/>
            </w:tcBorders>
            <w:shd w:val="clear" w:color="auto" w:fill="FFFFFF"/>
          </w:tcPr>
          <w:p w14:paraId="6943D459" w14:textId="77777777" w:rsidR="007608EE" w:rsidRPr="007608EE" w:rsidRDefault="00CF7D93" w:rsidP="007608EE">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 xml:space="preserve">Eysenck </w:t>
            </w:r>
            <w:r w:rsidR="007608EE" w:rsidRPr="007608EE">
              <w:rPr>
                <w:rFonts w:ascii="Arial" w:hAnsi="Arial" w:cs="Arial"/>
                <w:color w:val="000000"/>
                <w:sz w:val="24"/>
                <w:szCs w:val="24"/>
              </w:rPr>
              <w:t>Venturesome</w:t>
            </w:r>
          </w:p>
        </w:tc>
        <w:tc>
          <w:tcPr>
            <w:tcW w:w="1008" w:type="dxa"/>
            <w:tcBorders>
              <w:top w:val="nil"/>
              <w:left w:val="single" w:sz="16" w:space="0" w:color="000000"/>
              <w:bottom w:val="nil"/>
            </w:tcBorders>
            <w:shd w:val="clear" w:color="auto" w:fill="FFFFFF"/>
            <w:vAlign w:val="center"/>
          </w:tcPr>
          <w:p w14:paraId="6A363BA9"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-.019</w:t>
            </w:r>
          </w:p>
        </w:tc>
        <w:tc>
          <w:tcPr>
            <w:tcW w:w="1160" w:type="dxa"/>
            <w:tcBorders>
              <w:top w:val="nil"/>
              <w:bottom w:val="nil"/>
            </w:tcBorders>
            <w:shd w:val="clear" w:color="auto" w:fill="FFFFFF"/>
            <w:vAlign w:val="center"/>
          </w:tcPr>
          <w:p w14:paraId="3D9BC0B9"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-.042</w:t>
            </w:r>
          </w:p>
        </w:tc>
        <w:tc>
          <w:tcPr>
            <w:tcW w:w="1088" w:type="dxa"/>
            <w:tcBorders>
              <w:top w:val="nil"/>
              <w:bottom w:val="nil"/>
            </w:tcBorders>
            <w:shd w:val="clear" w:color="auto" w:fill="FFFFFF"/>
            <w:vAlign w:val="center"/>
          </w:tcPr>
          <w:p w14:paraId="1B3D5C7D"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.008</w:t>
            </w:r>
          </w:p>
        </w:tc>
        <w:tc>
          <w:tcPr>
            <w:tcW w:w="1160" w:type="dxa"/>
            <w:tcBorders>
              <w:top w:val="nil"/>
              <w:bottom w:val="nil"/>
            </w:tcBorders>
            <w:shd w:val="clear" w:color="auto" w:fill="FFFFFF"/>
            <w:vAlign w:val="center"/>
          </w:tcPr>
          <w:p w14:paraId="1C11F4BD"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.030</w:t>
            </w:r>
          </w:p>
        </w:tc>
      </w:tr>
      <w:tr w:rsidR="007608EE" w:rsidRPr="007608EE" w14:paraId="2BD4E83D" w14:textId="77777777">
        <w:trPr>
          <w:cantSplit/>
          <w:jc w:val="center"/>
        </w:trPr>
        <w:tc>
          <w:tcPr>
            <w:tcW w:w="1923" w:type="dxa"/>
            <w:tcBorders>
              <w:top w:val="nil"/>
              <w:bottom w:val="nil"/>
            </w:tcBorders>
            <w:shd w:val="clear" w:color="auto" w:fill="FFFFFF"/>
          </w:tcPr>
          <w:p w14:paraId="69B4B462" w14:textId="77777777" w:rsidR="007608EE" w:rsidRPr="007608EE" w:rsidRDefault="00CF7D93" w:rsidP="007608EE">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 xml:space="preserve">Eysenck </w:t>
            </w:r>
            <w:r w:rsidR="007608EE" w:rsidRPr="007608EE">
              <w:rPr>
                <w:rFonts w:ascii="Arial" w:hAnsi="Arial" w:cs="Arial"/>
                <w:color w:val="000000"/>
                <w:sz w:val="24"/>
                <w:szCs w:val="24"/>
              </w:rPr>
              <w:t>Total</w:t>
            </w:r>
          </w:p>
        </w:tc>
        <w:tc>
          <w:tcPr>
            <w:tcW w:w="1008" w:type="dxa"/>
            <w:tcBorders>
              <w:top w:val="nil"/>
              <w:left w:val="single" w:sz="16" w:space="0" w:color="000000"/>
              <w:bottom w:val="nil"/>
            </w:tcBorders>
            <w:shd w:val="clear" w:color="auto" w:fill="FFFFFF"/>
            <w:vAlign w:val="center"/>
          </w:tcPr>
          <w:p w14:paraId="5478F023"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.122</w:t>
            </w:r>
          </w:p>
        </w:tc>
        <w:tc>
          <w:tcPr>
            <w:tcW w:w="1160" w:type="dxa"/>
            <w:tcBorders>
              <w:top w:val="nil"/>
              <w:bottom w:val="nil"/>
            </w:tcBorders>
            <w:shd w:val="clear" w:color="auto" w:fill="FFFFFF"/>
            <w:vAlign w:val="center"/>
          </w:tcPr>
          <w:p w14:paraId="3EA15511"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.120</w:t>
            </w:r>
          </w:p>
        </w:tc>
        <w:tc>
          <w:tcPr>
            <w:tcW w:w="1088" w:type="dxa"/>
            <w:tcBorders>
              <w:top w:val="nil"/>
              <w:bottom w:val="nil"/>
            </w:tcBorders>
            <w:shd w:val="clear" w:color="auto" w:fill="FFFFFF"/>
            <w:vAlign w:val="center"/>
          </w:tcPr>
          <w:p w14:paraId="4E494BA9"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-.152</w:t>
            </w:r>
          </w:p>
        </w:tc>
        <w:tc>
          <w:tcPr>
            <w:tcW w:w="1160" w:type="dxa"/>
            <w:tcBorders>
              <w:top w:val="nil"/>
              <w:bottom w:val="nil"/>
            </w:tcBorders>
            <w:shd w:val="clear" w:color="auto" w:fill="FFFFFF"/>
            <w:vAlign w:val="center"/>
          </w:tcPr>
          <w:p w14:paraId="6CE86E1B" w14:textId="77777777" w:rsidR="007608EE" w:rsidRPr="007608EE" w:rsidRDefault="007608EE" w:rsidP="007608EE">
            <w:pPr>
              <w:widowControl w:val="0"/>
              <w:autoSpaceDE w:val="0"/>
              <w:autoSpaceDN w:val="0"/>
              <w:adjustRightInd w:val="0"/>
              <w:spacing w:after="0" w:line="320" w:lineRule="atLeast"/>
              <w:ind w:left="60" w:right="60"/>
              <w:jc w:val="right"/>
              <w:rPr>
                <w:rFonts w:ascii="Arial" w:hAnsi="Arial" w:cs="Arial"/>
                <w:color w:val="000000"/>
                <w:sz w:val="24"/>
                <w:szCs w:val="24"/>
              </w:rPr>
            </w:pPr>
            <w:r w:rsidRPr="007608EE">
              <w:rPr>
                <w:rFonts w:ascii="Arial" w:hAnsi="Arial" w:cs="Arial"/>
                <w:color w:val="000000"/>
                <w:sz w:val="24"/>
                <w:szCs w:val="24"/>
              </w:rPr>
              <w:t>-.147</w:t>
            </w:r>
          </w:p>
        </w:tc>
      </w:tr>
    </w:tbl>
    <w:p w14:paraId="21DE2B54" w14:textId="77777777" w:rsidR="007608EE" w:rsidRPr="002964FF" w:rsidRDefault="00A61717" w:rsidP="00A6171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Table 22. Correlations between pretest delay discounting measures and alternative pretest measures of impulsivity. </w:t>
      </w:r>
      <w:r w:rsidRPr="002964FF">
        <w:rPr>
          <w:rFonts w:ascii="Times New Roman" w:hAnsi="Times New Roman" w:cs="Times New Roman"/>
          <w:sz w:val="24"/>
          <w:szCs w:val="24"/>
        </w:rPr>
        <w:t>Eysenck impulsivity subscore</w:t>
      </w:r>
      <w:r>
        <w:rPr>
          <w:rFonts w:ascii="Times New Roman" w:hAnsi="Times New Roman" w:cs="Times New Roman"/>
          <w:sz w:val="24"/>
          <w:szCs w:val="24"/>
        </w:rPr>
        <w:t>s</w:t>
      </w:r>
      <w:r w:rsidRPr="002964FF">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2964FF">
        <w:rPr>
          <w:rFonts w:ascii="Times New Roman" w:hAnsi="Times New Roman" w:cs="Times New Roman"/>
          <w:sz w:val="24"/>
          <w:szCs w:val="24"/>
        </w:rPr>
        <w:t xml:space="preserve">negatively correlated with AUC values </w:t>
      </w:r>
      <w:r>
        <w:rPr>
          <w:rFonts w:ascii="Times New Roman" w:hAnsi="Times New Roman" w:cs="Times New Roman"/>
          <w:sz w:val="24"/>
          <w:szCs w:val="24"/>
        </w:rPr>
        <w:t>under</w:t>
      </w:r>
      <w:r w:rsidRPr="002964FF">
        <w:rPr>
          <w:rFonts w:ascii="Times New Roman" w:hAnsi="Times New Roman" w:cs="Times New Roman"/>
          <w:sz w:val="24"/>
          <w:szCs w:val="24"/>
        </w:rPr>
        <w:t xml:space="preserve"> both the $50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-.242,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$1000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-.256,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reward </w:t>
      </w:r>
      <w:r>
        <w:rPr>
          <w:rFonts w:ascii="Times New Roman" w:hAnsi="Times New Roman" w:cs="Times New Roman"/>
          <w:sz w:val="24"/>
          <w:szCs w:val="24"/>
        </w:rPr>
        <w:t>conditions</w:t>
      </w:r>
      <w:r w:rsidRPr="002964FF">
        <w:rPr>
          <w:rFonts w:ascii="Times New Roman" w:hAnsi="Times New Roman" w:cs="Times New Roman"/>
          <w:sz w:val="24"/>
          <w:szCs w:val="24"/>
        </w:rPr>
        <w:t>.</w:t>
      </w:r>
    </w:p>
    <w:p w14:paraId="6330EDB6" w14:textId="77777777" w:rsidR="009D37D1" w:rsidRPr="002964FF" w:rsidRDefault="009D37D1" w:rsidP="00B93AE1">
      <w:pPr>
        <w:spacing w:after="0" w:line="480" w:lineRule="auto"/>
        <w:contextualSpacing/>
        <w:rPr>
          <w:rFonts w:ascii="Times New Roman" w:hAnsi="Times New Roman" w:cs="Times New Roman"/>
          <w:sz w:val="24"/>
          <w:szCs w:val="24"/>
        </w:rPr>
      </w:pPr>
      <w:r w:rsidRPr="002964FF">
        <w:rPr>
          <w:rFonts w:ascii="Times New Roman" w:hAnsi="Times New Roman" w:cs="Times New Roman"/>
          <w:sz w:val="24"/>
          <w:szCs w:val="24"/>
        </w:rPr>
        <w:tab/>
        <w:t>ii. Correlations Among Other Secondary Measures</w:t>
      </w:r>
    </w:p>
    <w:p w14:paraId="671C41CC" w14:textId="77777777" w:rsidR="009D37D1" w:rsidRPr="002964FF" w:rsidRDefault="009D37D1" w:rsidP="00B93AE1">
      <w:pPr>
        <w:spacing w:after="0" w:line="480" w:lineRule="auto"/>
        <w:contextualSpacing/>
        <w:rPr>
          <w:rFonts w:ascii="Times New Roman" w:hAnsi="Times New Roman" w:cs="Times New Roman"/>
          <w:sz w:val="24"/>
          <w:szCs w:val="24"/>
        </w:rPr>
      </w:pPr>
      <w:r w:rsidRPr="002964FF">
        <w:rPr>
          <w:rFonts w:ascii="Times New Roman" w:hAnsi="Times New Roman" w:cs="Times New Roman"/>
          <w:sz w:val="24"/>
          <w:szCs w:val="24"/>
        </w:rPr>
        <w:tab/>
        <w:t>Participants provided 49 SAT math scores, 48 SAT verbal scores, and 62 GPA scores. SAT math scores were positively correlated with SAT verbal scores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.428,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GPA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.369,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SAT verbal scores and GPA were positively correlated as well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.457,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SAT math scores were additionally correlated negatively with frequency of cigarette use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.345,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positively with Eysenck venturesome subscores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.313,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No other significant correlations were detected for SAT ver</w:t>
      </w:r>
      <w:r w:rsidR="00731DCA">
        <w:rPr>
          <w:rFonts w:ascii="Times New Roman" w:hAnsi="Times New Roman" w:cs="Times New Roman"/>
          <w:sz w:val="24"/>
          <w:szCs w:val="24"/>
        </w:rPr>
        <w:t>bal scores or undergraduate GPA.</w:t>
      </w:r>
    </w:p>
    <w:p w14:paraId="4215116A" w14:textId="77777777" w:rsidR="009D37D1" w:rsidRPr="002964FF" w:rsidRDefault="009D37D1" w:rsidP="00B93AE1">
      <w:pPr>
        <w:spacing w:after="0" w:line="480" w:lineRule="auto"/>
        <w:contextualSpacing/>
        <w:rPr>
          <w:rFonts w:ascii="Times New Roman" w:hAnsi="Times New Roman" w:cs="Times New Roman"/>
          <w:sz w:val="24"/>
          <w:szCs w:val="24"/>
        </w:rPr>
      </w:pPr>
      <w:r w:rsidRPr="002964FF">
        <w:rPr>
          <w:rFonts w:ascii="Times New Roman" w:hAnsi="Times New Roman" w:cs="Times New Roman"/>
          <w:sz w:val="24"/>
          <w:szCs w:val="24"/>
        </w:rPr>
        <w:tab/>
        <w:t>Frequency of cigarette use was not correlated significantly with frequency of alcohol or marijuana use, but alcohol and marijuana use frequencies were positively correlated with each other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.297,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The frequencies of substance use were not significantly correlated with BIS total scores or any BIS subscore, but marijuana use frequency was correlated with Eysenck impulsivity subscores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.258,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venturesome subscores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.279,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total scores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.337,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w:t>
      </w:r>
    </w:p>
    <w:p w14:paraId="3D49F556" w14:textId="77777777" w:rsidR="00786746" w:rsidRPr="002964FF" w:rsidRDefault="009D37D1" w:rsidP="00B93AE1">
      <w:pPr>
        <w:spacing w:after="0" w:line="480" w:lineRule="auto"/>
        <w:contextualSpacing/>
        <w:rPr>
          <w:rFonts w:ascii="Times New Roman" w:hAnsi="Times New Roman" w:cs="Times New Roman"/>
          <w:sz w:val="24"/>
          <w:szCs w:val="24"/>
        </w:rPr>
      </w:pPr>
      <w:r w:rsidRPr="002964FF">
        <w:rPr>
          <w:rFonts w:ascii="Times New Roman" w:hAnsi="Times New Roman" w:cs="Times New Roman"/>
          <w:sz w:val="24"/>
          <w:szCs w:val="24"/>
        </w:rPr>
        <w:tab/>
        <w:t>As anticipated and outlined in the literature review, Eysenck and BIS results were highly correlated. In particular, the Eysenck impulsivity subscore was correlated positively with BIS nonplanning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.649,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motor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.723,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cognitive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.540,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total (</w:t>
      </w:r>
      <w:r w:rsidRPr="002964FF">
        <w:rPr>
          <w:rFonts w:ascii="Times New Roman" w:hAnsi="Times New Roman" w:cs="Times New Roman"/>
          <w:i/>
          <w:sz w:val="24"/>
          <w:szCs w:val="24"/>
        </w:rPr>
        <w:t>r</w:t>
      </w:r>
      <w:r w:rsidRPr="002964FF">
        <w:rPr>
          <w:rFonts w:ascii="Times New Roman" w:hAnsi="Times New Roman" w:cs="Times New Roman"/>
          <w:sz w:val="24"/>
          <w:szCs w:val="24"/>
        </w:rPr>
        <w:t xml:space="preserve"> = .733, </w:t>
      </w:r>
      <w:r w:rsidRPr="002964FF">
        <w:rPr>
          <w:rFonts w:ascii="Times New Roman" w:hAnsi="Times New Roman" w:cs="Times New Roman"/>
          <w:i/>
          <w:sz w:val="24"/>
          <w:szCs w:val="24"/>
        </w:rPr>
        <w:t>p</w:t>
      </w:r>
      <w:r w:rsidR="00731DCA">
        <w:rPr>
          <w:rFonts w:ascii="Times New Roman" w:hAnsi="Times New Roman" w:cs="Times New Roman"/>
          <w:sz w:val="24"/>
          <w:szCs w:val="24"/>
        </w:rPr>
        <w:t xml:space="preserve"> &lt; .05) scores</w:t>
      </w:r>
      <w:r w:rsidRPr="002964FF">
        <w:rPr>
          <w:rFonts w:ascii="Times New Roman" w:hAnsi="Times New Roman" w:cs="Times New Roman"/>
          <w:sz w:val="24"/>
          <w:szCs w:val="24"/>
        </w:rPr>
        <w:t>.</w:t>
      </w:r>
    </w:p>
    <w:p w14:paraId="5955B84F" w14:textId="77777777" w:rsidR="009D37D1" w:rsidRPr="002964FF" w:rsidRDefault="009D37D1" w:rsidP="00B93AE1">
      <w:pPr>
        <w:spacing w:after="0" w:line="480" w:lineRule="auto"/>
        <w:contextualSpacing/>
        <w:rPr>
          <w:rFonts w:ascii="Times New Roman" w:hAnsi="Times New Roman" w:cs="Times New Roman"/>
          <w:sz w:val="24"/>
          <w:szCs w:val="24"/>
        </w:rPr>
      </w:pPr>
      <w:r w:rsidRPr="002964FF">
        <w:rPr>
          <w:rFonts w:ascii="Times New Roman" w:hAnsi="Times New Roman" w:cs="Times New Roman"/>
          <w:sz w:val="24"/>
          <w:szCs w:val="24"/>
        </w:rPr>
        <w:tab/>
        <w:t>iii. Validation ANOVA for Qualitative Substance Use</w:t>
      </w:r>
    </w:p>
    <w:p w14:paraId="488CA742" w14:textId="77777777" w:rsidR="009D37D1" w:rsidRPr="002964FF" w:rsidRDefault="009D37D1" w:rsidP="00B93AE1">
      <w:pPr>
        <w:spacing w:after="0" w:line="480" w:lineRule="auto"/>
        <w:contextualSpacing/>
        <w:rPr>
          <w:rFonts w:ascii="Times New Roman" w:hAnsi="Times New Roman" w:cs="Times New Roman"/>
          <w:sz w:val="24"/>
          <w:szCs w:val="24"/>
        </w:rPr>
      </w:pPr>
      <w:r w:rsidRPr="002964FF">
        <w:rPr>
          <w:rFonts w:ascii="Times New Roman" w:hAnsi="Times New Roman" w:cs="Times New Roman"/>
          <w:sz w:val="24"/>
          <w:szCs w:val="24"/>
        </w:rPr>
        <w:tab/>
        <w:t>In order to validate our qualitative variables, we conducted a one-way ANOVA for each of the qualitative substance use measures against the battery of quantitative pre-assessment measures.</w:t>
      </w:r>
    </w:p>
    <w:p w14:paraId="56F972C8" w14:textId="77777777" w:rsidR="009D37D1" w:rsidRPr="002964FF" w:rsidRDefault="009D37D1" w:rsidP="00B93AE1">
      <w:pPr>
        <w:spacing w:after="0" w:line="480" w:lineRule="auto"/>
        <w:contextualSpacing/>
        <w:rPr>
          <w:rFonts w:ascii="Times New Roman" w:hAnsi="Times New Roman" w:cs="Times New Roman"/>
          <w:sz w:val="24"/>
          <w:szCs w:val="24"/>
        </w:rPr>
      </w:pPr>
      <w:r w:rsidRPr="002964FF">
        <w:rPr>
          <w:rFonts w:ascii="Times New Roman" w:hAnsi="Times New Roman" w:cs="Times New Roman"/>
          <w:sz w:val="24"/>
          <w:szCs w:val="24"/>
        </w:rPr>
        <w:tab/>
        <w:t xml:space="preserve">Qualitative cigarette use was found to predict a number of measures. Among these were delay discounting results under the $50 condition for both LNK,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68) = 5.154,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AUC,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68) = 4.030,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Smokers gave more impulsive results under these conditions with higher LNK (</w:t>
      </w:r>
      <w:r w:rsidRPr="002964FF">
        <w:rPr>
          <w:rFonts w:ascii="Times New Roman" w:hAnsi="Times New Roman" w:cs="Times New Roman"/>
          <w:i/>
          <w:sz w:val="24"/>
          <w:szCs w:val="24"/>
        </w:rPr>
        <w:t>M</w:t>
      </w:r>
      <w:r w:rsidRPr="002964FF">
        <w:rPr>
          <w:rFonts w:ascii="Times New Roman" w:hAnsi="Times New Roman" w:cs="Times New Roman"/>
          <w:sz w:val="24"/>
          <w:szCs w:val="24"/>
        </w:rPr>
        <w:t xml:space="preserve"> = -2.928, </w:t>
      </w:r>
      <w:r w:rsidRPr="002964FF">
        <w:rPr>
          <w:rFonts w:ascii="Times New Roman" w:hAnsi="Times New Roman" w:cs="Times New Roman"/>
          <w:i/>
          <w:sz w:val="24"/>
          <w:szCs w:val="24"/>
        </w:rPr>
        <w:t>SD</w:t>
      </w:r>
      <w:r w:rsidRPr="002964FF">
        <w:rPr>
          <w:rFonts w:ascii="Times New Roman" w:hAnsi="Times New Roman" w:cs="Times New Roman"/>
          <w:sz w:val="24"/>
          <w:szCs w:val="24"/>
        </w:rPr>
        <w:t xml:space="preserve"> = 2.068) than nonsmokers (</w:t>
      </w:r>
      <w:r w:rsidRPr="002964FF">
        <w:rPr>
          <w:rFonts w:ascii="Times New Roman" w:hAnsi="Times New Roman" w:cs="Times New Roman"/>
          <w:i/>
          <w:sz w:val="24"/>
          <w:szCs w:val="24"/>
        </w:rPr>
        <w:t>M</w:t>
      </w:r>
      <w:r w:rsidRPr="002964FF">
        <w:rPr>
          <w:rFonts w:ascii="Times New Roman" w:hAnsi="Times New Roman" w:cs="Times New Roman"/>
          <w:sz w:val="24"/>
          <w:szCs w:val="24"/>
        </w:rPr>
        <w:t xml:space="preserve"> = -5.682, </w:t>
      </w:r>
      <w:r w:rsidRPr="002964FF">
        <w:rPr>
          <w:rFonts w:ascii="Times New Roman" w:hAnsi="Times New Roman" w:cs="Times New Roman"/>
          <w:i/>
          <w:sz w:val="24"/>
          <w:szCs w:val="24"/>
        </w:rPr>
        <w:t>SD</w:t>
      </w:r>
      <w:r w:rsidRPr="002964FF">
        <w:rPr>
          <w:rFonts w:ascii="Times New Roman" w:hAnsi="Times New Roman" w:cs="Times New Roman"/>
          <w:sz w:val="24"/>
          <w:szCs w:val="24"/>
        </w:rPr>
        <w:t xml:space="preserve"> = 2.054) and lower AUC (</w:t>
      </w:r>
      <w:r w:rsidRPr="002964FF">
        <w:rPr>
          <w:rFonts w:ascii="Times New Roman" w:hAnsi="Times New Roman" w:cs="Times New Roman"/>
          <w:i/>
          <w:sz w:val="24"/>
          <w:szCs w:val="24"/>
        </w:rPr>
        <w:t>M</w:t>
      </w:r>
      <w:r w:rsidRPr="002964FF">
        <w:rPr>
          <w:rFonts w:ascii="Times New Roman" w:hAnsi="Times New Roman" w:cs="Times New Roman"/>
          <w:sz w:val="24"/>
          <w:szCs w:val="24"/>
        </w:rPr>
        <w:t xml:space="preserve"> = .107, </w:t>
      </w:r>
      <w:r w:rsidRPr="002964FF">
        <w:rPr>
          <w:rFonts w:ascii="Times New Roman" w:hAnsi="Times New Roman" w:cs="Times New Roman"/>
          <w:i/>
          <w:sz w:val="24"/>
          <w:szCs w:val="24"/>
        </w:rPr>
        <w:t>SD</w:t>
      </w:r>
      <w:r w:rsidRPr="002964FF">
        <w:rPr>
          <w:rFonts w:ascii="Times New Roman" w:hAnsi="Times New Roman" w:cs="Times New Roman"/>
          <w:sz w:val="24"/>
          <w:szCs w:val="24"/>
        </w:rPr>
        <w:t xml:space="preserve"> = .080) than nonsmokers (</w:t>
      </w:r>
      <w:r w:rsidRPr="002964FF">
        <w:rPr>
          <w:rFonts w:ascii="Times New Roman" w:hAnsi="Times New Roman" w:cs="Times New Roman"/>
          <w:i/>
          <w:sz w:val="24"/>
          <w:szCs w:val="24"/>
        </w:rPr>
        <w:t>M</w:t>
      </w:r>
      <w:r w:rsidRPr="002964FF">
        <w:rPr>
          <w:rFonts w:ascii="Times New Roman" w:hAnsi="Times New Roman" w:cs="Times New Roman"/>
          <w:sz w:val="24"/>
          <w:szCs w:val="24"/>
        </w:rPr>
        <w:t xml:space="preserve"> = .425, </w:t>
      </w:r>
      <w:r w:rsidRPr="002964FF">
        <w:rPr>
          <w:rFonts w:ascii="Times New Roman" w:hAnsi="Times New Roman" w:cs="Times New Roman"/>
          <w:i/>
          <w:sz w:val="24"/>
          <w:szCs w:val="24"/>
        </w:rPr>
        <w:t>SD</w:t>
      </w:r>
      <w:r w:rsidRPr="002964FF">
        <w:rPr>
          <w:rFonts w:ascii="Times New Roman" w:hAnsi="Times New Roman" w:cs="Times New Roman"/>
          <w:sz w:val="24"/>
          <w:szCs w:val="24"/>
        </w:rPr>
        <w:t xml:space="preserve"> = .272). In keeping with these results, we observed an effect of cigarette use on Eysenck impulsivity subscores,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65) = 4.994,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BIS cognitive subscores,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65) = 5.053,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BIS total scores,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65) = 4.822,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There was no observed effect of cigarette use on delay discounting in the $1000 condition. Qualitative cigarette use also predicted undergraduate GPA,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61) = 4.696,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The smokers reported lower GPA (</w:t>
      </w:r>
      <w:r w:rsidRPr="002964FF">
        <w:rPr>
          <w:rFonts w:ascii="Times New Roman" w:hAnsi="Times New Roman" w:cs="Times New Roman"/>
          <w:i/>
          <w:sz w:val="24"/>
          <w:szCs w:val="24"/>
        </w:rPr>
        <w:t>M</w:t>
      </w:r>
      <w:r w:rsidRPr="002964FF">
        <w:rPr>
          <w:rFonts w:ascii="Times New Roman" w:hAnsi="Times New Roman" w:cs="Times New Roman"/>
          <w:sz w:val="24"/>
          <w:szCs w:val="24"/>
        </w:rPr>
        <w:t xml:space="preserve"> =2.737, </w:t>
      </w:r>
      <w:r w:rsidRPr="002964FF">
        <w:rPr>
          <w:rFonts w:ascii="Times New Roman" w:hAnsi="Times New Roman" w:cs="Times New Roman"/>
          <w:i/>
          <w:sz w:val="24"/>
          <w:szCs w:val="24"/>
        </w:rPr>
        <w:t>SD</w:t>
      </w:r>
      <w:r w:rsidRPr="002964FF">
        <w:rPr>
          <w:rFonts w:ascii="Times New Roman" w:hAnsi="Times New Roman" w:cs="Times New Roman"/>
          <w:sz w:val="24"/>
          <w:szCs w:val="24"/>
        </w:rPr>
        <w:t xml:space="preserve"> = .247) than nonsmokers (</w:t>
      </w:r>
      <w:r w:rsidRPr="002964FF">
        <w:rPr>
          <w:rFonts w:ascii="Times New Roman" w:hAnsi="Times New Roman" w:cs="Times New Roman"/>
          <w:i/>
          <w:sz w:val="24"/>
          <w:szCs w:val="24"/>
        </w:rPr>
        <w:t>M</w:t>
      </w:r>
      <w:r w:rsidRPr="002964FF">
        <w:rPr>
          <w:rFonts w:ascii="Times New Roman" w:hAnsi="Times New Roman" w:cs="Times New Roman"/>
          <w:sz w:val="24"/>
          <w:szCs w:val="24"/>
        </w:rPr>
        <w:t xml:space="preserve"> = 3.287, </w:t>
      </w:r>
      <w:r w:rsidRPr="002964FF">
        <w:rPr>
          <w:rFonts w:ascii="Times New Roman" w:hAnsi="Times New Roman" w:cs="Times New Roman"/>
          <w:i/>
          <w:sz w:val="24"/>
          <w:szCs w:val="24"/>
        </w:rPr>
        <w:t>SD</w:t>
      </w:r>
      <w:r w:rsidRPr="002964FF">
        <w:rPr>
          <w:rFonts w:ascii="Times New Roman" w:hAnsi="Times New Roman" w:cs="Times New Roman"/>
          <w:sz w:val="24"/>
          <w:szCs w:val="24"/>
        </w:rPr>
        <w:t xml:space="preserve"> = .434). An effect was found on SAT math scores,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48) = 6.364,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but only one smoker reported this score. Descriptive statistics for these distributions are available in the appended tables.</w:t>
      </w:r>
    </w:p>
    <w:p w14:paraId="3AB53A66" w14:textId="77777777" w:rsidR="009D37D1" w:rsidRPr="002964FF" w:rsidRDefault="009D37D1" w:rsidP="00B93AE1">
      <w:pPr>
        <w:spacing w:after="0" w:line="480" w:lineRule="auto"/>
        <w:contextualSpacing/>
        <w:rPr>
          <w:rFonts w:ascii="Times New Roman" w:hAnsi="Times New Roman" w:cs="Times New Roman"/>
          <w:sz w:val="24"/>
          <w:szCs w:val="24"/>
        </w:rPr>
      </w:pPr>
      <w:r w:rsidRPr="002964FF">
        <w:rPr>
          <w:rFonts w:ascii="Times New Roman" w:hAnsi="Times New Roman" w:cs="Times New Roman"/>
          <w:sz w:val="24"/>
          <w:szCs w:val="24"/>
        </w:rPr>
        <w:tab/>
        <w:t xml:space="preserve">Qualitative alcohol use was not found to predict any measure other than the unsurprising effect on alcohol use frequency,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68) = 22.808,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Qualitative marijuana use also predicted alcohol use frequency,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68) = 4.846,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with marijuana users reporting more frequent alcohol use (see table for means). Marijuana users had higher BIS motor subscores,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65) = 6.865,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total BIS scores,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65) 4.898,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Finally, marijuana users had higher Eysenck scores for impulsive subscore,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65) = 6.485,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venturesome subscore,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65) = 10.228,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and total score, </w:t>
      </w:r>
      <w:r w:rsidRPr="002964FF">
        <w:rPr>
          <w:rFonts w:ascii="Times New Roman" w:hAnsi="Times New Roman" w:cs="Times New Roman"/>
          <w:i/>
          <w:sz w:val="24"/>
          <w:szCs w:val="24"/>
        </w:rPr>
        <w:t>F</w:t>
      </w:r>
      <w:r w:rsidRPr="002964FF">
        <w:rPr>
          <w:rFonts w:ascii="Times New Roman" w:hAnsi="Times New Roman" w:cs="Times New Roman"/>
          <w:sz w:val="24"/>
          <w:szCs w:val="24"/>
        </w:rPr>
        <w:t xml:space="preserve">(1, 65) = 13.979, </w:t>
      </w:r>
      <w:r w:rsidRPr="002964FF">
        <w:rPr>
          <w:rFonts w:ascii="Times New Roman" w:hAnsi="Times New Roman" w:cs="Times New Roman"/>
          <w:i/>
          <w:sz w:val="24"/>
          <w:szCs w:val="24"/>
        </w:rPr>
        <w:t xml:space="preserve">p </w:t>
      </w:r>
      <w:r w:rsidRPr="002964FF">
        <w:rPr>
          <w:rFonts w:ascii="Times New Roman" w:hAnsi="Times New Roman" w:cs="Times New Roman"/>
          <w:sz w:val="24"/>
          <w:szCs w:val="24"/>
        </w:rPr>
        <w:t>&lt; .05. Distributive statistics may be found in the appended tables.</w:t>
      </w:r>
    </w:p>
    <w:p w14:paraId="558E296E" w14:textId="77777777" w:rsidR="009D37D1" w:rsidRPr="002964FF" w:rsidRDefault="002C374C" w:rsidP="00B93AE1">
      <w:pPr>
        <w:spacing w:after="0" w:line="480" w:lineRule="auto"/>
        <w:contextualSpacing/>
        <w:rPr>
          <w:rFonts w:ascii="Times New Roman" w:hAnsi="Times New Roman" w:cs="Times New Roman"/>
          <w:b/>
          <w:sz w:val="24"/>
          <w:szCs w:val="24"/>
        </w:rPr>
      </w:pPr>
      <w:r>
        <w:rPr>
          <w:rFonts w:ascii="Times New Roman" w:hAnsi="Times New Roman" w:cs="Times New Roman"/>
          <w:sz w:val="24"/>
          <w:szCs w:val="24"/>
        </w:rPr>
        <w:tab/>
        <w:t>iv. Validation Chi-Square for Qualitative Substance Use</w:t>
      </w:r>
    </w:p>
    <w:p w14:paraId="00EB8E1F" w14:textId="49807613" w:rsidR="001E78DE" w:rsidRDefault="009D37D1" w:rsidP="0049204B">
      <w:pPr>
        <w:spacing w:after="0" w:line="480" w:lineRule="auto"/>
        <w:contextualSpacing/>
        <w:rPr>
          <w:rFonts w:ascii="Times New Roman" w:hAnsi="Times New Roman" w:cs="Times New Roman"/>
          <w:b/>
          <w:sz w:val="24"/>
          <w:szCs w:val="24"/>
        </w:rPr>
      </w:pPr>
      <w:r w:rsidRPr="002964FF">
        <w:rPr>
          <w:rFonts w:ascii="Times New Roman" w:hAnsi="Times New Roman" w:cs="Times New Roman"/>
          <w:b/>
          <w:sz w:val="24"/>
          <w:szCs w:val="24"/>
        </w:rPr>
        <w:tab/>
      </w:r>
      <w:r w:rsidRPr="002964FF">
        <w:rPr>
          <w:rFonts w:ascii="Times New Roman" w:hAnsi="Times New Roman" w:cs="Times New Roman"/>
          <w:sz w:val="24"/>
          <w:szCs w:val="24"/>
        </w:rPr>
        <w:t xml:space="preserve">In agreement with the quantitative correlational data, qualitative cigarette use was not significantly predictive of qualitative alcohol use, </w:t>
      </w:r>
      <w:r w:rsidRPr="002964FF">
        <w:rPr>
          <w:rFonts w:ascii="Times New Roman" w:hAnsi="Times New Roman" w:cs="Times New Roman"/>
          <w:i/>
          <w:sz w:val="24"/>
          <w:szCs w:val="24"/>
        </w:rPr>
        <w:t>X</w:t>
      </w:r>
      <w:r w:rsidRPr="002964FF">
        <w:rPr>
          <w:rFonts w:ascii="Times New Roman" w:hAnsi="Times New Roman" w:cs="Times New Roman"/>
          <w:sz w:val="24"/>
          <w:szCs w:val="24"/>
          <w:vertAlign w:val="superscript"/>
        </w:rPr>
        <w:t>2</w:t>
      </w:r>
      <w:r w:rsidRPr="002964FF">
        <w:rPr>
          <w:rFonts w:ascii="Times New Roman" w:hAnsi="Times New Roman" w:cs="Times New Roman"/>
          <w:sz w:val="24"/>
          <w:szCs w:val="24"/>
        </w:rPr>
        <w:t xml:space="preserve"> (1, N = 69) = .085,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or of qualitative marijuana use, </w:t>
      </w:r>
      <w:r w:rsidRPr="002964FF">
        <w:rPr>
          <w:rFonts w:ascii="Times New Roman" w:hAnsi="Times New Roman" w:cs="Times New Roman"/>
          <w:i/>
          <w:sz w:val="24"/>
          <w:szCs w:val="24"/>
        </w:rPr>
        <w:t>X</w:t>
      </w:r>
      <w:r w:rsidRPr="002964FF">
        <w:rPr>
          <w:rFonts w:ascii="Times New Roman" w:hAnsi="Times New Roman" w:cs="Times New Roman"/>
          <w:sz w:val="24"/>
          <w:szCs w:val="24"/>
          <w:vertAlign w:val="superscript"/>
        </w:rPr>
        <w:t>2</w:t>
      </w:r>
      <w:r w:rsidRPr="002964FF">
        <w:rPr>
          <w:rFonts w:ascii="Times New Roman" w:hAnsi="Times New Roman" w:cs="Times New Roman"/>
          <w:sz w:val="24"/>
          <w:szCs w:val="24"/>
        </w:rPr>
        <w:t xml:space="preserve"> (1, N = 69) = .708,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 Similar agreement was found in the mutually predictive distributions of alcohol and marijuana use, </w:t>
      </w:r>
      <w:r w:rsidRPr="002964FF">
        <w:rPr>
          <w:rFonts w:ascii="Times New Roman" w:hAnsi="Times New Roman" w:cs="Times New Roman"/>
          <w:i/>
          <w:sz w:val="24"/>
          <w:szCs w:val="24"/>
        </w:rPr>
        <w:t>X</w:t>
      </w:r>
      <w:r w:rsidRPr="002964FF">
        <w:rPr>
          <w:rFonts w:ascii="Times New Roman" w:hAnsi="Times New Roman" w:cs="Times New Roman"/>
          <w:sz w:val="24"/>
          <w:szCs w:val="24"/>
          <w:vertAlign w:val="superscript"/>
        </w:rPr>
        <w:t>2</w:t>
      </w:r>
      <w:r w:rsidRPr="002964FF">
        <w:rPr>
          <w:rFonts w:ascii="Times New Roman" w:hAnsi="Times New Roman" w:cs="Times New Roman"/>
          <w:sz w:val="24"/>
          <w:szCs w:val="24"/>
        </w:rPr>
        <w:t xml:space="preserve"> (1, N = 69) = 4.619,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 The distributions are presented in </w:t>
      </w:r>
      <w:r w:rsidR="00320598">
        <w:rPr>
          <w:rFonts w:ascii="Times New Roman" w:hAnsi="Times New Roman" w:cs="Times New Roman"/>
          <w:sz w:val="24"/>
          <w:szCs w:val="24"/>
        </w:rPr>
        <w:t>Table 23-25 on the following pages.</w:t>
      </w:r>
    </w:p>
    <w:p w14:paraId="67B7F973" w14:textId="77777777" w:rsidR="00A4235E" w:rsidRPr="00A4235E" w:rsidRDefault="00A4235E" w:rsidP="00A4235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Table 23</w:t>
      </w:r>
    </w:p>
    <w:tbl>
      <w:tblPr>
        <w:tblW w:w="68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42"/>
        <w:gridCol w:w="903"/>
        <w:gridCol w:w="1242"/>
        <w:gridCol w:w="1242"/>
        <w:gridCol w:w="1242"/>
      </w:tblGrid>
      <w:tr w:rsidR="009D37D1" w:rsidRPr="002964FF" w14:paraId="79D8BA18" w14:textId="77777777">
        <w:trPr>
          <w:cantSplit/>
          <w:jc w:val="center"/>
        </w:trPr>
        <w:tc>
          <w:tcPr>
            <w:tcW w:w="6871" w:type="dxa"/>
            <w:gridSpan w:val="5"/>
            <w:tcBorders>
              <w:top w:val="nil"/>
              <w:left w:val="nil"/>
              <w:bottom w:val="nil"/>
              <w:right w:val="nil"/>
            </w:tcBorders>
            <w:shd w:val="clear" w:color="auto" w:fill="FFFFFF"/>
          </w:tcPr>
          <w:p w14:paraId="17E9A7D8"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b/>
                <w:bCs/>
                <w:color w:val="000000"/>
                <w:sz w:val="24"/>
                <w:szCs w:val="24"/>
              </w:rPr>
              <w:t>Relative Distributions of Cigarette and Alcohol Use</w:t>
            </w:r>
          </w:p>
        </w:tc>
      </w:tr>
      <w:tr w:rsidR="009D37D1" w:rsidRPr="002964FF" w14:paraId="19ABF640" w14:textId="77777777">
        <w:trPr>
          <w:cantSplit/>
          <w:jc w:val="center"/>
        </w:trPr>
        <w:tc>
          <w:tcPr>
            <w:tcW w:w="3145" w:type="dxa"/>
            <w:gridSpan w:val="2"/>
            <w:vMerge w:val="restart"/>
            <w:tcBorders>
              <w:top w:val="single" w:sz="16" w:space="0" w:color="000000"/>
              <w:left w:val="single" w:sz="16" w:space="0" w:color="000000"/>
              <w:bottom w:val="nil"/>
              <w:right w:val="nil"/>
            </w:tcBorders>
            <w:shd w:val="clear" w:color="auto" w:fill="FFFFFF"/>
          </w:tcPr>
          <w:p w14:paraId="0A682681" w14:textId="77777777" w:rsidR="009D37D1" w:rsidRPr="002964FF" w:rsidRDefault="009D37D1" w:rsidP="009D37D1">
            <w:pPr>
              <w:widowControl w:val="0"/>
              <w:autoSpaceDE w:val="0"/>
              <w:autoSpaceDN w:val="0"/>
              <w:adjustRightInd w:val="0"/>
              <w:rPr>
                <w:rFonts w:ascii="Times New Roman" w:hAnsi="Times New Roman" w:cs="Times New Roman"/>
                <w:sz w:val="24"/>
                <w:szCs w:val="24"/>
              </w:rPr>
            </w:pPr>
          </w:p>
        </w:tc>
        <w:tc>
          <w:tcPr>
            <w:tcW w:w="2484" w:type="dxa"/>
            <w:gridSpan w:val="2"/>
            <w:tcBorders>
              <w:top w:val="single" w:sz="16" w:space="0" w:color="000000"/>
              <w:left w:val="single" w:sz="16" w:space="0" w:color="000000"/>
            </w:tcBorders>
            <w:shd w:val="clear" w:color="auto" w:fill="FFFFFF"/>
          </w:tcPr>
          <w:p w14:paraId="5899D909"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Drinks_Alcohol</w:t>
            </w:r>
          </w:p>
        </w:tc>
        <w:tc>
          <w:tcPr>
            <w:tcW w:w="1242" w:type="dxa"/>
            <w:vMerge w:val="restart"/>
            <w:tcBorders>
              <w:top w:val="single" w:sz="16" w:space="0" w:color="000000"/>
              <w:right w:val="single" w:sz="16" w:space="0" w:color="000000"/>
            </w:tcBorders>
            <w:shd w:val="clear" w:color="auto" w:fill="FFFFFF"/>
          </w:tcPr>
          <w:p w14:paraId="212814A0"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r>
      <w:tr w:rsidR="009D37D1" w:rsidRPr="002964FF" w14:paraId="2EAE56AB" w14:textId="77777777">
        <w:trPr>
          <w:cantSplit/>
          <w:jc w:val="center"/>
        </w:trPr>
        <w:tc>
          <w:tcPr>
            <w:tcW w:w="3145" w:type="dxa"/>
            <w:gridSpan w:val="2"/>
            <w:vMerge/>
            <w:tcBorders>
              <w:top w:val="single" w:sz="16" w:space="0" w:color="000000"/>
              <w:left w:val="single" w:sz="16" w:space="0" w:color="000000"/>
              <w:bottom w:val="nil"/>
              <w:right w:val="nil"/>
            </w:tcBorders>
            <w:shd w:val="clear" w:color="auto" w:fill="FFFFFF"/>
          </w:tcPr>
          <w:p w14:paraId="7512AA99"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1242" w:type="dxa"/>
            <w:tcBorders>
              <w:left w:val="single" w:sz="16" w:space="0" w:color="000000"/>
              <w:bottom w:val="single" w:sz="16" w:space="0" w:color="000000"/>
            </w:tcBorders>
            <w:shd w:val="clear" w:color="auto" w:fill="FFFFFF"/>
          </w:tcPr>
          <w:p w14:paraId="68279602"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No</w:t>
            </w:r>
          </w:p>
        </w:tc>
        <w:tc>
          <w:tcPr>
            <w:tcW w:w="1242" w:type="dxa"/>
            <w:tcBorders>
              <w:bottom w:val="single" w:sz="16" w:space="0" w:color="000000"/>
            </w:tcBorders>
            <w:shd w:val="clear" w:color="auto" w:fill="FFFFFF"/>
          </w:tcPr>
          <w:p w14:paraId="51B2B041"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Yes</w:t>
            </w:r>
          </w:p>
        </w:tc>
        <w:tc>
          <w:tcPr>
            <w:tcW w:w="1242" w:type="dxa"/>
            <w:vMerge/>
            <w:tcBorders>
              <w:top w:val="single" w:sz="16" w:space="0" w:color="000000"/>
              <w:right w:val="single" w:sz="16" w:space="0" w:color="000000"/>
            </w:tcBorders>
            <w:shd w:val="clear" w:color="auto" w:fill="FFFFFF"/>
          </w:tcPr>
          <w:p w14:paraId="4F208C2C"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r>
      <w:tr w:rsidR="009D37D1" w:rsidRPr="002964FF" w14:paraId="2B95B406" w14:textId="77777777">
        <w:trPr>
          <w:cantSplit/>
          <w:jc w:val="center"/>
        </w:trPr>
        <w:tc>
          <w:tcPr>
            <w:tcW w:w="2242" w:type="dxa"/>
            <w:vMerge w:val="restart"/>
            <w:tcBorders>
              <w:top w:val="single" w:sz="16" w:space="0" w:color="000000"/>
              <w:left w:val="single" w:sz="16" w:space="0" w:color="000000"/>
              <w:bottom w:val="nil"/>
              <w:right w:val="nil"/>
            </w:tcBorders>
            <w:shd w:val="clear" w:color="auto" w:fill="FFFFFF"/>
            <w:vAlign w:val="center"/>
          </w:tcPr>
          <w:p w14:paraId="713F9A10"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Cigarette_Smoker</w:t>
            </w:r>
          </w:p>
        </w:tc>
        <w:tc>
          <w:tcPr>
            <w:tcW w:w="903" w:type="dxa"/>
            <w:tcBorders>
              <w:top w:val="single" w:sz="16" w:space="0" w:color="000000"/>
              <w:left w:val="nil"/>
              <w:bottom w:val="nil"/>
              <w:right w:val="single" w:sz="16" w:space="0" w:color="000000"/>
            </w:tcBorders>
            <w:shd w:val="clear" w:color="auto" w:fill="FFFFFF"/>
            <w:vAlign w:val="center"/>
          </w:tcPr>
          <w:p w14:paraId="30063DA4"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No</w:t>
            </w:r>
          </w:p>
        </w:tc>
        <w:tc>
          <w:tcPr>
            <w:tcW w:w="1242" w:type="dxa"/>
            <w:tcBorders>
              <w:top w:val="single" w:sz="16" w:space="0" w:color="000000"/>
              <w:left w:val="single" w:sz="16" w:space="0" w:color="000000"/>
              <w:bottom w:val="nil"/>
            </w:tcBorders>
            <w:shd w:val="clear" w:color="auto" w:fill="FFFFFF"/>
          </w:tcPr>
          <w:p w14:paraId="7A7790B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17</w:t>
            </w:r>
          </w:p>
        </w:tc>
        <w:tc>
          <w:tcPr>
            <w:tcW w:w="1242" w:type="dxa"/>
            <w:tcBorders>
              <w:top w:val="single" w:sz="16" w:space="0" w:color="000000"/>
              <w:bottom w:val="nil"/>
            </w:tcBorders>
            <w:shd w:val="clear" w:color="auto" w:fill="FFFFFF"/>
          </w:tcPr>
          <w:p w14:paraId="57F7E25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49</w:t>
            </w:r>
          </w:p>
        </w:tc>
        <w:tc>
          <w:tcPr>
            <w:tcW w:w="1242" w:type="dxa"/>
            <w:tcBorders>
              <w:top w:val="single" w:sz="16" w:space="0" w:color="000000"/>
              <w:bottom w:val="nil"/>
              <w:right w:val="single" w:sz="16" w:space="0" w:color="000000"/>
            </w:tcBorders>
            <w:shd w:val="clear" w:color="auto" w:fill="FFFFFF"/>
          </w:tcPr>
          <w:p w14:paraId="5BB43658"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66</w:t>
            </w:r>
          </w:p>
        </w:tc>
      </w:tr>
      <w:tr w:rsidR="009D37D1" w:rsidRPr="002964FF" w14:paraId="0841C101" w14:textId="77777777">
        <w:trPr>
          <w:cantSplit/>
          <w:jc w:val="center"/>
        </w:trPr>
        <w:tc>
          <w:tcPr>
            <w:tcW w:w="2242" w:type="dxa"/>
            <w:vMerge/>
            <w:tcBorders>
              <w:top w:val="single" w:sz="16" w:space="0" w:color="000000"/>
              <w:left w:val="single" w:sz="16" w:space="0" w:color="000000"/>
              <w:bottom w:val="nil"/>
              <w:right w:val="nil"/>
            </w:tcBorders>
            <w:shd w:val="clear" w:color="auto" w:fill="FFFFFF"/>
            <w:vAlign w:val="center"/>
          </w:tcPr>
          <w:p w14:paraId="29280CCB"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03" w:type="dxa"/>
            <w:tcBorders>
              <w:top w:val="nil"/>
              <w:left w:val="nil"/>
              <w:bottom w:val="nil"/>
              <w:right w:val="single" w:sz="16" w:space="0" w:color="000000"/>
            </w:tcBorders>
            <w:shd w:val="clear" w:color="auto" w:fill="FFFFFF"/>
            <w:vAlign w:val="center"/>
          </w:tcPr>
          <w:p w14:paraId="007F8D95"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Yes</w:t>
            </w:r>
          </w:p>
        </w:tc>
        <w:tc>
          <w:tcPr>
            <w:tcW w:w="1242" w:type="dxa"/>
            <w:tcBorders>
              <w:top w:val="nil"/>
              <w:left w:val="single" w:sz="16" w:space="0" w:color="000000"/>
              <w:bottom w:val="nil"/>
            </w:tcBorders>
            <w:shd w:val="clear" w:color="auto" w:fill="FFFFFF"/>
          </w:tcPr>
          <w:p w14:paraId="38674BB2"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w:t>
            </w:r>
          </w:p>
        </w:tc>
        <w:tc>
          <w:tcPr>
            <w:tcW w:w="1242" w:type="dxa"/>
            <w:tcBorders>
              <w:top w:val="nil"/>
              <w:bottom w:val="nil"/>
            </w:tcBorders>
            <w:shd w:val="clear" w:color="auto" w:fill="FFFFFF"/>
          </w:tcPr>
          <w:p w14:paraId="6DCFB8D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w:t>
            </w:r>
          </w:p>
        </w:tc>
        <w:tc>
          <w:tcPr>
            <w:tcW w:w="1242" w:type="dxa"/>
            <w:tcBorders>
              <w:top w:val="nil"/>
              <w:bottom w:val="nil"/>
              <w:right w:val="single" w:sz="16" w:space="0" w:color="000000"/>
            </w:tcBorders>
            <w:shd w:val="clear" w:color="auto" w:fill="FFFFFF"/>
          </w:tcPr>
          <w:p w14:paraId="54F2F8D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w:t>
            </w:r>
          </w:p>
        </w:tc>
      </w:tr>
      <w:tr w:rsidR="009D37D1" w:rsidRPr="002964FF" w14:paraId="7648656D" w14:textId="77777777">
        <w:trPr>
          <w:cantSplit/>
          <w:jc w:val="center"/>
        </w:trPr>
        <w:tc>
          <w:tcPr>
            <w:tcW w:w="3145" w:type="dxa"/>
            <w:gridSpan w:val="2"/>
            <w:tcBorders>
              <w:top w:val="nil"/>
              <w:left w:val="single" w:sz="16" w:space="0" w:color="000000"/>
              <w:bottom w:val="single" w:sz="16" w:space="0" w:color="000000"/>
              <w:right w:val="nil"/>
            </w:tcBorders>
            <w:shd w:val="clear" w:color="auto" w:fill="FFFFFF"/>
            <w:vAlign w:val="center"/>
          </w:tcPr>
          <w:p w14:paraId="5D95F5DD"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42" w:type="dxa"/>
            <w:tcBorders>
              <w:top w:val="nil"/>
              <w:left w:val="single" w:sz="16" w:space="0" w:color="000000"/>
              <w:bottom w:val="single" w:sz="16" w:space="0" w:color="000000"/>
            </w:tcBorders>
            <w:shd w:val="clear" w:color="auto" w:fill="FFFFFF"/>
          </w:tcPr>
          <w:p w14:paraId="5D060975"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18</w:t>
            </w:r>
          </w:p>
        </w:tc>
        <w:tc>
          <w:tcPr>
            <w:tcW w:w="1242" w:type="dxa"/>
            <w:tcBorders>
              <w:top w:val="nil"/>
              <w:bottom w:val="single" w:sz="16" w:space="0" w:color="000000"/>
            </w:tcBorders>
            <w:shd w:val="clear" w:color="auto" w:fill="FFFFFF"/>
          </w:tcPr>
          <w:p w14:paraId="4BA5B61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51</w:t>
            </w:r>
          </w:p>
        </w:tc>
        <w:tc>
          <w:tcPr>
            <w:tcW w:w="1242" w:type="dxa"/>
            <w:tcBorders>
              <w:top w:val="nil"/>
              <w:bottom w:val="single" w:sz="16" w:space="0" w:color="000000"/>
              <w:right w:val="single" w:sz="16" w:space="0" w:color="000000"/>
            </w:tcBorders>
            <w:shd w:val="clear" w:color="auto" w:fill="FFFFFF"/>
          </w:tcPr>
          <w:p w14:paraId="2F47F32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69</w:t>
            </w:r>
          </w:p>
        </w:tc>
      </w:tr>
    </w:tbl>
    <w:p w14:paraId="5267F843" w14:textId="77777777" w:rsidR="00786746" w:rsidRDefault="00A4235E" w:rsidP="009D37D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Table 23. Relative distributions of cigarette and alcohol use. No significant association was found between use versus nonuse of alcohol and use versus nonuse of cigarettes, </w:t>
      </w:r>
      <w:r w:rsidRPr="002964FF">
        <w:rPr>
          <w:rFonts w:ascii="Times New Roman" w:hAnsi="Times New Roman" w:cs="Times New Roman"/>
          <w:i/>
          <w:sz w:val="24"/>
          <w:szCs w:val="24"/>
        </w:rPr>
        <w:t>X</w:t>
      </w:r>
      <w:r w:rsidRPr="002964FF">
        <w:rPr>
          <w:rFonts w:ascii="Times New Roman" w:hAnsi="Times New Roman" w:cs="Times New Roman"/>
          <w:sz w:val="24"/>
          <w:szCs w:val="24"/>
          <w:vertAlign w:val="superscript"/>
        </w:rPr>
        <w:t>2</w:t>
      </w:r>
      <w:r w:rsidRPr="002964FF">
        <w:rPr>
          <w:rFonts w:ascii="Times New Roman" w:hAnsi="Times New Roman" w:cs="Times New Roman"/>
          <w:sz w:val="24"/>
          <w:szCs w:val="24"/>
        </w:rPr>
        <w:t xml:space="preserve"> (1, N = 69) = .085,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r>
        <w:rPr>
          <w:rFonts w:ascii="Times New Roman" w:hAnsi="Times New Roman" w:cs="Times New Roman"/>
          <w:sz w:val="24"/>
          <w:szCs w:val="24"/>
        </w:rPr>
        <w:t>.</w:t>
      </w:r>
    </w:p>
    <w:p w14:paraId="79AC114E" w14:textId="77777777" w:rsidR="00A4235E" w:rsidRPr="00A4235E" w:rsidRDefault="00A4235E" w:rsidP="00A4235E">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24</w:t>
      </w:r>
    </w:p>
    <w:tbl>
      <w:tblPr>
        <w:tblW w:w="68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42"/>
        <w:gridCol w:w="903"/>
        <w:gridCol w:w="1242"/>
        <w:gridCol w:w="1242"/>
        <w:gridCol w:w="1242"/>
      </w:tblGrid>
      <w:tr w:rsidR="009D37D1" w:rsidRPr="002964FF" w14:paraId="5CEE2828" w14:textId="77777777">
        <w:trPr>
          <w:cantSplit/>
          <w:jc w:val="center"/>
        </w:trPr>
        <w:tc>
          <w:tcPr>
            <w:tcW w:w="6871" w:type="dxa"/>
            <w:gridSpan w:val="5"/>
            <w:tcBorders>
              <w:top w:val="nil"/>
              <w:left w:val="nil"/>
              <w:bottom w:val="nil"/>
              <w:right w:val="nil"/>
            </w:tcBorders>
            <w:shd w:val="clear" w:color="auto" w:fill="FFFFFF"/>
          </w:tcPr>
          <w:p w14:paraId="5920DDE9"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b/>
                <w:bCs/>
                <w:color w:val="000000"/>
                <w:sz w:val="24"/>
                <w:szCs w:val="24"/>
              </w:rPr>
              <w:t>Relative Distributions of Cigarette and Marijuana Use</w:t>
            </w:r>
          </w:p>
        </w:tc>
      </w:tr>
      <w:tr w:rsidR="009D37D1" w:rsidRPr="002964FF" w14:paraId="0B45B44C" w14:textId="77777777">
        <w:trPr>
          <w:cantSplit/>
          <w:jc w:val="center"/>
        </w:trPr>
        <w:tc>
          <w:tcPr>
            <w:tcW w:w="3145" w:type="dxa"/>
            <w:gridSpan w:val="2"/>
            <w:vMerge w:val="restart"/>
            <w:tcBorders>
              <w:top w:val="single" w:sz="16" w:space="0" w:color="000000"/>
              <w:left w:val="single" w:sz="16" w:space="0" w:color="000000"/>
              <w:bottom w:val="nil"/>
              <w:right w:val="nil"/>
            </w:tcBorders>
            <w:shd w:val="clear" w:color="auto" w:fill="FFFFFF"/>
          </w:tcPr>
          <w:p w14:paraId="378771AE" w14:textId="77777777" w:rsidR="009D37D1" w:rsidRPr="002964FF" w:rsidRDefault="009D37D1" w:rsidP="009D37D1">
            <w:pPr>
              <w:widowControl w:val="0"/>
              <w:autoSpaceDE w:val="0"/>
              <w:autoSpaceDN w:val="0"/>
              <w:adjustRightInd w:val="0"/>
              <w:rPr>
                <w:rFonts w:ascii="Times New Roman" w:hAnsi="Times New Roman" w:cs="Times New Roman"/>
                <w:sz w:val="24"/>
                <w:szCs w:val="24"/>
              </w:rPr>
            </w:pPr>
          </w:p>
        </w:tc>
        <w:tc>
          <w:tcPr>
            <w:tcW w:w="2484" w:type="dxa"/>
            <w:gridSpan w:val="2"/>
            <w:tcBorders>
              <w:top w:val="single" w:sz="16" w:space="0" w:color="000000"/>
              <w:left w:val="single" w:sz="16" w:space="0" w:color="000000"/>
            </w:tcBorders>
            <w:shd w:val="clear" w:color="auto" w:fill="FFFFFF"/>
          </w:tcPr>
          <w:p w14:paraId="6220F04F"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Smokes_Marijuana</w:t>
            </w:r>
          </w:p>
        </w:tc>
        <w:tc>
          <w:tcPr>
            <w:tcW w:w="1242" w:type="dxa"/>
            <w:vMerge w:val="restart"/>
            <w:tcBorders>
              <w:top w:val="single" w:sz="16" w:space="0" w:color="000000"/>
              <w:right w:val="single" w:sz="16" w:space="0" w:color="000000"/>
            </w:tcBorders>
            <w:shd w:val="clear" w:color="auto" w:fill="FFFFFF"/>
          </w:tcPr>
          <w:p w14:paraId="24AFE735"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r>
      <w:tr w:rsidR="009D37D1" w:rsidRPr="002964FF" w14:paraId="1158E38C" w14:textId="77777777">
        <w:trPr>
          <w:cantSplit/>
          <w:jc w:val="center"/>
        </w:trPr>
        <w:tc>
          <w:tcPr>
            <w:tcW w:w="3145" w:type="dxa"/>
            <w:gridSpan w:val="2"/>
            <w:vMerge/>
            <w:tcBorders>
              <w:top w:val="single" w:sz="16" w:space="0" w:color="000000"/>
              <w:left w:val="single" w:sz="16" w:space="0" w:color="000000"/>
              <w:bottom w:val="nil"/>
              <w:right w:val="nil"/>
            </w:tcBorders>
            <w:shd w:val="clear" w:color="auto" w:fill="FFFFFF"/>
          </w:tcPr>
          <w:p w14:paraId="0C228B7F"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1242" w:type="dxa"/>
            <w:tcBorders>
              <w:left w:val="single" w:sz="16" w:space="0" w:color="000000"/>
              <w:bottom w:val="single" w:sz="16" w:space="0" w:color="000000"/>
            </w:tcBorders>
            <w:shd w:val="clear" w:color="auto" w:fill="FFFFFF"/>
          </w:tcPr>
          <w:p w14:paraId="244E5058"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No</w:t>
            </w:r>
          </w:p>
        </w:tc>
        <w:tc>
          <w:tcPr>
            <w:tcW w:w="1242" w:type="dxa"/>
            <w:tcBorders>
              <w:bottom w:val="single" w:sz="16" w:space="0" w:color="000000"/>
            </w:tcBorders>
            <w:shd w:val="clear" w:color="auto" w:fill="FFFFFF"/>
          </w:tcPr>
          <w:p w14:paraId="6B6D0533"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Yes</w:t>
            </w:r>
          </w:p>
        </w:tc>
        <w:tc>
          <w:tcPr>
            <w:tcW w:w="1242" w:type="dxa"/>
            <w:vMerge/>
            <w:tcBorders>
              <w:top w:val="single" w:sz="16" w:space="0" w:color="000000"/>
              <w:right w:val="single" w:sz="16" w:space="0" w:color="000000"/>
            </w:tcBorders>
            <w:shd w:val="clear" w:color="auto" w:fill="FFFFFF"/>
          </w:tcPr>
          <w:p w14:paraId="506D6F6F"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r>
      <w:tr w:rsidR="009D37D1" w:rsidRPr="002964FF" w14:paraId="64AF8D82" w14:textId="77777777">
        <w:trPr>
          <w:cantSplit/>
          <w:jc w:val="center"/>
        </w:trPr>
        <w:tc>
          <w:tcPr>
            <w:tcW w:w="2242" w:type="dxa"/>
            <w:vMerge w:val="restart"/>
            <w:tcBorders>
              <w:top w:val="single" w:sz="16" w:space="0" w:color="000000"/>
              <w:left w:val="single" w:sz="16" w:space="0" w:color="000000"/>
              <w:bottom w:val="nil"/>
              <w:right w:val="nil"/>
            </w:tcBorders>
            <w:shd w:val="clear" w:color="auto" w:fill="FFFFFF"/>
            <w:vAlign w:val="center"/>
          </w:tcPr>
          <w:p w14:paraId="1A1E2CC1"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Cigarette_Smoker</w:t>
            </w:r>
          </w:p>
        </w:tc>
        <w:tc>
          <w:tcPr>
            <w:tcW w:w="903" w:type="dxa"/>
            <w:tcBorders>
              <w:top w:val="single" w:sz="16" w:space="0" w:color="000000"/>
              <w:left w:val="nil"/>
              <w:bottom w:val="nil"/>
              <w:right w:val="single" w:sz="16" w:space="0" w:color="000000"/>
            </w:tcBorders>
            <w:shd w:val="clear" w:color="auto" w:fill="FFFFFF"/>
            <w:vAlign w:val="center"/>
          </w:tcPr>
          <w:p w14:paraId="12A7B91D"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No</w:t>
            </w:r>
          </w:p>
        </w:tc>
        <w:tc>
          <w:tcPr>
            <w:tcW w:w="1242" w:type="dxa"/>
            <w:tcBorders>
              <w:top w:val="single" w:sz="16" w:space="0" w:color="000000"/>
              <w:left w:val="single" w:sz="16" w:space="0" w:color="000000"/>
              <w:bottom w:val="nil"/>
            </w:tcBorders>
            <w:shd w:val="clear" w:color="auto" w:fill="FFFFFF"/>
          </w:tcPr>
          <w:p w14:paraId="47754E93"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56</w:t>
            </w:r>
          </w:p>
        </w:tc>
        <w:tc>
          <w:tcPr>
            <w:tcW w:w="1242" w:type="dxa"/>
            <w:tcBorders>
              <w:top w:val="single" w:sz="16" w:space="0" w:color="000000"/>
              <w:bottom w:val="nil"/>
            </w:tcBorders>
            <w:shd w:val="clear" w:color="auto" w:fill="FFFFFF"/>
          </w:tcPr>
          <w:p w14:paraId="7A542A5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10</w:t>
            </w:r>
          </w:p>
        </w:tc>
        <w:tc>
          <w:tcPr>
            <w:tcW w:w="1242" w:type="dxa"/>
            <w:tcBorders>
              <w:top w:val="single" w:sz="16" w:space="0" w:color="000000"/>
              <w:bottom w:val="nil"/>
              <w:right w:val="single" w:sz="16" w:space="0" w:color="000000"/>
            </w:tcBorders>
            <w:shd w:val="clear" w:color="auto" w:fill="FFFFFF"/>
          </w:tcPr>
          <w:p w14:paraId="09E9AD71"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66</w:t>
            </w:r>
          </w:p>
        </w:tc>
      </w:tr>
      <w:tr w:rsidR="009D37D1" w:rsidRPr="002964FF" w14:paraId="39EAED80" w14:textId="77777777">
        <w:trPr>
          <w:cantSplit/>
          <w:jc w:val="center"/>
        </w:trPr>
        <w:tc>
          <w:tcPr>
            <w:tcW w:w="2242" w:type="dxa"/>
            <w:vMerge/>
            <w:tcBorders>
              <w:top w:val="single" w:sz="16" w:space="0" w:color="000000"/>
              <w:left w:val="single" w:sz="16" w:space="0" w:color="000000"/>
              <w:bottom w:val="nil"/>
              <w:right w:val="nil"/>
            </w:tcBorders>
            <w:shd w:val="clear" w:color="auto" w:fill="FFFFFF"/>
            <w:vAlign w:val="center"/>
          </w:tcPr>
          <w:p w14:paraId="3DD49CAD"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03" w:type="dxa"/>
            <w:tcBorders>
              <w:top w:val="nil"/>
              <w:left w:val="nil"/>
              <w:bottom w:val="nil"/>
              <w:right w:val="single" w:sz="16" w:space="0" w:color="000000"/>
            </w:tcBorders>
            <w:shd w:val="clear" w:color="auto" w:fill="FFFFFF"/>
            <w:vAlign w:val="center"/>
          </w:tcPr>
          <w:p w14:paraId="208B7AA2"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Yes</w:t>
            </w:r>
          </w:p>
        </w:tc>
        <w:tc>
          <w:tcPr>
            <w:tcW w:w="1242" w:type="dxa"/>
            <w:tcBorders>
              <w:top w:val="nil"/>
              <w:left w:val="single" w:sz="16" w:space="0" w:color="000000"/>
              <w:bottom w:val="nil"/>
            </w:tcBorders>
            <w:shd w:val="clear" w:color="auto" w:fill="FFFFFF"/>
          </w:tcPr>
          <w:p w14:paraId="21EC4DE7"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2</w:t>
            </w:r>
          </w:p>
        </w:tc>
        <w:tc>
          <w:tcPr>
            <w:tcW w:w="1242" w:type="dxa"/>
            <w:tcBorders>
              <w:top w:val="nil"/>
              <w:bottom w:val="nil"/>
            </w:tcBorders>
            <w:shd w:val="clear" w:color="auto" w:fill="FFFFFF"/>
          </w:tcPr>
          <w:p w14:paraId="0175617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w:t>
            </w:r>
          </w:p>
        </w:tc>
        <w:tc>
          <w:tcPr>
            <w:tcW w:w="1242" w:type="dxa"/>
            <w:tcBorders>
              <w:top w:val="nil"/>
              <w:bottom w:val="nil"/>
              <w:right w:val="single" w:sz="16" w:space="0" w:color="000000"/>
            </w:tcBorders>
            <w:shd w:val="clear" w:color="auto" w:fill="FFFFFF"/>
          </w:tcPr>
          <w:p w14:paraId="0F292E8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3</w:t>
            </w:r>
          </w:p>
        </w:tc>
      </w:tr>
      <w:tr w:rsidR="009D37D1" w:rsidRPr="002964FF" w14:paraId="10AE59EC" w14:textId="77777777">
        <w:trPr>
          <w:cantSplit/>
          <w:jc w:val="center"/>
        </w:trPr>
        <w:tc>
          <w:tcPr>
            <w:tcW w:w="3145" w:type="dxa"/>
            <w:gridSpan w:val="2"/>
            <w:tcBorders>
              <w:top w:val="nil"/>
              <w:left w:val="single" w:sz="16" w:space="0" w:color="000000"/>
              <w:bottom w:val="single" w:sz="16" w:space="0" w:color="000000"/>
              <w:right w:val="nil"/>
            </w:tcBorders>
            <w:shd w:val="clear" w:color="auto" w:fill="FFFFFF"/>
            <w:vAlign w:val="center"/>
          </w:tcPr>
          <w:p w14:paraId="04A62188"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42" w:type="dxa"/>
            <w:tcBorders>
              <w:top w:val="nil"/>
              <w:left w:val="single" w:sz="16" w:space="0" w:color="000000"/>
              <w:bottom w:val="single" w:sz="16" w:space="0" w:color="000000"/>
            </w:tcBorders>
            <w:shd w:val="clear" w:color="auto" w:fill="FFFFFF"/>
          </w:tcPr>
          <w:p w14:paraId="746107EA"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58</w:t>
            </w:r>
          </w:p>
        </w:tc>
        <w:tc>
          <w:tcPr>
            <w:tcW w:w="1242" w:type="dxa"/>
            <w:tcBorders>
              <w:top w:val="nil"/>
              <w:bottom w:val="single" w:sz="16" w:space="0" w:color="000000"/>
            </w:tcBorders>
            <w:shd w:val="clear" w:color="auto" w:fill="FFFFFF"/>
          </w:tcPr>
          <w:p w14:paraId="49798DF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11</w:t>
            </w:r>
          </w:p>
        </w:tc>
        <w:tc>
          <w:tcPr>
            <w:tcW w:w="1242" w:type="dxa"/>
            <w:tcBorders>
              <w:top w:val="nil"/>
              <w:bottom w:val="single" w:sz="16" w:space="0" w:color="000000"/>
              <w:right w:val="single" w:sz="16" w:space="0" w:color="000000"/>
            </w:tcBorders>
            <w:shd w:val="clear" w:color="auto" w:fill="FFFFFF"/>
          </w:tcPr>
          <w:p w14:paraId="57486DE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69</w:t>
            </w:r>
          </w:p>
        </w:tc>
      </w:tr>
    </w:tbl>
    <w:p w14:paraId="0BBC5C06" w14:textId="77777777" w:rsidR="00A4235E" w:rsidRPr="002964FF" w:rsidRDefault="00A4235E" w:rsidP="00A4235E">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Table 24. Relative distributions of cigarette and marijuana use. Use versus nonuse of cigarettes and marijuana were not mutually predictive, </w:t>
      </w:r>
      <w:r w:rsidRPr="002964FF">
        <w:rPr>
          <w:rFonts w:ascii="Times New Roman" w:hAnsi="Times New Roman" w:cs="Times New Roman"/>
          <w:i/>
          <w:sz w:val="24"/>
          <w:szCs w:val="24"/>
        </w:rPr>
        <w:t>X</w:t>
      </w:r>
      <w:r w:rsidRPr="002964FF">
        <w:rPr>
          <w:rFonts w:ascii="Times New Roman" w:hAnsi="Times New Roman" w:cs="Times New Roman"/>
          <w:sz w:val="24"/>
          <w:szCs w:val="24"/>
          <w:vertAlign w:val="superscript"/>
        </w:rPr>
        <w:t>2</w:t>
      </w:r>
      <w:r w:rsidRPr="002964FF">
        <w:rPr>
          <w:rFonts w:ascii="Times New Roman" w:hAnsi="Times New Roman" w:cs="Times New Roman"/>
          <w:sz w:val="24"/>
          <w:szCs w:val="24"/>
        </w:rPr>
        <w:t xml:space="preserve"> (1, N = 69) = .708,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&gt; .05</w:t>
      </w:r>
      <w:r>
        <w:rPr>
          <w:rFonts w:ascii="Times New Roman" w:hAnsi="Times New Roman" w:cs="Times New Roman"/>
          <w:sz w:val="24"/>
          <w:szCs w:val="24"/>
        </w:rPr>
        <w:t>.</w:t>
      </w:r>
    </w:p>
    <w:p w14:paraId="42698AE0" w14:textId="77777777" w:rsidR="001E78DE" w:rsidRDefault="001E78DE" w:rsidP="00A4235E">
      <w:pPr>
        <w:widowControl w:val="0"/>
        <w:autoSpaceDE w:val="0"/>
        <w:autoSpaceDN w:val="0"/>
        <w:adjustRightInd w:val="0"/>
        <w:spacing w:after="0" w:line="240" w:lineRule="auto"/>
        <w:jc w:val="center"/>
        <w:rPr>
          <w:rFonts w:ascii="Times New Roman" w:hAnsi="Times New Roman" w:cs="Times New Roman"/>
          <w:b/>
          <w:sz w:val="24"/>
          <w:szCs w:val="24"/>
        </w:rPr>
      </w:pPr>
    </w:p>
    <w:p w14:paraId="66018C3D" w14:textId="77777777" w:rsidR="00B93AE1" w:rsidRPr="00A4235E" w:rsidRDefault="00A4235E" w:rsidP="000A4EAC">
      <w:pPr>
        <w:widowControl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Table 25</w:t>
      </w:r>
    </w:p>
    <w:tbl>
      <w:tblPr>
        <w:tblW w:w="65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22"/>
        <w:gridCol w:w="903"/>
        <w:gridCol w:w="1242"/>
        <w:gridCol w:w="1242"/>
        <w:gridCol w:w="1242"/>
      </w:tblGrid>
      <w:tr w:rsidR="009D37D1" w:rsidRPr="002964FF" w14:paraId="67C3A77A" w14:textId="77777777">
        <w:trPr>
          <w:cantSplit/>
          <w:jc w:val="center"/>
        </w:trPr>
        <w:tc>
          <w:tcPr>
            <w:tcW w:w="6551" w:type="dxa"/>
            <w:gridSpan w:val="5"/>
            <w:tcBorders>
              <w:top w:val="nil"/>
              <w:left w:val="nil"/>
              <w:bottom w:val="nil"/>
              <w:right w:val="nil"/>
            </w:tcBorders>
            <w:shd w:val="clear" w:color="auto" w:fill="FFFFFF"/>
          </w:tcPr>
          <w:p w14:paraId="646DEA55"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b/>
                <w:bCs/>
                <w:color w:val="000000"/>
                <w:sz w:val="24"/>
                <w:szCs w:val="24"/>
              </w:rPr>
              <w:t>Relative Distributions of Alcohol and Marijuana Use</w:t>
            </w:r>
          </w:p>
        </w:tc>
      </w:tr>
      <w:tr w:rsidR="009D37D1" w:rsidRPr="002964FF" w14:paraId="563BC09C" w14:textId="77777777">
        <w:trPr>
          <w:cantSplit/>
          <w:jc w:val="center"/>
        </w:trPr>
        <w:tc>
          <w:tcPr>
            <w:tcW w:w="2825" w:type="dxa"/>
            <w:gridSpan w:val="2"/>
            <w:vMerge w:val="restart"/>
            <w:tcBorders>
              <w:top w:val="single" w:sz="16" w:space="0" w:color="000000"/>
              <w:left w:val="single" w:sz="16" w:space="0" w:color="000000"/>
              <w:bottom w:val="nil"/>
              <w:right w:val="nil"/>
            </w:tcBorders>
            <w:shd w:val="clear" w:color="auto" w:fill="FFFFFF"/>
          </w:tcPr>
          <w:p w14:paraId="57FCE30A" w14:textId="77777777" w:rsidR="009D37D1" w:rsidRPr="002964FF" w:rsidRDefault="009D37D1" w:rsidP="009D37D1">
            <w:pPr>
              <w:widowControl w:val="0"/>
              <w:autoSpaceDE w:val="0"/>
              <w:autoSpaceDN w:val="0"/>
              <w:adjustRightInd w:val="0"/>
              <w:rPr>
                <w:rFonts w:ascii="Times New Roman" w:hAnsi="Times New Roman" w:cs="Times New Roman"/>
                <w:sz w:val="24"/>
                <w:szCs w:val="24"/>
              </w:rPr>
            </w:pPr>
          </w:p>
        </w:tc>
        <w:tc>
          <w:tcPr>
            <w:tcW w:w="2484" w:type="dxa"/>
            <w:gridSpan w:val="2"/>
            <w:tcBorders>
              <w:top w:val="single" w:sz="16" w:space="0" w:color="000000"/>
              <w:left w:val="single" w:sz="16" w:space="0" w:color="000000"/>
            </w:tcBorders>
            <w:shd w:val="clear" w:color="auto" w:fill="FFFFFF"/>
          </w:tcPr>
          <w:p w14:paraId="1B9EC9CE"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Smokes_Marijuana</w:t>
            </w:r>
          </w:p>
        </w:tc>
        <w:tc>
          <w:tcPr>
            <w:tcW w:w="1242" w:type="dxa"/>
            <w:vMerge w:val="restart"/>
            <w:tcBorders>
              <w:top w:val="single" w:sz="16" w:space="0" w:color="000000"/>
              <w:right w:val="single" w:sz="16" w:space="0" w:color="000000"/>
            </w:tcBorders>
            <w:shd w:val="clear" w:color="auto" w:fill="FFFFFF"/>
          </w:tcPr>
          <w:p w14:paraId="35B0AF24"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r>
      <w:tr w:rsidR="009D37D1" w:rsidRPr="002964FF" w14:paraId="2559802D" w14:textId="77777777">
        <w:trPr>
          <w:cantSplit/>
          <w:jc w:val="center"/>
        </w:trPr>
        <w:tc>
          <w:tcPr>
            <w:tcW w:w="2825" w:type="dxa"/>
            <w:gridSpan w:val="2"/>
            <w:vMerge/>
            <w:tcBorders>
              <w:top w:val="single" w:sz="16" w:space="0" w:color="000000"/>
              <w:left w:val="single" w:sz="16" w:space="0" w:color="000000"/>
              <w:bottom w:val="nil"/>
              <w:right w:val="nil"/>
            </w:tcBorders>
            <w:shd w:val="clear" w:color="auto" w:fill="FFFFFF"/>
          </w:tcPr>
          <w:p w14:paraId="4D58F3EB"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1242" w:type="dxa"/>
            <w:tcBorders>
              <w:left w:val="single" w:sz="16" w:space="0" w:color="000000"/>
              <w:bottom w:val="single" w:sz="16" w:space="0" w:color="000000"/>
            </w:tcBorders>
            <w:shd w:val="clear" w:color="auto" w:fill="FFFFFF"/>
          </w:tcPr>
          <w:p w14:paraId="689250A4"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No</w:t>
            </w:r>
          </w:p>
        </w:tc>
        <w:tc>
          <w:tcPr>
            <w:tcW w:w="1242" w:type="dxa"/>
            <w:tcBorders>
              <w:bottom w:val="single" w:sz="16" w:space="0" w:color="000000"/>
            </w:tcBorders>
            <w:shd w:val="clear" w:color="auto" w:fill="FFFFFF"/>
          </w:tcPr>
          <w:p w14:paraId="502C8E5A" w14:textId="77777777" w:rsidR="009D37D1" w:rsidRPr="002964FF" w:rsidRDefault="009D37D1" w:rsidP="009D37D1">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r w:rsidRPr="002964FF">
              <w:rPr>
                <w:rFonts w:ascii="Times New Roman" w:hAnsi="Times New Roman" w:cs="Times New Roman"/>
                <w:color w:val="000000"/>
                <w:sz w:val="24"/>
                <w:szCs w:val="24"/>
              </w:rPr>
              <w:t>Yes</w:t>
            </w:r>
          </w:p>
        </w:tc>
        <w:tc>
          <w:tcPr>
            <w:tcW w:w="1242" w:type="dxa"/>
            <w:vMerge/>
            <w:tcBorders>
              <w:top w:val="single" w:sz="16" w:space="0" w:color="000000"/>
              <w:right w:val="single" w:sz="16" w:space="0" w:color="000000"/>
            </w:tcBorders>
            <w:shd w:val="clear" w:color="auto" w:fill="FFFFFF"/>
          </w:tcPr>
          <w:p w14:paraId="585DE650"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r>
      <w:tr w:rsidR="009D37D1" w:rsidRPr="002964FF" w14:paraId="785A1B3A" w14:textId="77777777">
        <w:trPr>
          <w:cantSplit/>
          <w:jc w:val="center"/>
        </w:trPr>
        <w:tc>
          <w:tcPr>
            <w:tcW w:w="1922" w:type="dxa"/>
            <w:vMerge w:val="restart"/>
            <w:tcBorders>
              <w:top w:val="single" w:sz="16" w:space="0" w:color="000000"/>
              <w:left w:val="single" w:sz="16" w:space="0" w:color="000000"/>
              <w:bottom w:val="nil"/>
              <w:right w:val="nil"/>
            </w:tcBorders>
            <w:shd w:val="clear" w:color="auto" w:fill="FFFFFF"/>
            <w:vAlign w:val="center"/>
          </w:tcPr>
          <w:p w14:paraId="75971483"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Drinks_Alcohol</w:t>
            </w:r>
          </w:p>
        </w:tc>
        <w:tc>
          <w:tcPr>
            <w:tcW w:w="903" w:type="dxa"/>
            <w:tcBorders>
              <w:top w:val="single" w:sz="16" w:space="0" w:color="000000"/>
              <w:left w:val="nil"/>
              <w:bottom w:val="nil"/>
              <w:right w:val="single" w:sz="16" w:space="0" w:color="000000"/>
            </w:tcBorders>
            <w:shd w:val="clear" w:color="auto" w:fill="FFFFFF"/>
            <w:vAlign w:val="center"/>
          </w:tcPr>
          <w:p w14:paraId="3FFAE172"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No</w:t>
            </w:r>
          </w:p>
        </w:tc>
        <w:tc>
          <w:tcPr>
            <w:tcW w:w="1242" w:type="dxa"/>
            <w:tcBorders>
              <w:top w:val="single" w:sz="16" w:space="0" w:color="000000"/>
              <w:left w:val="single" w:sz="16" w:space="0" w:color="000000"/>
              <w:bottom w:val="nil"/>
            </w:tcBorders>
            <w:shd w:val="clear" w:color="auto" w:fill="FFFFFF"/>
          </w:tcPr>
          <w:p w14:paraId="16A7B5FF"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18</w:t>
            </w:r>
          </w:p>
        </w:tc>
        <w:tc>
          <w:tcPr>
            <w:tcW w:w="1242" w:type="dxa"/>
            <w:tcBorders>
              <w:top w:val="single" w:sz="16" w:space="0" w:color="000000"/>
              <w:bottom w:val="nil"/>
            </w:tcBorders>
            <w:shd w:val="clear" w:color="auto" w:fill="FFFFFF"/>
          </w:tcPr>
          <w:p w14:paraId="3AFDBA7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0</w:t>
            </w:r>
          </w:p>
        </w:tc>
        <w:tc>
          <w:tcPr>
            <w:tcW w:w="1242" w:type="dxa"/>
            <w:tcBorders>
              <w:top w:val="single" w:sz="16" w:space="0" w:color="000000"/>
              <w:bottom w:val="nil"/>
              <w:right w:val="single" w:sz="16" w:space="0" w:color="000000"/>
            </w:tcBorders>
            <w:shd w:val="clear" w:color="auto" w:fill="FFFFFF"/>
          </w:tcPr>
          <w:p w14:paraId="32E78EB2"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18</w:t>
            </w:r>
          </w:p>
        </w:tc>
      </w:tr>
      <w:tr w:rsidR="009D37D1" w:rsidRPr="002964FF" w14:paraId="190DB597" w14:textId="77777777">
        <w:trPr>
          <w:cantSplit/>
          <w:jc w:val="center"/>
        </w:trPr>
        <w:tc>
          <w:tcPr>
            <w:tcW w:w="1922" w:type="dxa"/>
            <w:vMerge/>
            <w:tcBorders>
              <w:top w:val="single" w:sz="16" w:space="0" w:color="000000"/>
              <w:left w:val="single" w:sz="16" w:space="0" w:color="000000"/>
              <w:bottom w:val="nil"/>
              <w:right w:val="nil"/>
            </w:tcBorders>
            <w:shd w:val="clear" w:color="auto" w:fill="FFFFFF"/>
            <w:vAlign w:val="center"/>
          </w:tcPr>
          <w:p w14:paraId="33D374BC" w14:textId="77777777" w:rsidR="009D37D1" w:rsidRPr="002964FF" w:rsidRDefault="009D37D1" w:rsidP="009D37D1">
            <w:pPr>
              <w:widowControl w:val="0"/>
              <w:autoSpaceDE w:val="0"/>
              <w:autoSpaceDN w:val="0"/>
              <w:adjustRightInd w:val="0"/>
              <w:rPr>
                <w:rFonts w:ascii="Times New Roman" w:hAnsi="Times New Roman" w:cs="Times New Roman"/>
                <w:color w:val="000000"/>
                <w:sz w:val="24"/>
                <w:szCs w:val="24"/>
              </w:rPr>
            </w:pPr>
          </w:p>
        </w:tc>
        <w:tc>
          <w:tcPr>
            <w:tcW w:w="903" w:type="dxa"/>
            <w:tcBorders>
              <w:top w:val="nil"/>
              <w:left w:val="nil"/>
              <w:bottom w:val="nil"/>
              <w:right w:val="single" w:sz="16" w:space="0" w:color="000000"/>
            </w:tcBorders>
            <w:shd w:val="clear" w:color="auto" w:fill="FFFFFF"/>
            <w:vAlign w:val="center"/>
          </w:tcPr>
          <w:p w14:paraId="52322318"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Yes</w:t>
            </w:r>
          </w:p>
        </w:tc>
        <w:tc>
          <w:tcPr>
            <w:tcW w:w="1242" w:type="dxa"/>
            <w:tcBorders>
              <w:top w:val="nil"/>
              <w:left w:val="single" w:sz="16" w:space="0" w:color="000000"/>
              <w:bottom w:val="nil"/>
            </w:tcBorders>
            <w:shd w:val="clear" w:color="auto" w:fill="FFFFFF"/>
          </w:tcPr>
          <w:p w14:paraId="68791E8B"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40</w:t>
            </w:r>
          </w:p>
        </w:tc>
        <w:tc>
          <w:tcPr>
            <w:tcW w:w="1242" w:type="dxa"/>
            <w:tcBorders>
              <w:top w:val="nil"/>
              <w:bottom w:val="nil"/>
            </w:tcBorders>
            <w:shd w:val="clear" w:color="auto" w:fill="FFFFFF"/>
          </w:tcPr>
          <w:p w14:paraId="099597A3"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11</w:t>
            </w:r>
          </w:p>
        </w:tc>
        <w:tc>
          <w:tcPr>
            <w:tcW w:w="1242" w:type="dxa"/>
            <w:tcBorders>
              <w:top w:val="nil"/>
              <w:bottom w:val="nil"/>
              <w:right w:val="single" w:sz="16" w:space="0" w:color="000000"/>
            </w:tcBorders>
            <w:shd w:val="clear" w:color="auto" w:fill="FFFFFF"/>
          </w:tcPr>
          <w:p w14:paraId="4AE6F339"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51</w:t>
            </w:r>
          </w:p>
        </w:tc>
      </w:tr>
      <w:tr w:rsidR="009D37D1" w:rsidRPr="002964FF" w14:paraId="23AD9B14" w14:textId="77777777">
        <w:trPr>
          <w:cantSplit/>
          <w:jc w:val="center"/>
        </w:trPr>
        <w:tc>
          <w:tcPr>
            <w:tcW w:w="2825" w:type="dxa"/>
            <w:gridSpan w:val="2"/>
            <w:tcBorders>
              <w:top w:val="nil"/>
              <w:left w:val="single" w:sz="16" w:space="0" w:color="000000"/>
              <w:bottom w:val="single" w:sz="16" w:space="0" w:color="000000"/>
              <w:right w:val="nil"/>
            </w:tcBorders>
            <w:shd w:val="clear" w:color="auto" w:fill="FFFFFF"/>
            <w:vAlign w:val="center"/>
          </w:tcPr>
          <w:p w14:paraId="3DFC1A34" w14:textId="77777777" w:rsidR="009D37D1" w:rsidRPr="002964FF" w:rsidRDefault="009D37D1" w:rsidP="009D37D1">
            <w:pPr>
              <w:widowControl w:val="0"/>
              <w:autoSpaceDE w:val="0"/>
              <w:autoSpaceDN w:val="0"/>
              <w:adjustRightInd w:val="0"/>
              <w:spacing w:line="320" w:lineRule="atLeast"/>
              <w:ind w:left="60" w:right="60"/>
              <w:rPr>
                <w:rFonts w:ascii="Times New Roman" w:hAnsi="Times New Roman" w:cs="Times New Roman"/>
                <w:color w:val="000000"/>
                <w:sz w:val="24"/>
                <w:szCs w:val="24"/>
              </w:rPr>
            </w:pPr>
            <w:r w:rsidRPr="002964FF">
              <w:rPr>
                <w:rFonts w:ascii="Times New Roman" w:hAnsi="Times New Roman" w:cs="Times New Roman"/>
                <w:color w:val="000000"/>
                <w:sz w:val="24"/>
                <w:szCs w:val="24"/>
              </w:rPr>
              <w:t>Total</w:t>
            </w:r>
          </w:p>
        </w:tc>
        <w:tc>
          <w:tcPr>
            <w:tcW w:w="1242" w:type="dxa"/>
            <w:tcBorders>
              <w:top w:val="nil"/>
              <w:left w:val="single" w:sz="16" w:space="0" w:color="000000"/>
              <w:bottom w:val="single" w:sz="16" w:space="0" w:color="000000"/>
            </w:tcBorders>
            <w:shd w:val="clear" w:color="auto" w:fill="FFFFFF"/>
          </w:tcPr>
          <w:p w14:paraId="0B860726"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58</w:t>
            </w:r>
          </w:p>
        </w:tc>
        <w:tc>
          <w:tcPr>
            <w:tcW w:w="1242" w:type="dxa"/>
            <w:tcBorders>
              <w:top w:val="nil"/>
              <w:bottom w:val="single" w:sz="16" w:space="0" w:color="000000"/>
            </w:tcBorders>
            <w:shd w:val="clear" w:color="auto" w:fill="FFFFFF"/>
          </w:tcPr>
          <w:p w14:paraId="2FCCF082"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11</w:t>
            </w:r>
          </w:p>
        </w:tc>
        <w:tc>
          <w:tcPr>
            <w:tcW w:w="1242" w:type="dxa"/>
            <w:tcBorders>
              <w:top w:val="nil"/>
              <w:bottom w:val="single" w:sz="16" w:space="0" w:color="000000"/>
              <w:right w:val="single" w:sz="16" w:space="0" w:color="000000"/>
            </w:tcBorders>
            <w:shd w:val="clear" w:color="auto" w:fill="FFFFFF"/>
          </w:tcPr>
          <w:p w14:paraId="64336B70" w14:textId="77777777" w:rsidR="009D37D1" w:rsidRPr="002964FF" w:rsidRDefault="009D37D1" w:rsidP="009D37D1">
            <w:pPr>
              <w:widowControl w:val="0"/>
              <w:autoSpaceDE w:val="0"/>
              <w:autoSpaceDN w:val="0"/>
              <w:adjustRightInd w:val="0"/>
              <w:spacing w:line="320" w:lineRule="atLeast"/>
              <w:ind w:left="60" w:right="60"/>
              <w:jc w:val="right"/>
              <w:rPr>
                <w:rFonts w:ascii="Times New Roman" w:hAnsi="Times New Roman" w:cs="Times New Roman"/>
                <w:color w:val="000000"/>
                <w:sz w:val="24"/>
                <w:szCs w:val="24"/>
              </w:rPr>
            </w:pPr>
            <w:r w:rsidRPr="002964FF">
              <w:rPr>
                <w:rFonts w:ascii="Times New Roman" w:hAnsi="Times New Roman" w:cs="Times New Roman"/>
                <w:color w:val="000000"/>
                <w:sz w:val="24"/>
                <w:szCs w:val="24"/>
              </w:rPr>
              <w:t>69</w:t>
            </w:r>
          </w:p>
        </w:tc>
      </w:tr>
    </w:tbl>
    <w:p w14:paraId="56231D9D" w14:textId="77777777" w:rsidR="00A4235E" w:rsidRPr="00044D0A" w:rsidRDefault="00A4235E" w:rsidP="00A4235E">
      <w:pPr>
        <w:spacing w:line="240" w:lineRule="auto"/>
        <w:rPr>
          <w:rFonts w:ascii="Times New Roman" w:hAnsi="Times New Roman" w:cs="Times New Roman"/>
          <w:sz w:val="24"/>
          <w:szCs w:val="24"/>
        </w:rPr>
      </w:pPr>
      <w:r>
        <w:rPr>
          <w:rFonts w:ascii="Times New Roman" w:hAnsi="Times New Roman" w:cs="Times New Roman"/>
        </w:rPr>
        <w:t xml:space="preserve">Table 25. </w:t>
      </w:r>
      <w:r>
        <w:rPr>
          <w:rFonts w:ascii="Times New Roman" w:hAnsi="Times New Roman" w:cs="Times New Roman"/>
          <w:sz w:val="24"/>
          <w:szCs w:val="24"/>
        </w:rPr>
        <w:t xml:space="preserve">Relative distributions of alcohol and marijuana use. Use of alcohol tended to occur with use of marijuana, </w:t>
      </w:r>
      <w:r w:rsidRPr="002964FF">
        <w:rPr>
          <w:rFonts w:ascii="Times New Roman" w:hAnsi="Times New Roman" w:cs="Times New Roman"/>
          <w:i/>
          <w:sz w:val="24"/>
          <w:szCs w:val="24"/>
        </w:rPr>
        <w:t>X</w:t>
      </w:r>
      <w:r w:rsidRPr="002964FF">
        <w:rPr>
          <w:rFonts w:ascii="Times New Roman" w:hAnsi="Times New Roman" w:cs="Times New Roman"/>
          <w:sz w:val="24"/>
          <w:szCs w:val="24"/>
          <w:vertAlign w:val="superscript"/>
        </w:rPr>
        <w:t>2</w:t>
      </w:r>
      <w:r w:rsidRPr="002964FF">
        <w:rPr>
          <w:rFonts w:ascii="Times New Roman" w:hAnsi="Times New Roman" w:cs="Times New Roman"/>
          <w:sz w:val="24"/>
          <w:szCs w:val="24"/>
        </w:rPr>
        <w:t xml:space="preserve"> (1, N = 69) = 4.619, </w:t>
      </w:r>
      <w:r w:rsidRPr="002964FF">
        <w:rPr>
          <w:rFonts w:ascii="Times New Roman" w:hAnsi="Times New Roman" w:cs="Times New Roman"/>
          <w:i/>
          <w:sz w:val="24"/>
          <w:szCs w:val="24"/>
        </w:rPr>
        <w:t>p</w:t>
      </w:r>
      <w:r w:rsidRPr="002964FF">
        <w:rPr>
          <w:rFonts w:ascii="Times New Roman" w:hAnsi="Times New Roman" w:cs="Times New Roman"/>
          <w:sz w:val="24"/>
          <w:szCs w:val="24"/>
        </w:rPr>
        <w:t xml:space="preserve"> &lt; .05.</w:t>
      </w:r>
      <w:r>
        <w:rPr>
          <w:rFonts w:ascii="Times New Roman" w:hAnsi="Times New Roman" w:cs="Times New Roman"/>
          <w:sz w:val="24"/>
          <w:szCs w:val="24"/>
        </w:rPr>
        <w:t xml:space="preserve"> In fact, all participants that reported marijuana use also reported alcohol use.</w:t>
      </w:r>
    </w:p>
    <w:p w14:paraId="1C33F797" w14:textId="77777777" w:rsidR="009D37D1" w:rsidRPr="00106135" w:rsidRDefault="009D37D1" w:rsidP="009D37D1">
      <w:pPr>
        <w:rPr>
          <w:rFonts w:ascii="Times New Roman" w:hAnsi="Times New Roman" w:cs="Times New Roman"/>
        </w:rPr>
      </w:pPr>
    </w:p>
    <w:p w14:paraId="10AE1062" w14:textId="77777777" w:rsidR="00334544" w:rsidRDefault="00334544" w:rsidP="00263EB6">
      <w:pPr>
        <w:spacing w:line="480" w:lineRule="auto"/>
        <w:rPr>
          <w:rFonts w:ascii="Times New Roman" w:hAnsi="Times New Roman" w:cs="Times New Roman"/>
          <w:b/>
          <w:bCs/>
          <w:color w:val="000000"/>
          <w:sz w:val="24"/>
          <w:szCs w:val="24"/>
        </w:rPr>
      </w:pPr>
    </w:p>
    <w:p w14:paraId="00B73FBF" w14:textId="77777777" w:rsidR="00A4235E" w:rsidRDefault="00A4235E" w:rsidP="00263EB6">
      <w:pPr>
        <w:spacing w:line="480" w:lineRule="auto"/>
        <w:rPr>
          <w:rFonts w:ascii="Times New Roman" w:hAnsi="Times New Roman" w:cs="Times New Roman"/>
          <w:b/>
          <w:bCs/>
          <w:color w:val="000000"/>
          <w:sz w:val="24"/>
          <w:szCs w:val="24"/>
        </w:rPr>
        <w:sectPr w:rsidR="00A4235E">
          <w:pgSz w:w="12240" w:h="15840"/>
          <w:pgMar w:top="1440" w:right="1440" w:bottom="1440" w:left="2160" w:header="720" w:footer="720" w:gutter="0"/>
          <w:cols w:space="720"/>
          <w:docGrid w:linePitch="360"/>
        </w:sectPr>
      </w:pPr>
    </w:p>
    <w:p w14:paraId="11152216" w14:textId="77777777" w:rsidR="00263EB6" w:rsidRPr="00C74994" w:rsidRDefault="005E5270" w:rsidP="00263EB6">
      <w:pPr>
        <w:spacing w:line="480" w:lineRule="auto"/>
        <w:rPr>
          <w:rFonts w:ascii="Times New Roman" w:eastAsiaTheme="minorEastAsia" w:hAnsi="Times New Roman" w:cs="Times New Roman"/>
          <w:sz w:val="24"/>
          <w:szCs w:val="24"/>
        </w:rPr>
      </w:pPr>
      <w:r>
        <w:rPr>
          <w:rFonts w:ascii="Times New Roman" w:hAnsi="Times New Roman" w:cs="Times New Roman"/>
          <w:b/>
          <w:bCs/>
          <w:color w:val="000000"/>
          <w:sz w:val="24"/>
          <w:szCs w:val="24"/>
        </w:rPr>
        <w:t>4</w:t>
      </w:r>
      <w:r w:rsidR="00263EB6">
        <w:rPr>
          <w:rFonts w:ascii="Times New Roman" w:hAnsi="Times New Roman" w:cs="Times New Roman"/>
          <w:b/>
          <w:bCs/>
          <w:color w:val="000000"/>
          <w:sz w:val="24"/>
          <w:szCs w:val="24"/>
        </w:rPr>
        <w:t xml:space="preserve">. </w:t>
      </w:r>
      <w:r w:rsidR="00263EB6" w:rsidRPr="00C74994">
        <w:rPr>
          <w:rFonts w:ascii="Times New Roman" w:hAnsi="Times New Roman" w:cs="Times New Roman"/>
          <w:b/>
          <w:bCs/>
          <w:color w:val="000000"/>
          <w:sz w:val="24"/>
          <w:szCs w:val="24"/>
        </w:rPr>
        <w:t>Discussion</w:t>
      </w:r>
    </w:p>
    <w:p w14:paraId="72C95319" w14:textId="77777777" w:rsidR="00263EB6" w:rsidRPr="000C73BF" w:rsidRDefault="00263EB6" w:rsidP="000C73BF">
      <w:pPr>
        <w:spacing w:line="480" w:lineRule="auto"/>
        <w:ind w:firstLine="720"/>
        <w:rPr>
          <w:rFonts w:ascii="Times New Roman" w:hAnsi="Times New Roman" w:cs="Times New Roman"/>
          <w:sz w:val="24"/>
          <w:szCs w:val="24"/>
        </w:rPr>
      </w:pPr>
      <w:r w:rsidRPr="00C74994">
        <w:rPr>
          <w:rFonts w:ascii="Times New Roman" w:hAnsi="Times New Roman" w:cs="Times New Roman"/>
          <w:color w:val="000000"/>
          <w:sz w:val="24"/>
          <w:szCs w:val="24"/>
        </w:rPr>
        <w:t>In this section we will summarize the results, analyze various interpretations and possible alternatives, make connections to current literature, and contextualize our results. Additionally we will discuss weaknesses and limitations of our study, as well as potential future directions for similar research.</w:t>
      </w:r>
    </w:p>
    <w:p w14:paraId="3085D8C3" w14:textId="77777777" w:rsidR="00263EB6" w:rsidRPr="00C74994" w:rsidRDefault="00263EB6" w:rsidP="00263EB6">
      <w:pPr>
        <w:spacing w:line="480" w:lineRule="auto"/>
        <w:ind w:firstLine="720"/>
        <w:rPr>
          <w:rFonts w:ascii="Times New Roman" w:hAnsi="Times New Roman" w:cs="Times New Roman"/>
          <w:sz w:val="24"/>
          <w:szCs w:val="24"/>
        </w:rPr>
      </w:pPr>
      <w:r w:rsidRPr="000C73BF">
        <w:rPr>
          <w:rFonts w:ascii="Times New Roman" w:hAnsi="Times New Roman" w:cs="Times New Roman"/>
          <w:bCs/>
          <w:i/>
          <w:color w:val="000000"/>
          <w:sz w:val="24"/>
          <w:szCs w:val="24"/>
        </w:rPr>
        <w:t>a. Interpretation of Results</w:t>
      </w:r>
    </w:p>
    <w:p w14:paraId="19D977A6" w14:textId="77777777" w:rsidR="00E14DAD" w:rsidRDefault="00263EB6" w:rsidP="00263EB6">
      <w:pPr>
        <w:spacing w:line="480" w:lineRule="auto"/>
        <w:rPr>
          <w:rFonts w:ascii="Times New Roman" w:hAnsi="Times New Roman" w:cs="Times New Roman"/>
          <w:color w:val="000000"/>
          <w:sz w:val="24"/>
          <w:szCs w:val="24"/>
        </w:rPr>
      </w:pPr>
      <w:r w:rsidRPr="00C74994">
        <w:rPr>
          <w:rFonts w:ascii="Times New Roman" w:hAnsi="Times New Roman" w:cs="Times New Roman"/>
          <w:color w:val="000000"/>
          <w:sz w:val="24"/>
          <w:szCs w:val="24"/>
        </w:rPr>
        <w:t>       </w:t>
      </w:r>
      <w:r w:rsidRPr="00263EB6">
        <w:rPr>
          <w:rFonts w:ascii="Times New Roman" w:hAnsi="Times New Roman" w:cs="Times New Roman"/>
          <w:color w:val="000000"/>
          <w:sz w:val="24"/>
          <w:szCs w:val="24"/>
        </w:rPr>
        <w:tab/>
      </w:r>
      <w:r w:rsidRPr="00C74994">
        <w:rPr>
          <w:rFonts w:ascii="Times New Roman" w:hAnsi="Times New Roman" w:cs="Times New Roman"/>
          <w:color w:val="000000"/>
          <w:sz w:val="24"/>
          <w:szCs w:val="24"/>
        </w:rPr>
        <w:t xml:space="preserve">As previously mentioned, delay discounting was measured using the AUC and LNK methods. </w:t>
      </w:r>
      <w:r w:rsidR="00E14DAD">
        <w:rPr>
          <w:rFonts w:ascii="Times New Roman" w:hAnsi="Times New Roman" w:cs="Times New Roman"/>
          <w:color w:val="000000"/>
          <w:sz w:val="24"/>
          <w:szCs w:val="24"/>
        </w:rPr>
        <w:t xml:space="preserve">The high correlation between the measures of delay discounting, </w:t>
      </w:r>
      <w:r w:rsidRPr="00C74994">
        <w:rPr>
          <w:rFonts w:ascii="Times New Roman" w:hAnsi="Times New Roman" w:cs="Times New Roman"/>
          <w:color w:val="000000"/>
          <w:sz w:val="24"/>
          <w:szCs w:val="24"/>
        </w:rPr>
        <w:t>AUC and LNK</w:t>
      </w:r>
      <w:r w:rsidR="00E14DAD">
        <w:rPr>
          <w:rFonts w:ascii="Times New Roman" w:hAnsi="Times New Roman" w:cs="Times New Roman"/>
          <w:color w:val="000000"/>
          <w:sz w:val="24"/>
          <w:szCs w:val="24"/>
        </w:rPr>
        <w:t>, indicate that both methods</w:t>
      </w:r>
      <w:r w:rsidRPr="00C74994">
        <w:rPr>
          <w:rFonts w:ascii="Times New Roman" w:hAnsi="Times New Roman" w:cs="Times New Roman"/>
          <w:color w:val="000000"/>
          <w:sz w:val="24"/>
          <w:szCs w:val="24"/>
        </w:rPr>
        <w:t xml:space="preserve"> measured the same variable,</w:t>
      </w:r>
      <w:r w:rsidR="00E14DAD">
        <w:rPr>
          <w:rFonts w:ascii="Times New Roman" w:hAnsi="Times New Roman" w:cs="Times New Roman"/>
          <w:color w:val="000000"/>
          <w:sz w:val="24"/>
          <w:szCs w:val="24"/>
        </w:rPr>
        <w:t xml:space="preserve"> and</w:t>
      </w:r>
      <w:r w:rsidRPr="00C74994">
        <w:rPr>
          <w:rFonts w:ascii="Times New Roman" w:hAnsi="Times New Roman" w:cs="Times New Roman"/>
          <w:color w:val="000000"/>
          <w:sz w:val="24"/>
          <w:szCs w:val="24"/>
        </w:rPr>
        <w:t xml:space="preserve"> we will focus o</w:t>
      </w:r>
      <w:r w:rsidR="00E14DAD">
        <w:rPr>
          <w:rFonts w:ascii="Times New Roman" w:hAnsi="Times New Roman" w:cs="Times New Roman"/>
          <w:color w:val="000000"/>
          <w:sz w:val="24"/>
          <w:szCs w:val="24"/>
        </w:rPr>
        <w:t>ur analysis on the AUC results.</w:t>
      </w:r>
    </w:p>
    <w:p w14:paraId="46CFE7BB" w14:textId="70E7669F" w:rsidR="004C5D1B" w:rsidRDefault="00E14DAD" w:rsidP="00263EB6">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86AA7">
        <w:rPr>
          <w:rFonts w:ascii="Times New Roman" w:hAnsi="Times New Roman" w:cs="Times New Roman"/>
          <w:color w:val="000000"/>
          <w:sz w:val="24"/>
          <w:szCs w:val="24"/>
        </w:rPr>
        <w:t>As described in out methodology, participants were assigned in such a way as to maintain equal numbers of participants in each condition (unequal numbers in the final sizes of each group represent the effects of participant dropout during the final phase of data collection, after which no additional participants were enrolled).</w:t>
      </w:r>
      <w:r w:rsidR="00E86AA7" w:rsidRPr="00E86AA7">
        <w:rPr>
          <w:rFonts w:ascii="Times New Roman" w:hAnsi="Times New Roman" w:cs="Times New Roman"/>
          <w:color w:val="000000"/>
          <w:sz w:val="24"/>
          <w:szCs w:val="24"/>
        </w:rPr>
        <w:t xml:space="preserve"> </w:t>
      </w:r>
      <w:r w:rsidR="00E86AA7">
        <w:rPr>
          <w:rFonts w:ascii="Times New Roman" w:hAnsi="Times New Roman" w:cs="Times New Roman"/>
          <w:color w:val="000000"/>
          <w:sz w:val="24"/>
          <w:szCs w:val="24"/>
        </w:rPr>
        <w:t xml:space="preserve">The assignment of participants to conditions occurred prior to any pretest measure, and depended only on the order in which they enrolled in the study. Therefore, we are confident that we have introduced no biases with respect to the composition of the groups. </w:t>
      </w:r>
      <w:r>
        <w:rPr>
          <w:rFonts w:ascii="Times New Roman" w:hAnsi="Times New Roman" w:cs="Times New Roman"/>
          <w:color w:val="000000"/>
          <w:sz w:val="24"/>
          <w:szCs w:val="24"/>
        </w:rPr>
        <w:t xml:space="preserve">As demonstrated by our extensive testing, the groups displayed no pre-existing differences </w:t>
      </w:r>
      <w:r w:rsidR="004C5D1B">
        <w:rPr>
          <w:rFonts w:ascii="Times New Roman" w:hAnsi="Times New Roman" w:cs="Times New Roman"/>
          <w:color w:val="000000"/>
          <w:sz w:val="24"/>
          <w:szCs w:val="24"/>
        </w:rPr>
        <w:t>on any demographic variable, quantitative or qualitative. We also failed to detect any pretest differences among groups with respect to the BIS and Eysenck assessments. Therefore, we are confident that any differences between groups can be attributed to the experimental manipulation (reinforcement schedule or lack of training task) rather than to any of these alternative variables.</w:t>
      </w:r>
    </w:p>
    <w:p w14:paraId="30F9D544" w14:textId="1950E28C" w:rsidR="004C5D1B" w:rsidRDefault="004C5D1B" w:rsidP="00263EB6">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63EB6" w:rsidRPr="00C74994">
        <w:rPr>
          <w:rFonts w:ascii="Times New Roman" w:hAnsi="Times New Roman" w:cs="Times New Roman"/>
          <w:color w:val="000000"/>
          <w:sz w:val="24"/>
          <w:szCs w:val="24"/>
        </w:rPr>
        <w:t xml:space="preserve">The AUC measure exhibited a statistically significant main effect of reward size, where a small reward size was associated with a smaller </w:t>
      </w:r>
      <w:r w:rsidR="00E14DAD">
        <w:rPr>
          <w:rFonts w:ascii="Times New Roman" w:hAnsi="Times New Roman" w:cs="Times New Roman"/>
          <w:color w:val="000000"/>
          <w:sz w:val="24"/>
          <w:szCs w:val="24"/>
        </w:rPr>
        <w:t>AUC than a larger reward size. Due to the way that it is calculated, a s</w:t>
      </w:r>
      <w:r w:rsidR="00263EB6" w:rsidRPr="00C74994">
        <w:rPr>
          <w:rFonts w:ascii="Times New Roman" w:hAnsi="Times New Roman" w:cs="Times New Roman"/>
          <w:color w:val="000000"/>
          <w:sz w:val="24"/>
          <w:szCs w:val="24"/>
        </w:rPr>
        <w:t>mall</w:t>
      </w:r>
      <w:r w:rsidR="00E14DAD">
        <w:rPr>
          <w:rFonts w:ascii="Times New Roman" w:hAnsi="Times New Roman" w:cs="Times New Roman"/>
          <w:color w:val="000000"/>
          <w:sz w:val="24"/>
          <w:szCs w:val="24"/>
        </w:rPr>
        <w:t>er</w:t>
      </w:r>
      <w:r w:rsidR="00263EB6" w:rsidRPr="00C74994">
        <w:rPr>
          <w:rFonts w:ascii="Times New Roman" w:hAnsi="Times New Roman" w:cs="Times New Roman"/>
          <w:color w:val="000000"/>
          <w:sz w:val="24"/>
          <w:szCs w:val="24"/>
        </w:rPr>
        <w:t xml:space="preserve"> AUC corresponds to </w:t>
      </w:r>
      <w:r w:rsidR="00E14DAD">
        <w:rPr>
          <w:rFonts w:ascii="Times New Roman" w:hAnsi="Times New Roman" w:cs="Times New Roman"/>
          <w:color w:val="000000"/>
          <w:sz w:val="24"/>
          <w:szCs w:val="24"/>
        </w:rPr>
        <w:t>a higher rate</w:t>
      </w:r>
      <w:r w:rsidR="00263EB6" w:rsidRPr="00C74994">
        <w:rPr>
          <w:rFonts w:ascii="Times New Roman" w:hAnsi="Times New Roman" w:cs="Times New Roman"/>
          <w:color w:val="000000"/>
          <w:sz w:val="24"/>
          <w:szCs w:val="24"/>
        </w:rPr>
        <w:t xml:space="preserve"> of delay discounting.</w:t>
      </w:r>
      <w:r w:rsidR="00B93AE1">
        <w:rPr>
          <w:rFonts w:ascii="Times New Roman" w:hAnsi="Times New Roman" w:cs="Times New Roman"/>
          <w:color w:val="000000"/>
          <w:sz w:val="24"/>
          <w:szCs w:val="24"/>
        </w:rPr>
        <w:t xml:space="preserve"> </w:t>
      </w:r>
      <w:r w:rsidR="00263EB6" w:rsidRPr="00C74994">
        <w:rPr>
          <w:rFonts w:ascii="Times New Roman" w:hAnsi="Times New Roman" w:cs="Times New Roman"/>
          <w:color w:val="000000"/>
          <w:sz w:val="24"/>
          <w:szCs w:val="24"/>
        </w:rPr>
        <w:t xml:space="preserve">Thus, </w:t>
      </w:r>
      <w:r w:rsidR="00E14DAD">
        <w:rPr>
          <w:rFonts w:ascii="Times New Roman" w:hAnsi="Times New Roman" w:cs="Times New Roman"/>
          <w:color w:val="000000"/>
          <w:sz w:val="24"/>
          <w:szCs w:val="24"/>
        </w:rPr>
        <w:t>the smaller reward size tended to produce a higher rate</w:t>
      </w:r>
      <w:r w:rsidR="00263EB6" w:rsidRPr="00C74994">
        <w:rPr>
          <w:rFonts w:ascii="Times New Roman" w:hAnsi="Times New Roman" w:cs="Times New Roman"/>
          <w:color w:val="000000"/>
          <w:sz w:val="24"/>
          <w:szCs w:val="24"/>
        </w:rPr>
        <w:t xml:space="preserve"> of delay discounting. This finding is consistent with the literature, as </w:t>
      </w:r>
      <w:r w:rsidR="00786791">
        <w:rPr>
          <w:rFonts w:ascii="Times New Roman" w:hAnsi="Times New Roman" w:cs="Times New Roman"/>
          <w:color w:val="000000"/>
          <w:sz w:val="24"/>
          <w:szCs w:val="24"/>
        </w:rPr>
        <w:t xml:space="preserve">participants tend to give less impulsive responses on delay-discounting assessments when larger rewards are </w:t>
      </w:r>
      <w:r w:rsidR="000D3794">
        <w:rPr>
          <w:rFonts w:ascii="Times New Roman" w:hAnsi="Times New Roman" w:cs="Times New Roman"/>
          <w:color w:val="000000"/>
          <w:sz w:val="24"/>
          <w:szCs w:val="24"/>
        </w:rPr>
        <w:t>in question.</w:t>
      </w:r>
      <w:r w:rsidR="00263EB6" w:rsidRPr="00C749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 known effect did not display any significant interactions with the other variables of our ANOVA.</w:t>
      </w:r>
    </w:p>
    <w:p w14:paraId="711B76FE" w14:textId="554F9DB4" w:rsidR="0094551B" w:rsidRDefault="009B3A2D" w:rsidP="0094551B">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We observed a large increase in the absolute value of AUC from pretest to posttest for the NTT condition. We feel that the most likely explanation for this trend is that some retesting effect exist</w:t>
      </w:r>
      <w:r w:rsidR="00E139D2">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E139D2">
        <w:rPr>
          <w:rFonts w:ascii="Times New Roman" w:hAnsi="Times New Roman" w:cs="Times New Roman"/>
          <w:color w:val="000000"/>
          <w:sz w:val="24"/>
          <w:szCs w:val="24"/>
        </w:rPr>
        <w:t xml:space="preserve">Such effects are common in studies that repeat measures (Stangor, 2010). </w:t>
      </w:r>
      <w:r>
        <w:rPr>
          <w:rFonts w:ascii="Times New Roman" w:hAnsi="Times New Roman" w:cs="Times New Roman"/>
          <w:color w:val="000000"/>
          <w:sz w:val="24"/>
          <w:szCs w:val="24"/>
        </w:rPr>
        <w:t xml:space="preserve">Although the two-week interval was likely enough time for participants to forget their pre-assessment responses, </w:t>
      </w:r>
      <w:r w:rsidR="00E139D2">
        <w:rPr>
          <w:rFonts w:ascii="Times New Roman" w:hAnsi="Times New Roman" w:cs="Times New Roman"/>
          <w:color w:val="000000"/>
          <w:sz w:val="24"/>
          <w:szCs w:val="24"/>
        </w:rPr>
        <w:t>p</w:t>
      </w:r>
      <w:r w:rsidRPr="00C74994">
        <w:rPr>
          <w:rFonts w:ascii="Times New Roman" w:hAnsi="Times New Roman" w:cs="Times New Roman"/>
          <w:color w:val="000000"/>
          <w:sz w:val="24"/>
          <w:szCs w:val="24"/>
        </w:rPr>
        <w:t xml:space="preserve">articipants </w:t>
      </w:r>
      <w:r w:rsidR="00D37E46">
        <w:rPr>
          <w:rFonts w:ascii="Times New Roman" w:hAnsi="Times New Roman" w:cs="Times New Roman"/>
          <w:color w:val="000000"/>
          <w:sz w:val="24"/>
          <w:szCs w:val="24"/>
        </w:rPr>
        <w:t xml:space="preserve">that </w:t>
      </w:r>
      <w:r w:rsidRPr="00C74994">
        <w:rPr>
          <w:rFonts w:ascii="Times New Roman" w:hAnsi="Times New Roman" w:cs="Times New Roman"/>
          <w:color w:val="000000"/>
          <w:sz w:val="24"/>
          <w:szCs w:val="24"/>
        </w:rPr>
        <w:t>repeat a delay discounting task without performi</w:t>
      </w:r>
      <w:r w:rsidR="00D37E46">
        <w:rPr>
          <w:rFonts w:ascii="Times New Roman" w:hAnsi="Times New Roman" w:cs="Times New Roman"/>
          <w:color w:val="000000"/>
          <w:sz w:val="24"/>
          <w:szCs w:val="24"/>
        </w:rPr>
        <w:t>ng any other action in between</w:t>
      </w:r>
      <w:r w:rsidRPr="00C74994">
        <w:rPr>
          <w:rFonts w:ascii="Times New Roman" w:hAnsi="Times New Roman" w:cs="Times New Roman"/>
          <w:color w:val="000000"/>
          <w:sz w:val="24"/>
          <w:szCs w:val="24"/>
        </w:rPr>
        <w:t xml:space="preserve"> are more likely to provide less impulsive responses the second time (</w:t>
      </w:r>
      <w:r w:rsidR="00655543">
        <w:rPr>
          <w:rFonts w:ascii="Times New Roman" w:hAnsi="Times New Roman" w:cs="Times New Roman"/>
          <w:color w:val="000000"/>
          <w:sz w:val="24"/>
          <w:szCs w:val="24"/>
        </w:rPr>
        <w:t xml:space="preserve">R. Yi, </w:t>
      </w:r>
      <w:r w:rsidRPr="00C74994">
        <w:rPr>
          <w:rFonts w:ascii="Times New Roman" w:hAnsi="Times New Roman" w:cs="Times New Roman"/>
          <w:color w:val="000000"/>
          <w:sz w:val="24"/>
          <w:szCs w:val="24"/>
        </w:rPr>
        <w:t>persona</w:t>
      </w:r>
      <w:r w:rsidR="00D37E46">
        <w:rPr>
          <w:rFonts w:ascii="Times New Roman" w:hAnsi="Times New Roman" w:cs="Times New Roman"/>
          <w:color w:val="000000"/>
          <w:sz w:val="24"/>
          <w:szCs w:val="24"/>
        </w:rPr>
        <w:t xml:space="preserve">l communication, March 5, 2014). </w:t>
      </w:r>
      <w:r w:rsidR="00E139D2">
        <w:rPr>
          <w:rFonts w:ascii="Times New Roman" w:hAnsi="Times New Roman" w:cs="Times New Roman"/>
          <w:color w:val="000000"/>
          <w:sz w:val="24"/>
          <w:szCs w:val="24"/>
        </w:rPr>
        <w:t xml:space="preserve">Given that a retesting effect appeared for participants not undergoing experimental manipulation, we feel that </w:t>
      </w:r>
      <w:r w:rsidR="00217074">
        <w:rPr>
          <w:rFonts w:ascii="Times New Roman" w:hAnsi="Times New Roman" w:cs="Times New Roman"/>
          <w:color w:val="000000"/>
          <w:sz w:val="24"/>
          <w:szCs w:val="24"/>
        </w:rPr>
        <w:t>the trends for FR-1 and FR-10 should be interpreted in the context of this effect</w:t>
      </w:r>
      <w:r w:rsidR="00293E68">
        <w:rPr>
          <w:rFonts w:ascii="Times New Roman" w:hAnsi="Times New Roman" w:cs="Times New Roman"/>
          <w:color w:val="000000"/>
          <w:sz w:val="24"/>
          <w:szCs w:val="24"/>
        </w:rPr>
        <w:t xml:space="preserve">. </w:t>
      </w:r>
      <w:r w:rsidR="0094551B">
        <w:rPr>
          <w:rFonts w:ascii="Times New Roman" w:hAnsi="Times New Roman" w:cs="Times New Roman"/>
          <w:color w:val="000000"/>
          <w:sz w:val="24"/>
          <w:szCs w:val="24"/>
        </w:rPr>
        <w:t>Before proceeding to the analysis, however, we would like to consider and refute a number of alternate explanations as to why NTT is associated with markedly decreased impulsivity, rather than stable levels.</w:t>
      </w:r>
    </w:p>
    <w:p w14:paraId="40D40132" w14:textId="6789311F" w:rsidR="0094551B" w:rsidRDefault="0094551B" w:rsidP="0094551B">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One possibility is that this represents a random movement and cannot be meaningfully construed as a result of the training conditions or lack thereof. We feel confident in our ability to reject this possibility based on the results that we obtained, with simple effects tests demonstrating that the observed pre-to-post changes within the NTT group are highly unlikely to occur by chance</w:t>
      </w:r>
      <w:r w:rsidR="00906C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06C5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future project might assess additional measures such </w:t>
      </w:r>
      <w:r w:rsidR="00906C5D">
        <w:rPr>
          <w:rFonts w:ascii="Times New Roman" w:hAnsi="Times New Roman" w:cs="Times New Roman"/>
          <w:color w:val="000000"/>
          <w:sz w:val="24"/>
          <w:szCs w:val="24"/>
        </w:rPr>
        <w:t xml:space="preserve">as </w:t>
      </w:r>
      <w:r>
        <w:rPr>
          <w:rFonts w:ascii="Times New Roman" w:hAnsi="Times New Roman" w:cs="Times New Roman"/>
          <w:color w:val="000000"/>
          <w:sz w:val="24"/>
          <w:szCs w:val="24"/>
        </w:rPr>
        <w:t>the BIS and Eysenck in the post-assessment as well as in the pre-assessment in order to more accurately characterize the change in impulsivity. Furthermore, we propose that future studies might follow participants over a more extended period with a greater number of delay-discounting tests administered during the study. A greater number of longitudinal measurements might better characterize the change in impulsivity over time. With a sufficiently lengthy study, it might even be possible to change the reinforcement schedules for the participants between intervals of the study to assess how rapidly the reinforcement schedule alters delay discounting levels.</w:t>
      </w:r>
    </w:p>
    <w:p w14:paraId="203EA053" w14:textId="77777777" w:rsidR="0094551B" w:rsidRDefault="0094551B" w:rsidP="0094551B">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Another possibility that we have considered is that the overall monetary compensation provided to the participants was a factor that influenced decisions in the delay-discounting task. No-training control participants were only rewarded $40 for participation in the study, while participants in the FR-1 and FR-10 groups were compensated up to $100. We might, therefore, wonder whether the participants in the NTT displayed a different pattern of change from pre-assessment to post-assessment than the FR-1 and FR-10 participants because they were expecting a smaller reward at the conclusion of the study. We find this explanation to be unlikely, because the FR-1 and FR-10 groups did not change significantly from pre-assessment to post-assessment. If the anticipated reward for completing the study was the factor that governed changes from pre-assessment to post-assessment, then the FR-1 and FR-10 groups should have displayed an exaggerated version of the NTT change corresponding to their larger compensation amount. Such a change would also fit with the effect of reward size that we observed, with participants anticipating a larger reward size giving less impulsive responses. The pattern of changes that we observed therefore defies any trend that would be expected if the different compensation amount given to the NTT group were to explain differences between the NTT group and the FR-1 and FR-10 groups. Nonetheless, we propose that a future study might compensate the NTT group and the groups that complete the training task equal amounts so as to conclusively dismiss this alternative explanation. </w:t>
      </w:r>
    </w:p>
    <w:p w14:paraId="1D995CBB" w14:textId="152E6488" w:rsidR="0094551B" w:rsidRDefault="0094551B" w:rsidP="0094551B">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 third possibility that we have considered is that the participants in NTT differed from the other participants in some characteristic that was not measured. For example, it has been suggested to us that the profile of students participating in psychological studies may change over the course of a semester, with some students waiting until near the end of the semester to sign up for studies that they need for course credit. We believe that this particular case is not a compelling explanation of our data, as our study was not applicable towards course credit. Additionally, students from all groups were recruited throughout the semester. During any given time of the study, participants from all three groups were attending sessions in the laboratory (or, in the case of NTT, were in the waiting period between pre-assessment and post-assessment). Nonetheless, it remains theoretically possible that the participants in NTTs had some characteristic difference that would explain their behavior better than </w:t>
      </w:r>
      <w:r w:rsidR="00EF74E8">
        <w:rPr>
          <w:rFonts w:ascii="Times New Roman" w:hAnsi="Times New Roman" w:cs="Times New Roman"/>
          <w:color w:val="000000"/>
          <w:sz w:val="24"/>
          <w:szCs w:val="24"/>
        </w:rPr>
        <w:t>would the experimental manipulation</w:t>
      </w:r>
      <w:r>
        <w:rPr>
          <w:rFonts w:ascii="Times New Roman" w:hAnsi="Times New Roman" w:cs="Times New Roman"/>
          <w:color w:val="000000"/>
          <w:sz w:val="24"/>
          <w:szCs w:val="24"/>
        </w:rPr>
        <w:t>. We have, however, attempted to account for all likely variables with our demographics and personality assessments, and we feel that we have screened participants to the extent reasonable for characteristics that would play a role in changing delay discounting over time.</w:t>
      </w:r>
    </w:p>
    <w:p w14:paraId="75DD2B53" w14:textId="3B2B966A" w:rsidR="0094551B" w:rsidRDefault="00AF2CD1" w:rsidP="0094551B">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Having considered a number of alternative explanations for the apparent decrease in impulsivity from pre- to post-assessment in the NTT group, we continue to believe that a retesting effect as mentioned above is the most likely explanation for the trend in the raw NTT data. </w:t>
      </w:r>
      <w:r w:rsidR="004C4F89">
        <w:rPr>
          <w:rFonts w:ascii="Times New Roman" w:hAnsi="Times New Roman" w:cs="Times New Roman"/>
          <w:color w:val="000000"/>
          <w:sz w:val="24"/>
          <w:szCs w:val="24"/>
        </w:rPr>
        <w:t>FR-1 and FR-10 groups are also subject to this retesting effect, and any deviation from the baseline trend should be attributed to the experimental manipulation</w:t>
      </w:r>
      <w:r w:rsidR="0094551B">
        <w:rPr>
          <w:rFonts w:ascii="Times New Roman" w:hAnsi="Times New Roman" w:cs="Times New Roman"/>
          <w:color w:val="000000"/>
          <w:sz w:val="24"/>
          <w:szCs w:val="24"/>
        </w:rPr>
        <w:t>. Therefore, we have chosen to use NTT as a baseline by comparing pre- and post-measures of delay discounting within FR-1 and FR-10 groups relative to NTT (see Figure 7).</w:t>
      </w:r>
    </w:p>
    <w:p w14:paraId="2AE4D907" w14:textId="2FD368F5" w:rsidR="00263EB6" w:rsidRDefault="00263EB6" w:rsidP="00263EB6">
      <w:pPr>
        <w:spacing w:line="480" w:lineRule="auto"/>
        <w:ind w:firstLine="720"/>
        <w:rPr>
          <w:rFonts w:ascii="Times New Roman" w:hAnsi="Times New Roman" w:cs="Times New Roman"/>
          <w:color w:val="000000"/>
          <w:sz w:val="24"/>
          <w:szCs w:val="24"/>
        </w:rPr>
      </w:pPr>
      <w:r w:rsidRPr="00C74994">
        <w:rPr>
          <w:rFonts w:ascii="Times New Roman" w:hAnsi="Times New Roman" w:cs="Times New Roman"/>
          <w:color w:val="000000"/>
          <w:sz w:val="24"/>
          <w:szCs w:val="24"/>
        </w:rPr>
        <w:t>Both groups that underwent training, FR-1 and FR-10, saw an increase in</w:t>
      </w:r>
      <w:r w:rsidR="004C5D1B">
        <w:rPr>
          <w:rFonts w:ascii="Times New Roman" w:hAnsi="Times New Roman" w:cs="Times New Roman"/>
          <w:color w:val="000000"/>
          <w:sz w:val="24"/>
          <w:szCs w:val="24"/>
        </w:rPr>
        <w:t xml:space="preserve"> impulsivity relative to </w:t>
      </w:r>
      <w:r w:rsidR="00271A94">
        <w:rPr>
          <w:rFonts w:ascii="Times New Roman" w:hAnsi="Times New Roman" w:cs="Times New Roman"/>
          <w:color w:val="000000"/>
          <w:sz w:val="24"/>
          <w:szCs w:val="24"/>
        </w:rPr>
        <w:t>NTT</w:t>
      </w:r>
      <w:r w:rsidRPr="00C74994">
        <w:rPr>
          <w:rFonts w:ascii="Times New Roman" w:hAnsi="Times New Roman" w:cs="Times New Roman"/>
          <w:color w:val="000000"/>
          <w:sz w:val="24"/>
          <w:szCs w:val="24"/>
        </w:rPr>
        <w:t xml:space="preserve">. </w:t>
      </w:r>
      <w:r w:rsidR="004C5D1B">
        <w:rPr>
          <w:rFonts w:ascii="Times New Roman" w:hAnsi="Times New Roman" w:cs="Times New Roman"/>
          <w:color w:val="000000"/>
          <w:sz w:val="24"/>
          <w:szCs w:val="24"/>
        </w:rPr>
        <w:t xml:space="preserve">The increase in impulsivity relative to </w:t>
      </w:r>
      <w:r w:rsidR="0055029B">
        <w:rPr>
          <w:rFonts w:ascii="Times New Roman" w:hAnsi="Times New Roman" w:cs="Times New Roman"/>
          <w:color w:val="000000"/>
          <w:sz w:val="24"/>
          <w:szCs w:val="24"/>
        </w:rPr>
        <w:t>NTT</w:t>
      </w:r>
      <w:r w:rsidR="004C5D1B">
        <w:rPr>
          <w:rFonts w:ascii="Times New Roman" w:hAnsi="Times New Roman" w:cs="Times New Roman"/>
          <w:color w:val="000000"/>
          <w:sz w:val="24"/>
          <w:szCs w:val="24"/>
        </w:rPr>
        <w:t xml:space="preserve"> was expected in the </w:t>
      </w:r>
      <w:r w:rsidRPr="00C74994">
        <w:rPr>
          <w:rFonts w:ascii="Times New Roman" w:hAnsi="Times New Roman" w:cs="Times New Roman"/>
          <w:color w:val="000000"/>
          <w:sz w:val="24"/>
          <w:szCs w:val="24"/>
        </w:rPr>
        <w:t xml:space="preserve">FR-1 </w:t>
      </w:r>
      <w:r w:rsidR="004C5D1B">
        <w:rPr>
          <w:rFonts w:ascii="Times New Roman" w:hAnsi="Times New Roman" w:cs="Times New Roman"/>
          <w:color w:val="000000"/>
          <w:sz w:val="24"/>
          <w:szCs w:val="24"/>
        </w:rPr>
        <w:t xml:space="preserve">group, but </w:t>
      </w:r>
      <w:r w:rsidRPr="00C74994">
        <w:rPr>
          <w:rFonts w:ascii="Times New Roman" w:hAnsi="Times New Roman" w:cs="Times New Roman"/>
          <w:color w:val="000000"/>
          <w:sz w:val="24"/>
          <w:szCs w:val="24"/>
        </w:rPr>
        <w:t xml:space="preserve">we </w:t>
      </w:r>
      <w:r w:rsidR="004C5D1B">
        <w:rPr>
          <w:rFonts w:ascii="Times New Roman" w:hAnsi="Times New Roman" w:cs="Times New Roman"/>
          <w:color w:val="000000"/>
          <w:sz w:val="24"/>
          <w:szCs w:val="24"/>
        </w:rPr>
        <w:t xml:space="preserve">had </w:t>
      </w:r>
      <w:r w:rsidRPr="00C74994">
        <w:rPr>
          <w:rFonts w:ascii="Times New Roman" w:hAnsi="Times New Roman" w:cs="Times New Roman"/>
          <w:color w:val="000000"/>
          <w:sz w:val="24"/>
          <w:szCs w:val="24"/>
        </w:rPr>
        <w:t xml:space="preserve">expected that participants in the FR-10 training group would display a decrease in impulsivity relative to </w:t>
      </w:r>
      <w:r w:rsidR="00D04D40">
        <w:rPr>
          <w:rFonts w:ascii="Times New Roman" w:hAnsi="Times New Roman" w:cs="Times New Roman"/>
          <w:color w:val="000000"/>
          <w:sz w:val="24"/>
          <w:szCs w:val="24"/>
        </w:rPr>
        <w:t>NTT</w:t>
      </w:r>
      <w:r w:rsidRPr="00C74994">
        <w:rPr>
          <w:rFonts w:ascii="Times New Roman" w:hAnsi="Times New Roman" w:cs="Times New Roman"/>
          <w:color w:val="000000"/>
          <w:sz w:val="24"/>
          <w:szCs w:val="24"/>
        </w:rPr>
        <w:t xml:space="preserve">. </w:t>
      </w:r>
      <w:r w:rsidR="004C5D1B">
        <w:rPr>
          <w:rFonts w:ascii="Times New Roman" w:hAnsi="Times New Roman" w:cs="Times New Roman"/>
          <w:color w:val="000000"/>
          <w:sz w:val="24"/>
          <w:szCs w:val="24"/>
        </w:rPr>
        <w:t xml:space="preserve">The increase in impulsivity relative to </w:t>
      </w:r>
      <w:r w:rsidR="00D04D40">
        <w:rPr>
          <w:rFonts w:ascii="Times New Roman" w:hAnsi="Times New Roman" w:cs="Times New Roman"/>
          <w:color w:val="000000"/>
          <w:sz w:val="24"/>
          <w:szCs w:val="24"/>
        </w:rPr>
        <w:t>NTT</w:t>
      </w:r>
      <w:r w:rsidR="004C5D1B">
        <w:rPr>
          <w:rFonts w:ascii="Times New Roman" w:hAnsi="Times New Roman" w:cs="Times New Roman"/>
          <w:color w:val="000000"/>
          <w:sz w:val="24"/>
          <w:szCs w:val="24"/>
        </w:rPr>
        <w:t xml:space="preserve"> displayed by the </w:t>
      </w:r>
      <w:r w:rsidR="00271A94">
        <w:rPr>
          <w:rFonts w:ascii="Times New Roman" w:hAnsi="Times New Roman" w:cs="Times New Roman"/>
          <w:color w:val="000000"/>
          <w:sz w:val="24"/>
          <w:szCs w:val="24"/>
        </w:rPr>
        <w:t>FR-1</w:t>
      </w:r>
      <w:r w:rsidR="004C5D1B">
        <w:rPr>
          <w:rFonts w:ascii="Times New Roman" w:hAnsi="Times New Roman" w:cs="Times New Roman"/>
          <w:color w:val="000000"/>
          <w:sz w:val="24"/>
          <w:szCs w:val="24"/>
        </w:rPr>
        <w:t xml:space="preserve">0 group is therefore a finding contrary </w:t>
      </w:r>
      <w:r w:rsidR="00FB3BF7">
        <w:rPr>
          <w:rFonts w:ascii="Times New Roman" w:hAnsi="Times New Roman" w:cs="Times New Roman"/>
          <w:color w:val="000000"/>
          <w:sz w:val="24"/>
          <w:szCs w:val="24"/>
        </w:rPr>
        <w:t>to the expected result formulated by our hypothesis</w:t>
      </w:r>
      <w:r w:rsidRPr="00C74994">
        <w:rPr>
          <w:rFonts w:ascii="Times New Roman" w:hAnsi="Times New Roman" w:cs="Times New Roman"/>
          <w:color w:val="000000"/>
          <w:sz w:val="24"/>
          <w:szCs w:val="24"/>
        </w:rPr>
        <w:t xml:space="preserve">. </w:t>
      </w:r>
      <w:r w:rsidR="00FB3BF7">
        <w:rPr>
          <w:rFonts w:ascii="Times New Roman" w:hAnsi="Times New Roman" w:cs="Times New Roman"/>
          <w:color w:val="000000"/>
          <w:sz w:val="24"/>
          <w:szCs w:val="24"/>
        </w:rPr>
        <w:t xml:space="preserve">Indeed, the </w:t>
      </w:r>
      <w:r w:rsidR="00271A94">
        <w:rPr>
          <w:rFonts w:ascii="Times New Roman" w:hAnsi="Times New Roman" w:cs="Times New Roman"/>
          <w:color w:val="000000"/>
          <w:sz w:val="24"/>
          <w:szCs w:val="24"/>
        </w:rPr>
        <w:t>FR-1</w:t>
      </w:r>
      <w:r w:rsidR="00FB3BF7">
        <w:rPr>
          <w:rFonts w:ascii="Times New Roman" w:hAnsi="Times New Roman" w:cs="Times New Roman"/>
          <w:color w:val="000000"/>
          <w:sz w:val="24"/>
          <w:szCs w:val="24"/>
        </w:rPr>
        <w:t xml:space="preserve">0 group is visually much more similar to the </w:t>
      </w:r>
      <w:r w:rsidR="00271A94">
        <w:rPr>
          <w:rFonts w:ascii="Times New Roman" w:hAnsi="Times New Roman" w:cs="Times New Roman"/>
          <w:color w:val="000000"/>
          <w:sz w:val="24"/>
          <w:szCs w:val="24"/>
        </w:rPr>
        <w:t>FR-1</w:t>
      </w:r>
      <w:r w:rsidR="00FB3BF7">
        <w:rPr>
          <w:rFonts w:ascii="Times New Roman" w:hAnsi="Times New Roman" w:cs="Times New Roman"/>
          <w:color w:val="000000"/>
          <w:sz w:val="24"/>
          <w:szCs w:val="24"/>
        </w:rPr>
        <w:t xml:space="preserve"> group than to </w:t>
      </w:r>
      <w:r w:rsidR="00271A94">
        <w:rPr>
          <w:rFonts w:ascii="Times New Roman" w:hAnsi="Times New Roman" w:cs="Times New Roman"/>
          <w:color w:val="000000"/>
          <w:sz w:val="24"/>
          <w:szCs w:val="24"/>
        </w:rPr>
        <w:t>NTT</w:t>
      </w:r>
      <w:r w:rsidR="00FB3BF7">
        <w:rPr>
          <w:rFonts w:ascii="Times New Roman" w:hAnsi="Times New Roman" w:cs="Times New Roman"/>
          <w:color w:val="000000"/>
          <w:sz w:val="24"/>
          <w:szCs w:val="24"/>
        </w:rPr>
        <w:t xml:space="preserve">. </w:t>
      </w:r>
      <w:r w:rsidRPr="00C74994">
        <w:rPr>
          <w:rFonts w:ascii="Times New Roman" w:hAnsi="Times New Roman" w:cs="Times New Roman"/>
          <w:color w:val="000000"/>
          <w:sz w:val="24"/>
          <w:szCs w:val="24"/>
        </w:rPr>
        <w:t xml:space="preserve">We attribute </w:t>
      </w:r>
      <w:r w:rsidR="00FB3BF7">
        <w:rPr>
          <w:rFonts w:ascii="Times New Roman" w:hAnsi="Times New Roman" w:cs="Times New Roman"/>
          <w:color w:val="000000"/>
          <w:sz w:val="24"/>
          <w:szCs w:val="24"/>
        </w:rPr>
        <w:t xml:space="preserve">this </w:t>
      </w:r>
      <w:r w:rsidRPr="00C74994">
        <w:rPr>
          <w:rFonts w:ascii="Times New Roman" w:hAnsi="Times New Roman" w:cs="Times New Roman"/>
          <w:color w:val="000000"/>
          <w:sz w:val="24"/>
          <w:szCs w:val="24"/>
        </w:rPr>
        <w:t xml:space="preserve">similarity to the reinforcement schedules, FR-1 and FR-10, being too similar in </w:t>
      </w:r>
      <w:r w:rsidR="000D3794">
        <w:rPr>
          <w:rFonts w:ascii="Times New Roman" w:hAnsi="Times New Roman" w:cs="Times New Roman"/>
          <w:color w:val="000000"/>
          <w:sz w:val="24"/>
          <w:szCs w:val="24"/>
        </w:rPr>
        <w:t>frequency of reward.</w:t>
      </w:r>
      <w:r w:rsidRPr="00C74994">
        <w:rPr>
          <w:rFonts w:ascii="Times New Roman" w:hAnsi="Times New Roman" w:cs="Times New Roman"/>
          <w:color w:val="000000"/>
          <w:sz w:val="24"/>
          <w:szCs w:val="24"/>
        </w:rPr>
        <w:t xml:space="preserve"> Participants in the FR-1 group were rewarded for every correct response, which occurred at intervals of approximately 3 seconds. On the other hand, participants in the FR-10 group were rewarded for every 10 correct responses, which occurred at intervals of approximately 30 seconds. This suggests that since both the FR-1 and FR-10 groups were rewarded within a matter of seconds of correctly exhibiting the response, both training </w:t>
      </w:r>
      <w:r w:rsidR="00FB3BF7">
        <w:rPr>
          <w:rFonts w:ascii="Times New Roman" w:hAnsi="Times New Roman" w:cs="Times New Roman"/>
          <w:color w:val="000000"/>
          <w:sz w:val="24"/>
          <w:szCs w:val="24"/>
        </w:rPr>
        <w:t>conditions could be accurately said to</w:t>
      </w:r>
      <w:r w:rsidRPr="00C74994">
        <w:rPr>
          <w:rFonts w:ascii="Times New Roman" w:hAnsi="Times New Roman" w:cs="Times New Roman"/>
          <w:color w:val="000000"/>
          <w:sz w:val="24"/>
          <w:szCs w:val="24"/>
        </w:rPr>
        <w:t xml:space="preserve"> </w:t>
      </w:r>
      <w:r w:rsidR="006E692F">
        <w:rPr>
          <w:rFonts w:ascii="Times New Roman" w:hAnsi="Times New Roman" w:cs="Times New Roman"/>
          <w:color w:val="000000"/>
          <w:sz w:val="24"/>
          <w:szCs w:val="24"/>
        </w:rPr>
        <w:t>simulate the reinforcement schedules of</w:t>
      </w:r>
      <w:r w:rsidR="006E692F" w:rsidRPr="00C74994">
        <w:rPr>
          <w:rFonts w:ascii="Times New Roman" w:hAnsi="Times New Roman" w:cs="Times New Roman"/>
          <w:color w:val="000000"/>
          <w:sz w:val="24"/>
          <w:szCs w:val="24"/>
        </w:rPr>
        <w:t xml:space="preserve"> </w:t>
      </w:r>
      <w:r w:rsidRPr="00C74994">
        <w:rPr>
          <w:rFonts w:ascii="Times New Roman" w:hAnsi="Times New Roman" w:cs="Times New Roman"/>
          <w:color w:val="000000"/>
          <w:sz w:val="24"/>
          <w:szCs w:val="24"/>
        </w:rPr>
        <w:t>drug use. Typically, a non-drug-like reinforcement schedule would likely occur on a scale of weeks, not seconds or minutes. The FR-10 reinforcement schedule was too similar to a drug-like reinforcement schedule and therefore produced similar results. Although our data does not fully support our</w:t>
      </w:r>
      <w:r w:rsidR="000D3794">
        <w:rPr>
          <w:rFonts w:ascii="Times New Roman" w:hAnsi="Times New Roman" w:cs="Times New Roman"/>
          <w:color w:val="000000"/>
          <w:sz w:val="24"/>
          <w:szCs w:val="24"/>
        </w:rPr>
        <w:t xml:space="preserve"> original</w:t>
      </w:r>
      <w:r w:rsidRPr="00C74994">
        <w:rPr>
          <w:rFonts w:ascii="Times New Roman" w:hAnsi="Times New Roman" w:cs="Times New Roman"/>
          <w:color w:val="000000"/>
          <w:sz w:val="24"/>
          <w:szCs w:val="24"/>
        </w:rPr>
        <w:t xml:space="preserve"> hypothesis, the significant differences between the training groups (FR-1 and FR-10 combined) and </w:t>
      </w:r>
      <w:r w:rsidR="00271A94">
        <w:rPr>
          <w:rFonts w:ascii="Times New Roman" w:hAnsi="Times New Roman" w:cs="Times New Roman"/>
          <w:color w:val="000000"/>
          <w:sz w:val="24"/>
          <w:szCs w:val="24"/>
        </w:rPr>
        <w:t>NTT</w:t>
      </w:r>
      <w:r w:rsidRPr="00C74994">
        <w:rPr>
          <w:rFonts w:ascii="Times New Roman" w:hAnsi="Times New Roman" w:cs="Times New Roman"/>
          <w:color w:val="000000"/>
          <w:sz w:val="24"/>
          <w:szCs w:val="24"/>
        </w:rPr>
        <w:t xml:space="preserve"> </w:t>
      </w:r>
      <w:r w:rsidR="008900BF">
        <w:rPr>
          <w:rFonts w:ascii="Times New Roman" w:hAnsi="Times New Roman" w:cs="Times New Roman"/>
          <w:color w:val="000000"/>
          <w:sz w:val="24"/>
          <w:szCs w:val="24"/>
        </w:rPr>
        <w:t>show that rewarding participants under the FR-1 and FR-10 conditions resulted in increased impulsivity relative to control</w:t>
      </w:r>
      <w:r w:rsidR="00D732A6">
        <w:rPr>
          <w:rFonts w:ascii="Times New Roman" w:hAnsi="Times New Roman" w:cs="Times New Roman"/>
          <w:color w:val="000000"/>
          <w:sz w:val="24"/>
          <w:szCs w:val="24"/>
        </w:rPr>
        <w:t>.</w:t>
      </w:r>
    </w:p>
    <w:p w14:paraId="3945C1D5" w14:textId="77777777" w:rsidR="00263EB6" w:rsidRPr="000C73BF" w:rsidRDefault="00263EB6" w:rsidP="00263EB6">
      <w:pPr>
        <w:spacing w:line="480" w:lineRule="auto"/>
        <w:ind w:firstLine="720"/>
        <w:rPr>
          <w:rFonts w:ascii="Times New Roman" w:eastAsiaTheme="minorEastAsia" w:hAnsi="Times New Roman" w:cs="Times New Roman"/>
          <w:i/>
          <w:sz w:val="24"/>
          <w:szCs w:val="24"/>
        </w:rPr>
      </w:pPr>
      <w:r w:rsidRPr="000C73BF">
        <w:rPr>
          <w:rFonts w:ascii="Times New Roman" w:hAnsi="Times New Roman" w:cs="Times New Roman"/>
          <w:bCs/>
          <w:i/>
          <w:color w:val="000000"/>
          <w:sz w:val="24"/>
          <w:szCs w:val="24"/>
        </w:rPr>
        <w:t xml:space="preserve">b. Secondary </w:t>
      </w:r>
      <w:r w:rsidR="000C73BF" w:rsidRPr="000C73BF">
        <w:rPr>
          <w:rFonts w:ascii="Times New Roman" w:hAnsi="Times New Roman" w:cs="Times New Roman"/>
          <w:bCs/>
          <w:i/>
          <w:color w:val="000000"/>
          <w:sz w:val="24"/>
          <w:szCs w:val="24"/>
        </w:rPr>
        <w:t>R</w:t>
      </w:r>
      <w:r w:rsidRPr="000C73BF">
        <w:rPr>
          <w:rFonts w:ascii="Times New Roman" w:hAnsi="Times New Roman" w:cs="Times New Roman"/>
          <w:bCs/>
          <w:i/>
          <w:color w:val="000000"/>
          <w:sz w:val="24"/>
          <w:szCs w:val="24"/>
        </w:rPr>
        <w:t>esults</w:t>
      </w:r>
      <w:r w:rsidR="000C73BF" w:rsidRPr="000C73BF">
        <w:rPr>
          <w:rFonts w:ascii="Times New Roman" w:hAnsi="Times New Roman" w:cs="Times New Roman"/>
          <w:bCs/>
          <w:i/>
          <w:color w:val="000000"/>
          <w:sz w:val="24"/>
          <w:szCs w:val="24"/>
        </w:rPr>
        <w:t xml:space="preserve"> – C</w:t>
      </w:r>
      <w:r w:rsidRPr="000C73BF">
        <w:rPr>
          <w:rFonts w:ascii="Times New Roman" w:hAnsi="Times New Roman" w:cs="Times New Roman"/>
          <w:bCs/>
          <w:i/>
          <w:color w:val="000000"/>
          <w:sz w:val="24"/>
          <w:szCs w:val="24"/>
        </w:rPr>
        <w:t xml:space="preserve">orrelational </w:t>
      </w:r>
      <w:r w:rsidR="000C73BF" w:rsidRPr="000C73BF">
        <w:rPr>
          <w:rFonts w:ascii="Times New Roman" w:hAnsi="Times New Roman" w:cs="Times New Roman"/>
          <w:bCs/>
          <w:i/>
          <w:color w:val="000000"/>
          <w:sz w:val="24"/>
          <w:szCs w:val="24"/>
        </w:rPr>
        <w:t>M</w:t>
      </w:r>
      <w:r w:rsidRPr="000C73BF">
        <w:rPr>
          <w:rFonts w:ascii="Times New Roman" w:hAnsi="Times New Roman" w:cs="Times New Roman"/>
          <w:bCs/>
          <w:i/>
          <w:color w:val="000000"/>
          <w:sz w:val="24"/>
          <w:szCs w:val="24"/>
        </w:rPr>
        <w:t>atrix</w:t>
      </w:r>
    </w:p>
    <w:p w14:paraId="4429D22F" w14:textId="2880640E" w:rsidR="00263EB6" w:rsidRPr="00C74994" w:rsidRDefault="00263EB6" w:rsidP="00263EB6">
      <w:pPr>
        <w:spacing w:line="480" w:lineRule="auto"/>
        <w:ind w:firstLine="720"/>
        <w:rPr>
          <w:rFonts w:ascii="Times New Roman" w:hAnsi="Times New Roman" w:cs="Times New Roman"/>
          <w:sz w:val="24"/>
          <w:szCs w:val="24"/>
        </w:rPr>
      </w:pPr>
      <w:r w:rsidRPr="00C74994">
        <w:rPr>
          <w:rFonts w:ascii="Times New Roman" w:hAnsi="Times New Roman" w:cs="Times New Roman"/>
          <w:color w:val="000000"/>
          <w:sz w:val="24"/>
          <w:szCs w:val="24"/>
        </w:rPr>
        <w:t xml:space="preserve">Participants in all groups completed a demographics questionnaire, the BIS-11 and Eysenck assessments, and the delay discounting task during their first session. The data from the demographics questionnaire </w:t>
      </w:r>
      <w:r w:rsidR="009218B8">
        <w:rPr>
          <w:rFonts w:ascii="Times New Roman" w:hAnsi="Times New Roman" w:cs="Times New Roman"/>
          <w:color w:val="000000"/>
          <w:sz w:val="24"/>
          <w:szCs w:val="24"/>
        </w:rPr>
        <w:t xml:space="preserve">and the self-report measures were primarily </w:t>
      </w:r>
      <w:r w:rsidRPr="00C74994">
        <w:rPr>
          <w:rFonts w:ascii="Times New Roman" w:hAnsi="Times New Roman" w:cs="Times New Roman"/>
          <w:color w:val="000000"/>
          <w:sz w:val="24"/>
          <w:szCs w:val="24"/>
        </w:rPr>
        <w:t xml:space="preserve">utilized to establish that the groups were not measurably different prior to the study with respect to any of the tested variables. </w:t>
      </w:r>
      <w:r w:rsidR="009218B8">
        <w:rPr>
          <w:rFonts w:ascii="Times New Roman" w:hAnsi="Times New Roman" w:cs="Times New Roman"/>
          <w:color w:val="000000"/>
          <w:sz w:val="24"/>
          <w:szCs w:val="24"/>
        </w:rPr>
        <w:t>However, we also used these pre-assessment measures to supplement our main analysis by assessing correlations among the measures and with the delay discounting results.</w:t>
      </w:r>
    </w:p>
    <w:p w14:paraId="13712BB2" w14:textId="5C6E57A5" w:rsidR="00263EB6" w:rsidRPr="00C74994" w:rsidRDefault="00263EB6" w:rsidP="00263EB6">
      <w:pPr>
        <w:spacing w:line="480" w:lineRule="auto"/>
        <w:ind w:firstLine="720"/>
        <w:rPr>
          <w:rFonts w:ascii="Times New Roman" w:hAnsi="Times New Roman" w:cs="Times New Roman"/>
          <w:sz w:val="24"/>
          <w:szCs w:val="24"/>
        </w:rPr>
      </w:pPr>
      <w:r w:rsidRPr="00C74994">
        <w:rPr>
          <w:rFonts w:ascii="Times New Roman" w:hAnsi="Times New Roman" w:cs="Times New Roman"/>
          <w:color w:val="000000"/>
          <w:sz w:val="24"/>
          <w:szCs w:val="24"/>
        </w:rPr>
        <w:t xml:space="preserve">As previously mentioned in the results, age was negatively correlated with AUC under the $50 condition of the delay discounting task. However, correlations with age were not significant under the $1000 condition. </w:t>
      </w:r>
      <w:r w:rsidR="00EF1C47" w:rsidRPr="00C74994">
        <w:rPr>
          <w:rFonts w:ascii="Times New Roman" w:hAnsi="Times New Roman" w:cs="Times New Roman"/>
          <w:color w:val="000000"/>
          <w:sz w:val="24"/>
          <w:szCs w:val="24"/>
        </w:rPr>
        <w:t>The correlation between age and AUC suggests that younger participants were generally less impulsive. Typically, it is found that impulsivity decreases with age.</w:t>
      </w:r>
      <w:r w:rsidR="00EF1C47">
        <w:rPr>
          <w:rFonts w:ascii="Times New Roman" w:hAnsi="Times New Roman" w:cs="Times New Roman"/>
          <w:color w:val="000000"/>
          <w:sz w:val="24"/>
          <w:szCs w:val="24"/>
        </w:rPr>
        <w:t xml:space="preserve"> </w:t>
      </w:r>
      <w:r w:rsidRPr="00C74994">
        <w:rPr>
          <w:rFonts w:ascii="Times New Roman" w:hAnsi="Times New Roman" w:cs="Times New Roman"/>
          <w:color w:val="000000"/>
          <w:sz w:val="24"/>
          <w:szCs w:val="24"/>
        </w:rPr>
        <w:t xml:space="preserve">This finding could be related to the </w:t>
      </w:r>
      <w:r w:rsidR="00D732A6">
        <w:rPr>
          <w:rFonts w:ascii="Times New Roman" w:hAnsi="Times New Roman" w:cs="Times New Roman"/>
          <w:color w:val="000000"/>
          <w:sz w:val="24"/>
          <w:szCs w:val="24"/>
        </w:rPr>
        <w:t xml:space="preserve">restriction of </w:t>
      </w:r>
      <w:r w:rsidRPr="00C74994">
        <w:rPr>
          <w:rFonts w:ascii="Times New Roman" w:hAnsi="Times New Roman" w:cs="Times New Roman"/>
          <w:color w:val="000000"/>
          <w:sz w:val="24"/>
          <w:szCs w:val="24"/>
        </w:rPr>
        <w:t xml:space="preserve">range </w:t>
      </w:r>
      <w:r w:rsidR="00D732A6">
        <w:rPr>
          <w:rFonts w:ascii="Times New Roman" w:hAnsi="Times New Roman" w:cs="Times New Roman"/>
          <w:color w:val="000000"/>
          <w:sz w:val="24"/>
          <w:szCs w:val="24"/>
        </w:rPr>
        <w:t xml:space="preserve">in the ages </w:t>
      </w:r>
      <w:r w:rsidRPr="00C74994">
        <w:rPr>
          <w:rFonts w:ascii="Times New Roman" w:hAnsi="Times New Roman" w:cs="Times New Roman"/>
          <w:color w:val="000000"/>
          <w:sz w:val="24"/>
          <w:szCs w:val="24"/>
        </w:rPr>
        <w:t xml:space="preserve">of the participants in this study. </w:t>
      </w:r>
      <w:r w:rsidR="00D732A6">
        <w:rPr>
          <w:rFonts w:ascii="Times New Roman" w:hAnsi="Times New Roman" w:cs="Times New Roman"/>
          <w:color w:val="000000"/>
          <w:sz w:val="24"/>
          <w:szCs w:val="24"/>
        </w:rPr>
        <w:t>As a statistical matter, restriction of range alone might suffice to explain this oddity, but the specific range in which we worked might offer another explanation</w:t>
      </w:r>
      <w:r w:rsidR="00EF1C47">
        <w:rPr>
          <w:rFonts w:ascii="Times New Roman" w:hAnsi="Times New Roman" w:cs="Times New Roman"/>
          <w:color w:val="000000"/>
          <w:sz w:val="24"/>
          <w:szCs w:val="24"/>
        </w:rPr>
        <w:t xml:space="preserve"> as to why the $50 condition specifically was associated with this unexpected result</w:t>
      </w:r>
      <w:r w:rsidR="00D732A6">
        <w:rPr>
          <w:rFonts w:ascii="Times New Roman" w:hAnsi="Times New Roman" w:cs="Times New Roman"/>
          <w:color w:val="000000"/>
          <w:sz w:val="24"/>
          <w:szCs w:val="24"/>
        </w:rPr>
        <w:t xml:space="preserve">. </w:t>
      </w:r>
      <w:r w:rsidRPr="00C74994">
        <w:rPr>
          <w:rFonts w:ascii="Times New Roman" w:hAnsi="Times New Roman" w:cs="Times New Roman"/>
          <w:color w:val="000000"/>
          <w:sz w:val="24"/>
          <w:szCs w:val="24"/>
        </w:rPr>
        <w:t xml:space="preserve">Since all participants were between the ages of 18-25 years old, the $1,000 reward magnitude may have been too large for this age group and therefore was viewed more </w:t>
      </w:r>
      <w:r w:rsidR="009218B8">
        <w:rPr>
          <w:rFonts w:ascii="Times New Roman" w:hAnsi="Times New Roman" w:cs="Times New Roman"/>
          <w:color w:val="000000"/>
          <w:sz w:val="24"/>
          <w:szCs w:val="24"/>
        </w:rPr>
        <w:t>abstractly</w:t>
      </w:r>
      <w:r w:rsidRPr="00C74994">
        <w:rPr>
          <w:rFonts w:ascii="Times New Roman" w:hAnsi="Times New Roman" w:cs="Times New Roman"/>
          <w:color w:val="000000"/>
          <w:sz w:val="24"/>
          <w:szCs w:val="24"/>
        </w:rPr>
        <w:t xml:space="preserve">. On the other hand, the $50 reward magnitude </w:t>
      </w:r>
      <w:r w:rsidR="00D732A6">
        <w:rPr>
          <w:rFonts w:ascii="Times New Roman" w:hAnsi="Times New Roman" w:cs="Times New Roman"/>
          <w:color w:val="000000"/>
          <w:sz w:val="24"/>
          <w:szCs w:val="24"/>
        </w:rPr>
        <w:t xml:space="preserve">may have </w:t>
      </w:r>
      <w:r w:rsidR="006E1AAB">
        <w:rPr>
          <w:rFonts w:ascii="Times New Roman" w:hAnsi="Times New Roman" w:cs="Times New Roman"/>
          <w:color w:val="000000"/>
          <w:sz w:val="24"/>
          <w:szCs w:val="24"/>
        </w:rPr>
        <w:t xml:space="preserve">represented </w:t>
      </w:r>
      <w:r w:rsidR="006E1AAB" w:rsidRPr="00C74994">
        <w:rPr>
          <w:rFonts w:ascii="Times New Roman" w:hAnsi="Times New Roman" w:cs="Times New Roman"/>
          <w:color w:val="000000"/>
          <w:sz w:val="24"/>
          <w:szCs w:val="24"/>
        </w:rPr>
        <w:t>a</w:t>
      </w:r>
      <w:r w:rsidRPr="00C74994">
        <w:rPr>
          <w:rFonts w:ascii="Times New Roman" w:hAnsi="Times New Roman" w:cs="Times New Roman"/>
          <w:color w:val="000000"/>
          <w:sz w:val="24"/>
          <w:szCs w:val="24"/>
        </w:rPr>
        <w:t xml:space="preserve"> more </w:t>
      </w:r>
      <w:r w:rsidR="009218B8">
        <w:rPr>
          <w:rFonts w:ascii="Times New Roman" w:hAnsi="Times New Roman" w:cs="Times New Roman"/>
          <w:color w:val="000000"/>
          <w:sz w:val="24"/>
          <w:szCs w:val="24"/>
        </w:rPr>
        <w:t>tangible</w:t>
      </w:r>
      <w:r w:rsidR="009218B8" w:rsidRPr="00C74994">
        <w:rPr>
          <w:rFonts w:ascii="Times New Roman" w:hAnsi="Times New Roman" w:cs="Times New Roman"/>
          <w:color w:val="000000"/>
          <w:sz w:val="24"/>
          <w:szCs w:val="24"/>
        </w:rPr>
        <w:t xml:space="preserve"> </w:t>
      </w:r>
      <w:r w:rsidRPr="00C74994">
        <w:rPr>
          <w:rFonts w:ascii="Times New Roman" w:hAnsi="Times New Roman" w:cs="Times New Roman"/>
          <w:color w:val="000000"/>
          <w:sz w:val="24"/>
          <w:szCs w:val="24"/>
        </w:rPr>
        <w:t xml:space="preserve">amount for participants of this age. </w:t>
      </w:r>
      <w:r w:rsidR="00EF1C47">
        <w:rPr>
          <w:rFonts w:ascii="Times New Roman" w:hAnsi="Times New Roman" w:cs="Times New Roman"/>
          <w:color w:val="000000"/>
          <w:sz w:val="24"/>
          <w:szCs w:val="24"/>
        </w:rPr>
        <w:t>In any case, the observed result is contrary to the existing literature and likely represents a chance finding rather than a true reflection of the relationship between age and impulsivity.</w:t>
      </w:r>
      <w:r w:rsidRPr="00C74994">
        <w:rPr>
          <w:rFonts w:ascii="Times New Roman" w:hAnsi="Times New Roman" w:cs="Times New Roman"/>
          <w:color w:val="000000"/>
          <w:sz w:val="24"/>
          <w:szCs w:val="24"/>
        </w:rPr>
        <w:t xml:space="preserve"> </w:t>
      </w:r>
    </w:p>
    <w:p w14:paraId="77A5FE3D" w14:textId="21D62EA2" w:rsidR="00263EB6" w:rsidRPr="00C74994" w:rsidRDefault="00263EB6" w:rsidP="00263EB6">
      <w:pPr>
        <w:spacing w:line="480" w:lineRule="auto"/>
        <w:rPr>
          <w:rFonts w:ascii="Times New Roman" w:hAnsi="Times New Roman" w:cs="Times New Roman"/>
          <w:sz w:val="24"/>
          <w:szCs w:val="24"/>
        </w:rPr>
      </w:pPr>
      <w:r w:rsidRPr="00263EB6">
        <w:rPr>
          <w:rFonts w:ascii="Times New Roman" w:hAnsi="Times New Roman" w:cs="Times New Roman"/>
          <w:color w:val="000000"/>
          <w:sz w:val="24"/>
          <w:szCs w:val="24"/>
        </w:rPr>
        <w:tab/>
      </w:r>
      <w:r w:rsidRPr="00C74994">
        <w:rPr>
          <w:rFonts w:ascii="Times New Roman" w:hAnsi="Times New Roman" w:cs="Times New Roman"/>
          <w:color w:val="000000"/>
          <w:sz w:val="24"/>
          <w:szCs w:val="24"/>
        </w:rPr>
        <w:t>Additionally, undergraduate GPA was positively correlated with AUC values under both the $50 and $1,000 conditions. This correlation suggests that undergraduate students with higher GPAs were generally less impulsive than undergraduate students with lower GPAs. This is consistent with other research findings</w:t>
      </w:r>
      <w:r w:rsidR="00BF1F37">
        <w:rPr>
          <w:rFonts w:ascii="Times New Roman" w:hAnsi="Times New Roman" w:cs="Times New Roman"/>
          <w:color w:val="000000"/>
          <w:sz w:val="24"/>
          <w:szCs w:val="24"/>
        </w:rPr>
        <w:t xml:space="preserve"> (Kirby, Winston, &amp; Santiesteban, 2005)</w:t>
      </w:r>
      <w:r w:rsidRPr="00C74994">
        <w:rPr>
          <w:rFonts w:ascii="Times New Roman" w:hAnsi="Times New Roman" w:cs="Times New Roman"/>
          <w:color w:val="000000"/>
          <w:sz w:val="24"/>
          <w:szCs w:val="24"/>
        </w:rPr>
        <w:t>.</w:t>
      </w:r>
    </w:p>
    <w:p w14:paraId="36175B4E" w14:textId="72F0B97E" w:rsidR="00263EB6" w:rsidRPr="000A4EAC" w:rsidRDefault="00263EB6" w:rsidP="00263EB6">
      <w:pPr>
        <w:spacing w:line="480" w:lineRule="auto"/>
        <w:rPr>
          <w:rFonts w:ascii="Times New Roman" w:hAnsi="Times New Roman" w:cs="Times New Roman"/>
          <w:color w:val="000000"/>
          <w:sz w:val="24"/>
          <w:szCs w:val="24"/>
        </w:rPr>
      </w:pPr>
      <w:r w:rsidRPr="00263EB6">
        <w:rPr>
          <w:rFonts w:ascii="Times New Roman" w:hAnsi="Times New Roman" w:cs="Times New Roman"/>
          <w:color w:val="000000"/>
          <w:sz w:val="24"/>
          <w:szCs w:val="24"/>
        </w:rPr>
        <w:tab/>
      </w:r>
      <w:r w:rsidRPr="00C74994">
        <w:rPr>
          <w:rFonts w:ascii="Times New Roman" w:hAnsi="Times New Roman" w:cs="Times New Roman"/>
          <w:color w:val="000000"/>
          <w:sz w:val="24"/>
          <w:szCs w:val="24"/>
        </w:rPr>
        <w:t xml:space="preserve">As previously discussed, cigarette use was found to predict a number of measures. Smokers generally gave more impulsive results under the $50 reward condition for AUC than nonsmokers. Cigarette use was also </w:t>
      </w:r>
      <w:r w:rsidR="00C779BA">
        <w:rPr>
          <w:rFonts w:ascii="Times New Roman" w:hAnsi="Times New Roman" w:cs="Times New Roman"/>
          <w:color w:val="000000"/>
          <w:sz w:val="24"/>
          <w:szCs w:val="24"/>
        </w:rPr>
        <w:t xml:space="preserve">negatively </w:t>
      </w:r>
      <w:r w:rsidRPr="00C74994">
        <w:rPr>
          <w:rFonts w:ascii="Times New Roman" w:hAnsi="Times New Roman" w:cs="Times New Roman"/>
          <w:color w:val="000000"/>
          <w:sz w:val="24"/>
          <w:szCs w:val="24"/>
        </w:rPr>
        <w:t>correlated with undergraduate GPA, where smokers reported lower GPA than nonsmokers. This result is consistent with the finding the students with lower GPA tended to be more impulsive</w:t>
      </w:r>
      <w:r w:rsidR="00C779BA">
        <w:rPr>
          <w:rFonts w:ascii="Times New Roman" w:hAnsi="Times New Roman" w:cs="Times New Roman"/>
          <w:color w:val="000000"/>
          <w:sz w:val="24"/>
          <w:szCs w:val="24"/>
        </w:rPr>
        <w:t xml:space="preserve"> (if cigarette use is accepted as an impulsive behavior)</w:t>
      </w:r>
      <w:r w:rsidRPr="00C74994">
        <w:rPr>
          <w:rFonts w:ascii="Times New Roman" w:hAnsi="Times New Roman" w:cs="Times New Roman"/>
          <w:color w:val="000000"/>
          <w:sz w:val="24"/>
          <w:szCs w:val="24"/>
        </w:rPr>
        <w:t xml:space="preserve">. </w:t>
      </w:r>
      <w:r w:rsidR="00C779BA">
        <w:rPr>
          <w:rFonts w:ascii="Times New Roman" w:hAnsi="Times New Roman" w:cs="Times New Roman"/>
          <w:color w:val="000000"/>
          <w:sz w:val="24"/>
          <w:szCs w:val="24"/>
        </w:rPr>
        <w:t>Interestingly, other behavioral measures of impulsive substance use such as frequency of alcohol use and marijuana use were not well correlated with delay discounting results</w:t>
      </w:r>
      <w:r w:rsidR="007A739F">
        <w:rPr>
          <w:rFonts w:ascii="Times New Roman" w:hAnsi="Times New Roman" w:cs="Times New Roman"/>
          <w:color w:val="000000"/>
          <w:sz w:val="24"/>
          <w:szCs w:val="24"/>
        </w:rPr>
        <w:t xml:space="preserve"> (although marijuana use was correlated with Eysenck impulsivity scores)</w:t>
      </w:r>
      <w:r w:rsidR="00C779BA">
        <w:rPr>
          <w:rFonts w:ascii="Times New Roman" w:hAnsi="Times New Roman" w:cs="Times New Roman"/>
          <w:color w:val="000000"/>
          <w:sz w:val="24"/>
          <w:szCs w:val="24"/>
        </w:rPr>
        <w:t xml:space="preserve">. Particularly given the purpose of our research, we would have preferred to see more obvious connections between delay discounting and substance use frequency. However, our </w:t>
      </w:r>
      <w:r w:rsidR="007A739F">
        <w:rPr>
          <w:rFonts w:ascii="Times New Roman" w:hAnsi="Times New Roman" w:cs="Times New Roman"/>
          <w:color w:val="000000"/>
          <w:sz w:val="24"/>
          <w:szCs w:val="24"/>
        </w:rPr>
        <w:t>current study did not attempt to assess more problematic substance use behaviors that might be more indicative of addiction than simple frequency of use. For example, we could have asked participants for how often they drank more than they intended to. Therefore, we remain confident in the weight of evidence presented in our literature review that impulsivity is closely linked to substance abuse.</w:t>
      </w:r>
    </w:p>
    <w:p w14:paraId="39167D9A" w14:textId="77777777" w:rsidR="00263EB6" w:rsidRPr="000C73BF" w:rsidRDefault="00263EB6" w:rsidP="00263EB6">
      <w:pPr>
        <w:spacing w:line="480" w:lineRule="auto"/>
        <w:ind w:firstLine="720"/>
        <w:rPr>
          <w:rFonts w:ascii="Times New Roman" w:eastAsiaTheme="minorEastAsia" w:hAnsi="Times New Roman" w:cs="Times New Roman"/>
          <w:i/>
          <w:sz w:val="24"/>
          <w:szCs w:val="24"/>
        </w:rPr>
      </w:pPr>
      <w:r w:rsidRPr="000C73BF">
        <w:rPr>
          <w:rFonts w:ascii="Times New Roman" w:hAnsi="Times New Roman" w:cs="Times New Roman"/>
          <w:bCs/>
          <w:i/>
          <w:color w:val="000000"/>
          <w:sz w:val="24"/>
          <w:szCs w:val="24"/>
        </w:rPr>
        <w:t>c. Weakness, Limitations, and Future Directions</w:t>
      </w:r>
    </w:p>
    <w:p w14:paraId="66BDCC1D" w14:textId="5050898E" w:rsidR="007A739F" w:rsidRDefault="007A739F" w:rsidP="00263EB6">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We have identified a number of limitations in the design of our study that might explain certain unexpected features of our results or affect the applicability of our results to further research on the problem of substance abuse. Alongside these factors, we present suggestions for future studies that might modify or replace elements of our design in order to overcome these limitations.</w:t>
      </w:r>
    </w:p>
    <w:p w14:paraId="2EDD549D" w14:textId="30EE391E" w:rsidR="00263EB6" w:rsidRPr="00C74994" w:rsidRDefault="00263EB6" w:rsidP="00263EB6">
      <w:pPr>
        <w:spacing w:line="480" w:lineRule="auto"/>
        <w:ind w:firstLine="720"/>
        <w:rPr>
          <w:rFonts w:ascii="Times New Roman" w:hAnsi="Times New Roman" w:cs="Times New Roman"/>
          <w:sz w:val="24"/>
          <w:szCs w:val="24"/>
        </w:rPr>
      </w:pPr>
      <w:r w:rsidRPr="00C74994">
        <w:rPr>
          <w:rFonts w:ascii="Times New Roman" w:hAnsi="Times New Roman" w:cs="Times New Roman"/>
          <w:color w:val="000000"/>
          <w:sz w:val="24"/>
          <w:szCs w:val="24"/>
        </w:rPr>
        <w:t xml:space="preserve">All study participants were University of Maryland students between 18-25 years old. Such a sample demographic could limit the </w:t>
      </w:r>
      <w:r w:rsidR="007A739F">
        <w:rPr>
          <w:rFonts w:ascii="Times New Roman" w:hAnsi="Times New Roman" w:cs="Times New Roman"/>
          <w:color w:val="000000"/>
          <w:sz w:val="24"/>
          <w:szCs w:val="24"/>
        </w:rPr>
        <w:t>external</w:t>
      </w:r>
      <w:r w:rsidR="007A739F" w:rsidRPr="00C74994">
        <w:rPr>
          <w:rFonts w:ascii="Times New Roman" w:hAnsi="Times New Roman" w:cs="Times New Roman"/>
          <w:color w:val="000000"/>
          <w:sz w:val="24"/>
          <w:szCs w:val="24"/>
        </w:rPr>
        <w:t xml:space="preserve"> </w:t>
      </w:r>
      <w:r w:rsidRPr="00C74994">
        <w:rPr>
          <w:rFonts w:ascii="Times New Roman" w:hAnsi="Times New Roman" w:cs="Times New Roman"/>
          <w:color w:val="000000"/>
          <w:sz w:val="24"/>
          <w:szCs w:val="24"/>
        </w:rPr>
        <w:t xml:space="preserve">validity of this study and </w:t>
      </w:r>
      <w:r w:rsidR="007A739F">
        <w:rPr>
          <w:rFonts w:ascii="Times New Roman" w:hAnsi="Times New Roman" w:cs="Times New Roman"/>
          <w:color w:val="000000"/>
          <w:sz w:val="24"/>
          <w:szCs w:val="24"/>
        </w:rPr>
        <w:t xml:space="preserve">our results may not be generalizable </w:t>
      </w:r>
      <w:r w:rsidRPr="00C74994">
        <w:rPr>
          <w:rFonts w:ascii="Times New Roman" w:hAnsi="Times New Roman" w:cs="Times New Roman"/>
          <w:color w:val="000000"/>
          <w:sz w:val="24"/>
          <w:szCs w:val="24"/>
        </w:rPr>
        <w:t>for a larger population.</w:t>
      </w:r>
      <w:r w:rsidR="007A739F">
        <w:rPr>
          <w:rFonts w:ascii="Times New Roman" w:hAnsi="Times New Roman" w:cs="Times New Roman"/>
          <w:color w:val="000000"/>
          <w:sz w:val="24"/>
          <w:szCs w:val="24"/>
        </w:rPr>
        <w:t xml:space="preserve"> A future study might attempt to repeat our design, or a modified version thereof, using a broader range of ages.</w:t>
      </w:r>
    </w:p>
    <w:p w14:paraId="7C03D270" w14:textId="77777777" w:rsidR="00263EB6" w:rsidRPr="00C74994" w:rsidRDefault="00263EB6" w:rsidP="00263EB6">
      <w:pPr>
        <w:spacing w:line="480" w:lineRule="auto"/>
        <w:ind w:firstLine="720"/>
        <w:rPr>
          <w:rFonts w:ascii="Times New Roman" w:hAnsi="Times New Roman" w:cs="Times New Roman"/>
          <w:sz w:val="24"/>
          <w:szCs w:val="24"/>
        </w:rPr>
      </w:pPr>
      <w:r w:rsidRPr="00C74994">
        <w:rPr>
          <w:rFonts w:ascii="Times New Roman" w:hAnsi="Times New Roman" w:cs="Times New Roman"/>
          <w:color w:val="000000"/>
          <w:sz w:val="24"/>
          <w:szCs w:val="24"/>
        </w:rPr>
        <w:t xml:space="preserve">Additionally, our results suggest that the reinforcement schedules between the two training groups were too similar. The results indicate that throughout the duration of study, participants in </w:t>
      </w:r>
      <w:r w:rsidR="00D04D40">
        <w:rPr>
          <w:rFonts w:ascii="Times New Roman" w:hAnsi="Times New Roman" w:cs="Times New Roman"/>
          <w:color w:val="000000"/>
          <w:sz w:val="24"/>
          <w:szCs w:val="24"/>
        </w:rPr>
        <w:t>NTT</w:t>
      </w:r>
      <w:r w:rsidRPr="00C74994">
        <w:rPr>
          <w:rFonts w:ascii="Times New Roman" w:hAnsi="Times New Roman" w:cs="Times New Roman"/>
          <w:color w:val="000000"/>
          <w:sz w:val="24"/>
          <w:szCs w:val="24"/>
        </w:rPr>
        <w:t xml:space="preserve"> became less impulsive, while those in FR-1 and FR-10 remained relatively unchanged. We had expected </w:t>
      </w:r>
      <w:r w:rsidR="00271A94">
        <w:rPr>
          <w:rFonts w:ascii="Times New Roman" w:hAnsi="Times New Roman" w:cs="Times New Roman"/>
          <w:color w:val="000000"/>
          <w:sz w:val="24"/>
          <w:szCs w:val="24"/>
        </w:rPr>
        <w:t>NTT</w:t>
      </w:r>
      <w:r w:rsidRPr="00C74994">
        <w:rPr>
          <w:rFonts w:ascii="Times New Roman" w:hAnsi="Times New Roman" w:cs="Times New Roman"/>
          <w:color w:val="000000"/>
          <w:sz w:val="24"/>
          <w:szCs w:val="24"/>
        </w:rPr>
        <w:t xml:space="preserve"> to remain constant, FR-1 to increase in impulsivity, and FR-10 to decrease in impulsivity. However, as previously discussed, FR-1 and FR-10 proved to be too similar and therefore provided very similar results. There are many possible approaches that could be used to strengthen results in future studies and create a greater difference between groups.</w:t>
      </w:r>
    </w:p>
    <w:p w14:paraId="39AD16DD" w14:textId="77777777" w:rsidR="00263EB6" w:rsidRPr="00C74994" w:rsidRDefault="00263EB6" w:rsidP="00263EB6">
      <w:pPr>
        <w:spacing w:line="480" w:lineRule="auto"/>
        <w:ind w:firstLine="720"/>
        <w:rPr>
          <w:rFonts w:ascii="Times New Roman" w:hAnsi="Times New Roman" w:cs="Times New Roman"/>
          <w:sz w:val="24"/>
          <w:szCs w:val="24"/>
        </w:rPr>
      </w:pPr>
      <w:r w:rsidRPr="00C74994">
        <w:rPr>
          <w:rFonts w:ascii="Times New Roman" w:hAnsi="Times New Roman" w:cs="Times New Roman"/>
          <w:color w:val="000000"/>
          <w:sz w:val="24"/>
          <w:szCs w:val="24"/>
        </w:rPr>
        <w:t>As previously discussed, both training groups were rewarded for exhibiting the targeted action within a matter of seconds and therefore both mirrored drug use. Typically, a non-drug-like reinforcement schedule would likely occur on a scale of weeks, not seconds or minutes. Therefore, this suggests a possible new direction for new research. Participants trained under the drug-like reinforcement schedule would remain on the FR-1 schedule, while participants trained under the non-drug-like reinforcement schedule would be rewarded on various days of the study. This would create a larger distinction between the time of reward between the two groups.</w:t>
      </w:r>
    </w:p>
    <w:p w14:paraId="4052DFA5" w14:textId="10252A37" w:rsidR="00263EB6" w:rsidRPr="00C74994" w:rsidRDefault="00263EB6" w:rsidP="00263EB6">
      <w:pPr>
        <w:spacing w:line="480" w:lineRule="auto"/>
        <w:ind w:firstLine="720"/>
        <w:rPr>
          <w:rFonts w:ascii="Times New Roman" w:hAnsi="Times New Roman" w:cs="Times New Roman"/>
          <w:sz w:val="24"/>
          <w:szCs w:val="24"/>
        </w:rPr>
      </w:pPr>
      <w:r w:rsidRPr="00C74994">
        <w:rPr>
          <w:rFonts w:ascii="Times New Roman" w:hAnsi="Times New Roman" w:cs="Times New Roman"/>
          <w:color w:val="000000"/>
          <w:sz w:val="24"/>
          <w:szCs w:val="24"/>
        </w:rPr>
        <w:t>Another limitation associated with t</w:t>
      </w:r>
      <w:r w:rsidR="0055029B">
        <w:rPr>
          <w:rFonts w:ascii="Times New Roman" w:hAnsi="Times New Roman" w:cs="Times New Roman"/>
          <w:color w:val="000000"/>
          <w:sz w:val="24"/>
          <w:szCs w:val="24"/>
        </w:rPr>
        <w:t>his study was that NTT participants</w:t>
      </w:r>
      <w:r w:rsidRPr="00C74994">
        <w:rPr>
          <w:rFonts w:ascii="Times New Roman" w:hAnsi="Times New Roman" w:cs="Times New Roman"/>
          <w:color w:val="000000"/>
          <w:sz w:val="24"/>
          <w:szCs w:val="24"/>
        </w:rPr>
        <w:t xml:space="preserve"> were compensated in a different manner and amount than participants in FR-1 and FR-10. </w:t>
      </w:r>
      <w:r w:rsidR="0055029B">
        <w:rPr>
          <w:rFonts w:ascii="Times New Roman" w:hAnsi="Times New Roman" w:cs="Times New Roman"/>
          <w:color w:val="000000"/>
          <w:sz w:val="24"/>
          <w:szCs w:val="24"/>
        </w:rPr>
        <w:t>NTT</w:t>
      </w:r>
      <w:r w:rsidRPr="00C74994">
        <w:rPr>
          <w:rFonts w:ascii="Times New Roman" w:hAnsi="Times New Roman" w:cs="Times New Roman"/>
          <w:color w:val="000000"/>
          <w:sz w:val="24"/>
          <w:szCs w:val="24"/>
        </w:rPr>
        <w:t xml:space="preserve"> </w:t>
      </w:r>
      <w:r w:rsidR="00770D76">
        <w:rPr>
          <w:rFonts w:ascii="Times New Roman" w:hAnsi="Times New Roman" w:cs="Times New Roman"/>
          <w:color w:val="000000"/>
          <w:sz w:val="24"/>
          <w:szCs w:val="24"/>
        </w:rPr>
        <w:t xml:space="preserve">participants </w:t>
      </w:r>
      <w:r w:rsidR="00770D76" w:rsidRPr="00C74994">
        <w:rPr>
          <w:rFonts w:ascii="Times New Roman" w:hAnsi="Times New Roman" w:cs="Times New Roman"/>
          <w:color w:val="000000"/>
          <w:sz w:val="24"/>
          <w:szCs w:val="24"/>
        </w:rPr>
        <w:t>w</w:t>
      </w:r>
      <w:r w:rsidR="00770D76">
        <w:rPr>
          <w:rFonts w:ascii="Times New Roman" w:hAnsi="Times New Roman" w:cs="Times New Roman"/>
          <w:color w:val="000000"/>
          <w:sz w:val="24"/>
          <w:szCs w:val="24"/>
        </w:rPr>
        <w:t>ere</w:t>
      </w:r>
      <w:r w:rsidR="00770D76" w:rsidRPr="00C74994">
        <w:rPr>
          <w:rFonts w:ascii="Times New Roman" w:hAnsi="Times New Roman" w:cs="Times New Roman"/>
          <w:color w:val="000000"/>
          <w:sz w:val="24"/>
          <w:szCs w:val="24"/>
        </w:rPr>
        <w:t xml:space="preserve"> </w:t>
      </w:r>
      <w:r w:rsidRPr="00C74994">
        <w:rPr>
          <w:rFonts w:ascii="Times New Roman" w:hAnsi="Times New Roman" w:cs="Times New Roman"/>
          <w:color w:val="000000"/>
          <w:sz w:val="24"/>
          <w:szCs w:val="24"/>
        </w:rPr>
        <w:t xml:space="preserve">compensated $40 </w:t>
      </w:r>
      <w:r w:rsidR="002601AB">
        <w:rPr>
          <w:rFonts w:ascii="Times New Roman" w:hAnsi="Times New Roman" w:cs="Times New Roman"/>
          <w:color w:val="000000"/>
          <w:sz w:val="24"/>
          <w:szCs w:val="24"/>
        </w:rPr>
        <w:t>for completing the pre and post</w:t>
      </w:r>
      <w:r w:rsidRPr="00C74994">
        <w:rPr>
          <w:rFonts w:ascii="Times New Roman" w:hAnsi="Times New Roman" w:cs="Times New Roman"/>
          <w:color w:val="000000"/>
          <w:sz w:val="24"/>
          <w:szCs w:val="24"/>
        </w:rPr>
        <w:t xml:space="preserve">test assessments, while FR-1 and FR-10 </w:t>
      </w:r>
      <w:r w:rsidR="00770D76">
        <w:rPr>
          <w:rFonts w:ascii="Times New Roman" w:hAnsi="Times New Roman" w:cs="Times New Roman"/>
          <w:color w:val="000000"/>
          <w:sz w:val="24"/>
          <w:szCs w:val="24"/>
        </w:rPr>
        <w:t xml:space="preserve">participants </w:t>
      </w:r>
      <w:r w:rsidRPr="00C74994">
        <w:rPr>
          <w:rFonts w:ascii="Times New Roman" w:hAnsi="Times New Roman" w:cs="Times New Roman"/>
          <w:color w:val="000000"/>
          <w:sz w:val="24"/>
          <w:szCs w:val="24"/>
        </w:rPr>
        <w:t xml:space="preserve">were compensated </w:t>
      </w:r>
      <w:r w:rsidR="009D5C31">
        <w:rPr>
          <w:rFonts w:ascii="Times New Roman" w:hAnsi="Times New Roman" w:cs="Times New Roman"/>
          <w:color w:val="000000"/>
          <w:sz w:val="24"/>
          <w:szCs w:val="24"/>
        </w:rPr>
        <w:t xml:space="preserve">up to </w:t>
      </w:r>
      <w:r w:rsidRPr="00C74994">
        <w:rPr>
          <w:rFonts w:ascii="Times New Roman" w:hAnsi="Times New Roman" w:cs="Times New Roman"/>
          <w:color w:val="000000"/>
          <w:sz w:val="24"/>
          <w:szCs w:val="24"/>
        </w:rPr>
        <w:t xml:space="preserve">$100, consisting of $40 for the pre and post assessments and </w:t>
      </w:r>
      <w:r w:rsidR="009D5C31">
        <w:rPr>
          <w:rFonts w:ascii="Times New Roman" w:hAnsi="Times New Roman" w:cs="Times New Roman"/>
          <w:color w:val="000000"/>
          <w:sz w:val="24"/>
          <w:szCs w:val="24"/>
        </w:rPr>
        <w:t xml:space="preserve">a maximum of </w:t>
      </w:r>
      <w:r w:rsidRPr="00C74994">
        <w:rPr>
          <w:rFonts w:ascii="Times New Roman" w:hAnsi="Times New Roman" w:cs="Times New Roman"/>
          <w:color w:val="000000"/>
          <w:sz w:val="24"/>
          <w:szCs w:val="24"/>
        </w:rPr>
        <w:t xml:space="preserve">$60 for their </w:t>
      </w:r>
      <w:r w:rsidR="009D5C31">
        <w:rPr>
          <w:rFonts w:ascii="Times New Roman" w:hAnsi="Times New Roman" w:cs="Times New Roman"/>
          <w:color w:val="000000"/>
          <w:sz w:val="24"/>
          <w:szCs w:val="24"/>
        </w:rPr>
        <w:t xml:space="preserve">participation in the </w:t>
      </w:r>
      <w:r w:rsidRPr="00C74994">
        <w:rPr>
          <w:rFonts w:ascii="Times New Roman" w:hAnsi="Times New Roman" w:cs="Times New Roman"/>
          <w:color w:val="000000"/>
          <w:sz w:val="24"/>
          <w:szCs w:val="24"/>
        </w:rPr>
        <w:t xml:space="preserve">training period with the virtual computerized task. </w:t>
      </w:r>
      <w:r w:rsidR="009D5C31">
        <w:rPr>
          <w:rFonts w:ascii="Times New Roman" w:hAnsi="Times New Roman" w:cs="Times New Roman"/>
          <w:color w:val="000000"/>
          <w:sz w:val="24"/>
          <w:szCs w:val="24"/>
        </w:rPr>
        <w:t xml:space="preserve">In order to rule out the compensation amount as an explanatory factor in the relative increase in impulsivity displayed by the </w:t>
      </w:r>
      <w:r w:rsidR="00271A94">
        <w:rPr>
          <w:rFonts w:ascii="Times New Roman" w:hAnsi="Times New Roman" w:cs="Times New Roman"/>
          <w:color w:val="000000"/>
          <w:sz w:val="24"/>
          <w:szCs w:val="24"/>
        </w:rPr>
        <w:t>FR-1</w:t>
      </w:r>
      <w:r w:rsidR="009D5C31">
        <w:rPr>
          <w:rFonts w:ascii="Times New Roman" w:hAnsi="Times New Roman" w:cs="Times New Roman"/>
          <w:color w:val="000000"/>
          <w:sz w:val="24"/>
          <w:szCs w:val="24"/>
        </w:rPr>
        <w:t xml:space="preserve"> and </w:t>
      </w:r>
      <w:r w:rsidR="00271A94">
        <w:rPr>
          <w:rFonts w:ascii="Times New Roman" w:hAnsi="Times New Roman" w:cs="Times New Roman"/>
          <w:color w:val="000000"/>
          <w:sz w:val="24"/>
          <w:szCs w:val="24"/>
        </w:rPr>
        <w:t>FR-1</w:t>
      </w:r>
      <w:r w:rsidR="009D5C31">
        <w:rPr>
          <w:rFonts w:ascii="Times New Roman" w:hAnsi="Times New Roman" w:cs="Times New Roman"/>
          <w:color w:val="000000"/>
          <w:sz w:val="24"/>
          <w:szCs w:val="24"/>
        </w:rPr>
        <w:t>0 groups, we propose that a future study should introduce a control element that is compensated an equivalent amount but does not undergo any training</w:t>
      </w:r>
      <w:r w:rsidRPr="00C74994">
        <w:rPr>
          <w:rFonts w:ascii="Times New Roman" w:hAnsi="Times New Roman" w:cs="Times New Roman"/>
          <w:color w:val="000000"/>
          <w:sz w:val="24"/>
          <w:szCs w:val="24"/>
        </w:rPr>
        <w:t xml:space="preserve">. </w:t>
      </w:r>
    </w:p>
    <w:p w14:paraId="465AA218" w14:textId="7CD12837" w:rsidR="00263EB6" w:rsidRDefault="00263EB6" w:rsidP="00263EB6">
      <w:pPr>
        <w:spacing w:line="480" w:lineRule="auto"/>
        <w:ind w:firstLine="720"/>
        <w:rPr>
          <w:rFonts w:ascii="Times New Roman" w:hAnsi="Times New Roman" w:cs="Times New Roman"/>
          <w:color w:val="000000"/>
          <w:sz w:val="24"/>
          <w:szCs w:val="24"/>
        </w:rPr>
      </w:pPr>
      <w:r w:rsidRPr="00C74994">
        <w:rPr>
          <w:rFonts w:ascii="Times New Roman" w:hAnsi="Times New Roman" w:cs="Times New Roman"/>
          <w:color w:val="000000"/>
          <w:sz w:val="24"/>
          <w:szCs w:val="24"/>
        </w:rPr>
        <w:t xml:space="preserve">Additionally, participants in all groups were compensated on the last day of the </w:t>
      </w:r>
      <w:r w:rsidR="00D9442B" w:rsidRPr="00C74994">
        <w:rPr>
          <w:rFonts w:ascii="Times New Roman" w:hAnsi="Times New Roman" w:cs="Times New Roman"/>
          <w:color w:val="000000"/>
          <w:sz w:val="24"/>
          <w:szCs w:val="24"/>
        </w:rPr>
        <w:t>two</w:t>
      </w:r>
      <w:r w:rsidR="00D9442B">
        <w:rPr>
          <w:rFonts w:ascii="Times New Roman" w:hAnsi="Times New Roman" w:cs="Times New Roman"/>
          <w:color w:val="000000"/>
          <w:sz w:val="24"/>
          <w:szCs w:val="24"/>
        </w:rPr>
        <w:t>-</w:t>
      </w:r>
      <w:r w:rsidRPr="00C74994">
        <w:rPr>
          <w:rFonts w:ascii="Times New Roman" w:hAnsi="Times New Roman" w:cs="Times New Roman"/>
          <w:color w:val="000000"/>
          <w:sz w:val="24"/>
          <w:szCs w:val="24"/>
        </w:rPr>
        <w:t>week training period. Participants in groups FR-1 and FR-10 were reinforced throughout the duration of the study solely with hypothetical rewards from the virtual computerized task. This could suggest that hypothetical monetary rewards may not be an effective method of reinforcing participants. However, all training group participants earned the maximum $60 possible for their training condition.  Future studies could reward the FR-1 participants after each session as an additional form of reinforcement and reward FR-10 participants at the end of the two week training period.</w:t>
      </w:r>
    </w:p>
    <w:p w14:paraId="09116E42" w14:textId="67D62939" w:rsidR="009D609D" w:rsidRPr="00D732A6" w:rsidRDefault="009D609D" w:rsidP="009D609D">
      <w:pPr>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One</w:t>
      </w:r>
      <w:r w:rsidRPr="00C74994">
        <w:rPr>
          <w:rFonts w:ascii="Times New Roman" w:hAnsi="Times New Roman" w:cs="Times New Roman"/>
          <w:color w:val="000000"/>
          <w:sz w:val="24"/>
          <w:szCs w:val="24"/>
        </w:rPr>
        <w:t xml:space="preserve"> major difference between the two training groups and </w:t>
      </w:r>
      <w:r>
        <w:rPr>
          <w:rFonts w:ascii="Times New Roman" w:hAnsi="Times New Roman" w:cs="Times New Roman"/>
          <w:color w:val="000000"/>
          <w:sz w:val="24"/>
          <w:szCs w:val="24"/>
        </w:rPr>
        <w:t>NTT</w:t>
      </w:r>
      <w:r w:rsidRPr="00C74994">
        <w:rPr>
          <w:rFonts w:ascii="Times New Roman" w:hAnsi="Times New Roman" w:cs="Times New Roman"/>
          <w:color w:val="000000"/>
          <w:sz w:val="24"/>
          <w:szCs w:val="24"/>
        </w:rPr>
        <w:t xml:space="preserve"> was that the two training groups came into the lab for 10 consecutive weekdays to participate in the virtual computerized task. On the other hand, participants in </w:t>
      </w:r>
      <w:r>
        <w:rPr>
          <w:rFonts w:ascii="Times New Roman" w:hAnsi="Times New Roman" w:cs="Times New Roman"/>
          <w:color w:val="000000"/>
          <w:sz w:val="24"/>
          <w:szCs w:val="24"/>
        </w:rPr>
        <w:t>NTT</w:t>
      </w:r>
      <w:r w:rsidRPr="00C74994">
        <w:rPr>
          <w:rFonts w:ascii="Times New Roman" w:hAnsi="Times New Roman" w:cs="Times New Roman"/>
          <w:color w:val="000000"/>
          <w:sz w:val="24"/>
          <w:szCs w:val="24"/>
        </w:rPr>
        <w:t xml:space="preserve"> only came in at the beginning and end of the training period and did not complet</w:t>
      </w:r>
      <w:r>
        <w:rPr>
          <w:rFonts w:ascii="Times New Roman" w:hAnsi="Times New Roman" w:cs="Times New Roman"/>
          <w:color w:val="000000"/>
          <w:sz w:val="24"/>
          <w:szCs w:val="24"/>
        </w:rPr>
        <w:t>e the virtual computerized task</w:t>
      </w:r>
      <w:r w:rsidRPr="00C749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 a result, NTT does not represent a true control condition for the FR-1 and FR-10 groups. Participants in the FR-1 and FR-10 groups </w:t>
      </w:r>
      <w:r w:rsidRPr="00C74994">
        <w:rPr>
          <w:rFonts w:ascii="Times New Roman" w:hAnsi="Times New Roman" w:cs="Times New Roman"/>
          <w:color w:val="000000"/>
          <w:sz w:val="24"/>
          <w:szCs w:val="24"/>
        </w:rPr>
        <w:t xml:space="preserve">showed </w:t>
      </w:r>
      <w:r>
        <w:rPr>
          <w:rFonts w:ascii="Times New Roman" w:hAnsi="Times New Roman" w:cs="Times New Roman"/>
          <w:color w:val="000000"/>
          <w:sz w:val="24"/>
          <w:szCs w:val="24"/>
        </w:rPr>
        <w:t xml:space="preserve">an increase </w:t>
      </w:r>
      <w:r w:rsidRPr="00C74994">
        <w:rPr>
          <w:rFonts w:ascii="Times New Roman" w:hAnsi="Times New Roman" w:cs="Times New Roman"/>
          <w:color w:val="000000"/>
          <w:sz w:val="24"/>
          <w:szCs w:val="24"/>
        </w:rPr>
        <w:t xml:space="preserve">in impulsivity </w:t>
      </w:r>
      <w:r>
        <w:rPr>
          <w:rFonts w:ascii="Times New Roman" w:hAnsi="Times New Roman" w:cs="Times New Roman"/>
          <w:color w:val="000000"/>
          <w:sz w:val="24"/>
          <w:szCs w:val="24"/>
        </w:rPr>
        <w:t>that might suggest</w:t>
      </w:r>
      <w:r w:rsidRPr="00C74994">
        <w:rPr>
          <w:rFonts w:ascii="Times New Roman" w:hAnsi="Times New Roman" w:cs="Times New Roman"/>
          <w:color w:val="000000"/>
          <w:sz w:val="24"/>
          <w:szCs w:val="24"/>
        </w:rPr>
        <w:t xml:space="preserve"> that the physical act of coming into the lab every day for two weeks was in itself an act of reinforcement for </w:t>
      </w:r>
      <w:r>
        <w:rPr>
          <w:rFonts w:ascii="Times New Roman" w:hAnsi="Times New Roman" w:cs="Times New Roman"/>
          <w:color w:val="000000"/>
          <w:sz w:val="24"/>
          <w:szCs w:val="24"/>
        </w:rPr>
        <w:t xml:space="preserve">these </w:t>
      </w:r>
      <w:r w:rsidRPr="00C74994">
        <w:rPr>
          <w:rFonts w:ascii="Times New Roman" w:hAnsi="Times New Roman" w:cs="Times New Roman"/>
          <w:color w:val="000000"/>
          <w:sz w:val="24"/>
          <w:szCs w:val="24"/>
        </w:rPr>
        <w:t>groups. Thus, the</w:t>
      </w:r>
      <w:r>
        <w:rPr>
          <w:rFonts w:ascii="Times New Roman" w:hAnsi="Times New Roman" w:cs="Times New Roman"/>
          <w:color w:val="000000"/>
          <w:sz w:val="24"/>
          <w:szCs w:val="24"/>
        </w:rPr>
        <w:t xml:space="preserve"> relative</w:t>
      </w:r>
      <w:r w:rsidRPr="00C74994">
        <w:rPr>
          <w:rFonts w:ascii="Times New Roman" w:hAnsi="Times New Roman" w:cs="Times New Roman"/>
          <w:color w:val="000000"/>
          <w:sz w:val="24"/>
          <w:szCs w:val="24"/>
        </w:rPr>
        <w:t xml:space="preserve"> increase in impulsivity seen in th</w:t>
      </w:r>
      <w:r>
        <w:rPr>
          <w:rFonts w:ascii="Times New Roman" w:hAnsi="Times New Roman" w:cs="Times New Roman"/>
          <w:color w:val="000000"/>
          <w:sz w:val="24"/>
          <w:szCs w:val="24"/>
        </w:rPr>
        <w:t>ese groups may not have been</w:t>
      </w:r>
      <w:r w:rsidRPr="00C74994">
        <w:rPr>
          <w:rFonts w:ascii="Times New Roman" w:hAnsi="Times New Roman" w:cs="Times New Roman"/>
          <w:color w:val="000000"/>
          <w:sz w:val="24"/>
          <w:szCs w:val="24"/>
        </w:rPr>
        <w:t xml:space="preserve"> solely due to the reinforcement received during training, but also due to the reinforcement of coming in to the training facility every day. </w:t>
      </w:r>
    </w:p>
    <w:p w14:paraId="1E0954CD" w14:textId="20FB569F" w:rsidR="00263EB6" w:rsidRPr="00C74994" w:rsidRDefault="000F51F5" w:rsidP="00263EB6">
      <w:pPr>
        <w:spacing w:line="480" w:lineRule="auto"/>
        <w:ind w:firstLine="720"/>
        <w:rPr>
          <w:rFonts w:ascii="Times New Roman" w:eastAsiaTheme="minorEastAsia" w:hAnsi="Times New Roman" w:cs="Times New Roman"/>
          <w:sz w:val="24"/>
          <w:szCs w:val="24"/>
        </w:rPr>
      </w:pPr>
      <w:r>
        <w:rPr>
          <w:rFonts w:ascii="Times New Roman" w:hAnsi="Times New Roman" w:cs="Times New Roman"/>
          <w:color w:val="000000"/>
          <w:sz w:val="24"/>
          <w:szCs w:val="24"/>
        </w:rPr>
        <w:t xml:space="preserve">To </w:t>
      </w:r>
      <w:r w:rsidR="00263EB6" w:rsidRPr="00C74994">
        <w:rPr>
          <w:rFonts w:ascii="Times New Roman" w:hAnsi="Times New Roman" w:cs="Times New Roman"/>
          <w:color w:val="000000"/>
          <w:sz w:val="24"/>
          <w:szCs w:val="24"/>
        </w:rPr>
        <w:t xml:space="preserve">account for </w:t>
      </w:r>
      <w:r>
        <w:rPr>
          <w:rFonts w:ascii="Times New Roman" w:hAnsi="Times New Roman" w:cs="Times New Roman"/>
          <w:color w:val="000000"/>
          <w:sz w:val="24"/>
          <w:szCs w:val="24"/>
        </w:rPr>
        <w:t xml:space="preserve">the reinforcing effects of study attendance </w:t>
      </w:r>
      <w:r w:rsidR="00263EB6" w:rsidRPr="00C74994">
        <w:rPr>
          <w:rFonts w:ascii="Times New Roman" w:hAnsi="Times New Roman" w:cs="Times New Roman"/>
          <w:color w:val="000000"/>
          <w:sz w:val="24"/>
          <w:szCs w:val="24"/>
        </w:rPr>
        <w:t xml:space="preserve">in future research, all three groups could start at an FR-50 reinforcement schedule. </w:t>
      </w:r>
      <w:r w:rsidR="00C65963">
        <w:rPr>
          <w:rFonts w:ascii="Times New Roman" w:hAnsi="Times New Roman" w:cs="Times New Roman"/>
          <w:color w:val="000000"/>
          <w:sz w:val="24"/>
          <w:szCs w:val="24"/>
        </w:rPr>
        <w:t xml:space="preserve">Control </w:t>
      </w:r>
      <w:r w:rsidR="00AF0DFE">
        <w:rPr>
          <w:rFonts w:ascii="Times New Roman" w:hAnsi="Times New Roman" w:cs="Times New Roman"/>
          <w:color w:val="000000"/>
          <w:sz w:val="24"/>
          <w:szCs w:val="24"/>
        </w:rPr>
        <w:t xml:space="preserve">participants </w:t>
      </w:r>
      <w:r w:rsidR="00263EB6" w:rsidRPr="00C74994">
        <w:rPr>
          <w:rFonts w:ascii="Times New Roman" w:hAnsi="Times New Roman" w:cs="Times New Roman"/>
          <w:color w:val="000000"/>
          <w:sz w:val="24"/>
          <w:szCs w:val="24"/>
        </w:rPr>
        <w:t xml:space="preserve">would now undergo training and remain on this reinforcement schedule for the durations of the two week experimental period. Participants in </w:t>
      </w:r>
      <w:r w:rsidR="00C65963">
        <w:rPr>
          <w:rFonts w:ascii="Times New Roman" w:hAnsi="Times New Roman" w:cs="Times New Roman"/>
          <w:color w:val="000000"/>
          <w:sz w:val="24"/>
          <w:szCs w:val="24"/>
        </w:rPr>
        <w:t xml:space="preserve">the condition intended to model drug use </w:t>
      </w:r>
      <w:r w:rsidR="00263EB6" w:rsidRPr="00C74994">
        <w:rPr>
          <w:rFonts w:ascii="Times New Roman" w:hAnsi="Times New Roman" w:cs="Times New Roman"/>
          <w:color w:val="000000"/>
          <w:sz w:val="24"/>
          <w:szCs w:val="24"/>
        </w:rPr>
        <w:t xml:space="preserve">would experience a reinforcement schedule which titrates from FR-50 to FR-1 in increments of 5, while participants in </w:t>
      </w:r>
      <w:r w:rsidR="00C65963">
        <w:rPr>
          <w:rFonts w:ascii="Times New Roman" w:hAnsi="Times New Roman" w:cs="Times New Roman"/>
          <w:color w:val="000000"/>
          <w:sz w:val="24"/>
          <w:szCs w:val="24"/>
        </w:rPr>
        <w:t xml:space="preserve">the condition intended to model more self-controlled behavior </w:t>
      </w:r>
      <w:r w:rsidR="00263EB6" w:rsidRPr="00C74994">
        <w:rPr>
          <w:rFonts w:ascii="Times New Roman" w:hAnsi="Times New Roman" w:cs="Times New Roman"/>
          <w:color w:val="000000"/>
          <w:sz w:val="24"/>
          <w:szCs w:val="24"/>
        </w:rPr>
        <w:t>would experience a reinforcement schedule which titrates from FR-50 to FR-100 in increments of 5. This should provide a greater distinction between the two experimental groups as well as eliminate the potential lab attendance confounding variable.</w:t>
      </w:r>
    </w:p>
    <w:p w14:paraId="67070D65" w14:textId="77777777" w:rsidR="00263EB6" w:rsidRPr="000C73BF" w:rsidRDefault="00263EB6" w:rsidP="00263EB6">
      <w:pPr>
        <w:spacing w:line="480" w:lineRule="auto"/>
        <w:ind w:firstLine="720"/>
        <w:rPr>
          <w:rFonts w:ascii="Times New Roman" w:hAnsi="Times New Roman" w:cs="Times New Roman"/>
          <w:i/>
          <w:sz w:val="24"/>
          <w:szCs w:val="24"/>
        </w:rPr>
      </w:pPr>
      <w:r w:rsidRPr="000C73BF">
        <w:rPr>
          <w:rFonts w:ascii="Times New Roman" w:hAnsi="Times New Roman" w:cs="Times New Roman"/>
          <w:bCs/>
          <w:i/>
          <w:color w:val="000000"/>
          <w:sz w:val="24"/>
          <w:szCs w:val="24"/>
        </w:rPr>
        <w:t>d. Conclusion</w:t>
      </w:r>
    </w:p>
    <w:p w14:paraId="1499BC21" w14:textId="7F00B492" w:rsidR="00263EB6" w:rsidRPr="00C74994" w:rsidRDefault="00263EB6" w:rsidP="00263EB6">
      <w:pPr>
        <w:spacing w:line="480" w:lineRule="auto"/>
        <w:ind w:firstLine="720"/>
        <w:rPr>
          <w:rFonts w:ascii="Times New Roman" w:eastAsia="Times New Roman" w:hAnsi="Times New Roman" w:cs="Times New Roman"/>
          <w:sz w:val="24"/>
          <w:szCs w:val="24"/>
        </w:rPr>
      </w:pPr>
      <w:r w:rsidRPr="00C74994">
        <w:rPr>
          <w:rFonts w:ascii="Times New Roman" w:eastAsia="Times New Roman" w:hAnsi="Times New Roman" w:cs="Times New Roman"/>
          <w:color w:val="000000"/>
          <w:sz w:val="24"/>
          <w:szCs w:val="24"/>
        </w:rPr>
        <w:t xml:space="preserve">Overall, our study supported the general idea of our hypothesis. We had expected that the impulsivity of participants in the FR-1 group would increase relative to </w:t>
      </w:r>
      <w:r w:rsidR="00D04D40">
        <w:rPr>
          <w:rFonts w:ascii="Times New Roman" w:eastAsia="Times New Roman" w:hAnsi="Times New Roman" w:cs="Times New Roman"/>
          <w:color w:val="000000"/>
          <w:sz w:val="24"/>
          <w:szCs w:val="24"/>
        </w:rPr>
        <w:t>NTT</w:t>
      </w:r>
      <w:r w:rsidRPr="00C74994">
        <w:rPr>
          <w:rFonts w:ascii="Times New Roman" w:eastAsia="Times New Roman" w:hAnsi="Times New Roman" w:cs="Times New Roman"/>
          <w:color w:val="000000"/>
          <w:sz w:val="24"/>
          <w:szCs w:val="24"/>
        </w:rPr>
        <w:t xml:space="preserve"> and that the impulsivity of participants in the FR-10 group would decrease relative to </w:t>
      </w:r>
      <w:r w:rsidR="00D04D40">
        <w:rPr>
          <w:rFonts w:ascii="Times New Roman" w:eastAsia="Times New Roman" w:hAnsi="Times New Roman" w:cs="Times New Roman"/>
          <w:color w:val="000000"/>
          <w:sz w:val="24"/>
          <w:szCs w:val="24"/>
        </w:rPr>
        <w:t>NTT</w:t>
      </w:r>
      <w:r w:rsidRPr="00C74994">
        <w:rPr>
          <w:rFonts w:ascii="Times New Roman" w:eastAsia="Times New Roman" w:hAnsi="Times New Roman" w:cs="Times New Roman"/>
          <w:color w:val="000000"/>
          <w:sz w:val="24"/>
          <w:szCs w:val="24"/>
        </w:rPr>
        <w:t>. The reinforcement schedule for participants in</w:t>
      </w:r>
      <w:r w:rsidR="005E5270">
        <w:rPr>
          <w:rFonts w:ascii="Times New Roman" w:eastAsia="Times New Roman" w:hAnsi="Times New Roman" w:cs="Times New Roman"/>
          <w:color w:val="000000"/>
          <w:sz w:val="24"/>
          <w:szCs w:val="24"/>
        </w:rPr>
        <w:t xml:space="preserve"> the FR-1 and FR-10</w:t>
      </w:r>
      <w:r w:rsidRPr="00C74994">
        <w:rPr>
          <w:rFonts w:ascii="Times New Roman" w:eastAsia="Times New Roman" w:hAnsi="Times New Roman" w:cs="Times New Roman"/>
          <w:color w:val="000000"/>
          <w:sz w:val="24"/>
          <w:szCs w:val="24"/>
        </w:rPr>
        <w:t xml:space="preserve"> proved to be too similar and therefore yielded similar results. Both experimental groups underwent conditions that were meant to represent drug use, and both groups exhibited an increase in impulsivity relative to the control group. Although there is still further research to be done, our results suggest that the reinforcement schedule of drug use increases a person’s impulsivity, completing the cycle of drug addiction and impulsivity. Since our data suggest that the reinforcement schedule of drug use can increase a person’s impulsivity subsequently fueling further drug abuse (completing the cycle), we can conclude that current pharmacological rehabilitation methods may not be effective because they primarily focus on the toxicity of the drug. Further research could be done to establish ways that incorporate methods of combatting the reinforcement schedule associated with addictive behaviors to potentially break the cycle of drug addiction and impulsivity. </w:t>
      </w:r>
    </w:p>
    <w:p w14:paraId="68D2E8B2" w14:textId="77777777" w:rsidR="00263EB6" w:rsidRDefault="00263EB6" w:rsidP="00C430CC">
      <w:pPr>
        <w:spacing w:line="480" w:lineRule="auto"/>
        <w:rPr>
          <w:rFonts w:ascii="Times New Roman" w:hAnsi="Times New Roman" w:cs="Times New Roman"/>
          <w:sz w:val="24"/>
          <w:szCs w:val="24"/>
        </w:rPr>
      </w:pPr>
    </w:p>
    <w:p w14:paraId="7E35E308" w14:textId="77777777" w:rsidR="009A41C3" w:rsidRDefault="009A41C3">
      <w:pPr>
        <w:rPr>
          <w:rFonts w:ascii="Times New Roman" w:hAnsi="Times New Roman" w:cs="Times New Roman"/>
          <w:sz w:val="24"/>
          <w:szCs w:val="24"/>
        </w:rPr>
      </w:pPr>
      <w:r>
        <w:rPr>
          <w:rFonts w:ascii="Times New Roman" w:hAnsi="Times New Roman" w:cs="Times New Roman"/>
          <w:sz w:val="24"/>
          <w:szCs w:val="24"/>
        </w:rPr>
        <w:br w:type="page"/>
      </w:r>
    </w:p>
    <w:p w14:paraId="74539919" w14:textId="77777777" w:rsidR="009A41C3" w:rsidRDefault="009A41C3" w:rsidP="009A41C3">
      <w:r>
        <w:t>Appendix A: Demographics Questionnaire</w:t>
      </w:r>
      <w:r>
        <w:br/>
      </w:r>
      <w:r>
        <w:rPr>
          <w:noProof/>
        </w:rPr>
        <w:drawing>
          <wp:inline distT="0" distB="0" distL="0" distR="0" wp14:anchorId="1D85EEBC" wp14:editId="76F91369">
            <wp:extent cx="5924550" cy="57751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4550" cy="5775192"/>
                    </a:xfrm>
                    <a:prstGeom prst="rect">
                      <a:avLst/>
                    </a:prstGeom>
                    <a:noFill/>
                    <a:ln>
                      <a:noFill/>
                    </a:ln>
                  </pic:spPr>
                </pic:pic>
              </a:graphicData>
            </a:graphic>
          </wp:inline>
        </w:drawing>
      </w:r>
      <w:r>
        <w:br w:type="page"/>
      </w:r>
    </w:p>
    <w:p w14:paraId="46254333" w14:textId="77777777" w:rsidR="009A41C3" w:rsidRDefault="009A41C3" w:rsidP="009A41C3">
      <w:r>
        <w:t>Appendix B: Eysenck Questionnaire Instructions</w:t>
      </w:r>
      <w:r>
        <w:br/>
      </w:r>
      <w:r>
        <w:rPr>
          <w:noProof/>
        </w:rPr>
        <w:drawing>
          <wp:inline distT="0" distB="0" distL="0" distR="0" wp14:anchorId="2A4EE65D" wp14:editId="5DF40F3A">
            <wp:extent cx="5943600" cy="4436040"/>
            <wp:effectExtent l="0" t="0" r="0" b="3175"/>
            <wp:docPr id="5" name="Picture 5" descr="C:\Users\Milad\Documents\College Park\Fall 2013\GEMS496\Appendix Materials\eysenck set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lad\Documents\College Park\Fall 2013\GEMS496\Appendix Materials\eysenck setup.b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4436040"/>
                    </a:xfrm>
                    <a:prstGeom prst="rect">
                      <a:avLst/>
                    </a:prstGeom>
                    <a:noFill/>
                    <a:ln>
                      <a:noFill/>
                    </a:ln>
                  </pic:spPr>
                </pic:pic>
              </a:graphicData>
            </a:graphic>
          </wp:inline>
        </w:drawing>
      </w:r>
      <w:r>
        <w:br w:type="page"/>
      </w:r>
    </w:p>
    <w:p w14:paraId="1E8FE3C1" w14:textId="77777777" w:rsidR="009A41C3" w:rsidRDefault="009A41C3" w:rsidP="009A41C3">
      <w:r>
        <w:t>Appendix C: Eysenck Questionnaire Screenshot</w:t>
      </w:r>
      <w:r>
        <w:br/>
      </w:r>
      <w:r>
        <w:rPr>
          <w:noProof/>
        </w:rPr>
        <w:drawing>
          <wp:inline distT="0" distB="0" distL="0" distR="0" wp14:anchorId="7C34CC4C" wp14:editId="2E07B628">
            <wp:extent cx="5943600" cy="4436040"/>
            <wp:effectExtent l="0" t="0" r="0" b="3175"/>
            <wp:docPr id="6" name="Picture 6" descr="C:\Users\Milad\Documents\College Park\Fall 2013\GEMS496\Appendix Materials\eysen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lad\Documents\College Park\Fall 2013\GEMS496\Appendix Materials\eysenck.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4436040"/>
                    </a:xfrm>
                    <a:prstGeom prst="rect">
                      <a:avLst/>
                    </a:prstGeom>
                    <a:noFill/>
                    <a:ln>
                      <a:noFill/>
                    </a:ln>
                  </pic:spPr>
                </pic:pic>
              </a:graphicData>
            </a:graphic>
          </wp:inline>
        </w:drawing>
      </w:r>
      <w:r>
        <w:br w:type="page"/>
      </w:r>
    </w:p>
    <w:p w14:paraId="11212FFE" w14:textId="77777777" w:rsidR="009A41C3" w:rsidRDefault="009A41C3" w:rsidP="009A41C3">
      <w:r>
        <w:t>Appendix D: BIS Questionnaire Screenshot</w:t>
      </w:r>
      <w:r>
        <w:br/>
      </w:r>
      <w:r>
        <w:rPr>
          <w:noProof/>
        </w:rPr>
        <w:drawing>
          <wp:inline distT="0" distB="0" distL="0" distR="0" wp14:anchorId="469916FF" wp14:editId="78E3EC8D">
            <wp:extent cx="5943600" cy="4436040"/>
            <wp:effectExtent l="0" t="0" r="0" b="3175"/>
            <wp:docPr id="1" name="Picture 1" descr="C:\Users\Milad\Documents\College Park\Fall 2013\GEMS496\Appendix Materials\b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d\Documents\College Park\Fall 2013\GEMS496\Appendix Materials\bis.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4436040"/>
                    </a:xfrm>
                    <a:prstGeom prst="rect">
                      <a:avLst/>
                    </a:prstGeom>
                    <a:noFill/>
                    <a:ln>
                      <a:noFill/>
                    </a:ln>
                  </pic:spPr>
                </pic:pic>
              </a:graphicData>
            </a:graphic>
          </wp:inline>
        </w:drawing>
      </w:r>
      <w:r>
        <w:br w:type="page"/>
      </w:r>
    </w:p>
    <w:p w14:paraId="413AE4B0" w14:textId="77777777" w:rsidR="009A41C3" w:rsidRDefault="009A41C3" w:rsidP="009A41C3">
      <w:r>
        <w:t>Appendix E: Delay Discounting Task Configuration</w:t>
      </w:r>
      <w:r>
        <w:br/>
      </w:r>
      <w:r>
        <w:rPr>
          <w:noProof/>
        </w:rPr>
        <w:drawing>
          <wp:inline distT="0" distB="0" distL="0" distR="0" wp14:anchorId="70FD3326" wp14:editId="5AF6DD20">
            <wp:extent cx="5943600" cy="4436040"/>
            <wp:effectExtent l="0" t="0" r="0" b="3175"/>
            <wp:docPr id="3" name="Picture 3" descr="C:\Users\Milad\Documents\College Park\Fall 2013\GEMS496\Appendix Materials\discounting set 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ad\Documents\College Park\Fall 2013\GEMS496\Appendix Materials\discounting set up.b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4436040"/>
                    </a:xfrm>
                    <a:prstGeom prst="rect">
                      <a:avLst/>
                    </a:prstGeom>
                    <a:noFill/>
                    <a:ln>
                      <a:noFill/>
                    </a:ln>
                  </pic:spPr>
                </pic:pic>
              </a:graphicData>
            </a:graphic>
          </wp:inline>
        </w:drawing>
      </w:r>
      <w:r>
        <w:br w:type="page"/>
      </w:r>
    </w:p>
    <w:p w14:paraId="0B63FD5F" w14:textId="77777777" w:rsidR="009A41C3" w:rsidRDefault="009A41C3" w:rsidP="009A41C3">
      <w:r>
        <w:t>Appendix F: Delay Discounting Task – Screenshots</w:t>
      </w:r>
      <w:r>
        <w:br/>
      </w:r>
      <w:r>
        <w:rPr>
          <w:noProof/>
        </w:rPr>
        <w:drawing>
          <wp:inline distT="0" distB="0" distL="0" distR="0" wp14:anchorId="69EB9125" wp14:editId="4B8DF0DD">
            <wp:extent cx="5943600" cy="4436040"/>
            <wp:effectExtent l="0" t="0" r="0" b="3175"/>
            <wp:docPr id="4" name="Picture 4" descr="C:\Users\Milad\Documents\College Park\Fall 2013\GEMS496\Appendix Materials\discountin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ad\Documents\College Park\Fall 2013\GEMS496\Appendix Materials\discounting1.b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4436040"/>
                    </a:xfrm>
                    <a:prstGeom prst="rect">
                      <a:avLst/>
                    </a:prstGeom>
                    <a:noFill/>
                    <a:ln>
                      <a:noFill/>
                    </a:ln>
                  </pic:spPr>
                </pic:pic>
              </a:graphicData>
            </a:graphic>
          </wp:inline>
        </w:drawing>
      </w:r>
      <w:r>
        <w:br/>
      </w:r>
      <w:r>
        <w:br/>
      </w:r>
      <w:r>
        <w:rPr>
          <w:noProof/>
        </w:rPr>
        <w:drawing>
          <wp:inline distT="0" distB="0" distL="0" distR="0" wp14:anchorId="7021F62D" wp14:editId="1F5E18C4">
            <wp:extent cx="5943600" cy="4436040"/>
            <wp:effectExtent l="0" t="0" r="0" b="3175"/>
            <wp:docPr id="7" name="Picture 7" descr="C:\Users\Milad\Documents\College Park\Fall 2013\GEMS496\Appendix Materials\discounting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lad\Documents\College Park\Fall 2013\GEMS496\Appendix Materials\discounting2.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4436040"/>
                    </a:xfrm>
                    <a:prstGeom prst="rect">
                      <a:avLst/>
                    </a:prstGeom>
                    <a:noFill/>
                    <a:ln>
                      <a:noFill/>
                    </a:ln>
                  </pic:spPr>
                </pic:pic>
              </a:graphicData>
            </a:graphic>
          </wp:inline>
        </w:drawing>
      </w:r>
      <w:r>
        <w:br/>
      </w:r>
      <w:r>
        <w:br w:type="page"/>
      </w:r>
    </w:p>
    <w:p w14:paraId="15FBD94A" w14:textId="77777777" w:rsidR="009A41C3" w:rsidRDefault="009A41C3" w:rsidP="009A41C3">
      <w:r>
        <w:t>Appendix G: Training Task Set Up</w:t>
      </w:r>
      <w:r>
        <w:br/>
      </w:r>
      <w:r>
        <w:rPr>
          <w:noProof/>
        </w:rPr>
        <w:drawing>
          <wp:inline distT="0" distB="0" distL="0" distR="0" wp14:anchorId="06BBBFB2" wp14:editId="77E8DFCE">
            <wp:extent cx="5943600" cy="4436040"/>
            <wp:effectExtent l="0" t="0" r="0" b="3175"/>
            <wp:docPr id="8" name="Picture 8" descr="C:\Users\Milad\Documents\College Park\Fall 2013\GEMS496\Appendix Materials\set-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lad\Documents\College Park\Fall 2013\GEMS496\Appendix Materials\set-up.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4436040"/>
                    </a:xfrm>
                    <a:prstGeom prst="rect">
                      <a:avLst/>
                    </a:prstGeom>
                    <a:noFill/>
                    <a:ln>
                      <a:noFill/>
                    </a:ln>
                  </pic:spPr>
                </pic:pic>
              </a:graphicData>
            </a:graphic>
          </wp:inline>
        </w:drawing>
      </w:r>
      <w:r>
        <w:br w:type="page"/>
      </w:r>
    </w:p>
    <w:p w14:paraId="79CBB310" w14:textId="77777777" w:rsidR="009A41C3" w:rsidRDefault="009A41C3" w:rsidP="009A41C3">
      <w:r>
        <w:t>Appendix H: Training Task Screenshot</w:t>
      </w:r>
      <w:r>
        <w:br/>
      </w:r>
      <w:r>
        <w:rPr>
          <w:noProof/>
        </w:rPr>
        <w:drawing>
          <wp:inline distT="0" distB="0" distL="0" distR="0" wp14:anchorId="3668351F" wp14:editId="3BDEE26A">
            <wp:extent cx="5943600" cy="4436040"/>
            <wp:effectExtent l="0" t="0" r="0" b="3175"/>
            <wp:docPr id="52" name="Picture 52" descr="C:\Users\Milad\Documents\College Park\Fall 2013\GEMS496\Appendix Materials\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lad\Documents\College Park\Fall 2013\GEMS496\Appendix Materials\game.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4436040"/>
                    </a:xfrm>
                    <a:prstGeom prst="rect">
                      <a:avLst/>
                    </a:prstGeom>
                    <a:noFill/>
                    <a:ln>
                      <a:noFill/>
                    </a:ln>
                  </pic:spPr>
                </pic:pic>
              </a:graphicData>
            </a:graphic>
          </wp:inline>
        </w:drawing>
      </w:r>
      <w:r>
        <w:br w:type="page"/>
      </w:r>
    </w:p>
    <w:p w14:paraId="16A15C15" w14:textId="77777777" w:rsidR="009A41C3" w:rsidRDefault="009A41C3" w:rsidP="009A41C3">
      <w:r>
        <w:t>Appendix I:  Consent Form</w:t>
      </w:r>
    </w:p>
    <w:p w14:paraId="4756616D" w14:textId="77777777" w:rsidR="009A41C3" w:rsidRDefault="009A41C3" w:rsidP="009A41C3">
      <w:pPr>
        <w:jc w:val="center"/>
      </w:pPr>
      <w:r>
        <w:t>Consent Form</w:t>
      </w:r>
    </w:p>
    <w:tbl>
      <w:tblPr>
        <w:tblW w:w="0" w:type="auto"/>
        <w:tblCellMar>
          <w:top w:w="15" w:type="dxa"/>
          <w:left w:w="15" w:type="dxa"/>
          <w:bottom w:w="15" w:type="dxa"/>
          <w:right w:w="15" w:type="dxa"/>
        </w:tblCellMar>
        <w:tblLook w:val="04A0" w:firstRow="1" w:lastRow="0" w:firstColumn="1" w:lastColumn="0" w:noHBand="0" w:noVBand="1"/>
      </w:tblPr>
      <w:tblGrid>
        <w:gridCol w:w="1786"/>
        <w:gridCol w:w="6848"/>
        <w:gridCol w:w="216"/>
      </w:tblGrid>
      <w:tr w:rsidR="009A41C3" w:rsidRPr="002718B3" w14:paraId="15EE9860" w14:textId="7777777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7E47D98" w14:textId="77777777" w:rsidR="009A41C3" w:rsidRPr="002718B3" w:rsidRDefault="009A41C3" w:rsidP="00C121A8">
            <w:pPr>
              <w:spacing w:line="0" w:lineRule="atLeast"/>
              <w:jc w:val="center"/>
              <w:rPr>
                <w:rFonts w:eastAsia="Times New Roman"/>
              </w:rPr>
            </w:pPr>
            <w:r w:rsidRPr="002718B3">
              <w:rPr>
                <w:rFonts w:eastAsia="Times New Roman"/>
                <w:b/>
                <w:bCs/>
                <w:color w:val="000000"/>
              </w:rPr>
              <w:t>Project Title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3B318BE" w14:textId="77777777" w:rsidR="009A41C3" w:rsidRPr="002718B3" w:rsidRDefault="009A41C3" w:rsidP="00C121A8">
            <w:pPr>
              <w:spacing w:line="0" w:lineRule="atLeast"/>
              <w:rPr>
                <w:rFonts w:eastAsia="Times New Roman"/>
              </w:rPr>
            </w:pPr>
            <w:r w:rsidRPr="002718B3">
              <w:rPr>
                <w:rFonts w:eastAsia="Times New Roman"/>
                <w:b/>
                <w:bCs/>
                <w:color w:val="000000"/>
              </w:rPr>
              <w:t>Analyzing Effects of Learning on Delayed Gratification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8C919C6" w14:textId="77777777" w:rsidR="009A41C3" w:rsidRPr="002718B3" w:rsidRDefault="009A41C3" w:rsidP="00C121A8">
            <w:pPr>
              <w:spacing w:line="240" w:lineRule="auto"/>
              <w:rPr>
                <w:rFonts w:eastAsia="Times New Roman"/>
              </w:rPr>
            </w:pPr>
          </w:p>
        </w:tc>
      </w:tr>
      <w:tr w:rsidR="009A41C3" w:rsidRPr="002718B3" w14:paraId="676DE097" w14:textId="7777777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D584D60" w14:textId="77777777" w:rsidR="009A41C3" w:rsidRPr="002718B3" w:rsidRDefault="009A41C3" w:rsidP="00C121A8">
            <w:pPr>
              <w:spacing w:line="0" w:lineRule="atLeast"/>
              <w:jc w:val="center"/>
              <w:rPr>
                <w:rFonts w:eastAsia="Times New Roman"/>
              </w:rPr>
            </w:pPr>
            <w:r w:rsidRPr="002718B3">
              <w:rPr>
                <w:rFonts w:eastAsia="Times New Roman"/>
                <w:b/>
                <w:bCs/>
                <w:color w:val="000000"/>
              </w:rPr>
              <w:t>Purpose of the Study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F9D460C" w14:textId="77777777" w:rsidR="009A41C3" w:rsidRPr="002718B3" w:rsidRDefault="009A41C3" w:rsidP="00C121A8">
            <w:pPr>
              <w:spacing w:line="0" w:lineRule="atLeast"/>
              <w:rPr>
                <w:rFonts w:eastAsia="Times New Roman"/>
              </w:rPr>
            </w:pPr>
            <w:r w:rsidRPr="002718B3">
              <w:rPr>
                <w:rFonts w:eastAsia="Times New Roman"/>
                <w:color w:val="000000"/>
              </w:rPr>
              <w:t>The purpose of this research project is to study the factors that influence how individuals make decisions between outcomes that might occur immediately and might occur after waiting a period of time.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F95230A" w14:textId="77777777" w:rsidR="009A41C3" w:rsidRPr="002718B3" w:rsidRDefault="009A41C3" w:rsidP="00C121A8">
            <w:pPr>
              <w:spacing w:line="240" w:lineRule="auto"/>
              <w:rPr>
                <w:rFonts w:eastAsia="Times New Roman"/>
              </w:rPr>
            </w:pPr>
          </w:p>
        </w:tc>
      </w:tr>
      <w:tr w:rsidR="009A41C3" w:rsidRPr="002718B3" w14:paraId="3BDFE097" w14:textId="7777777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D4DF644" w14:textId="77777777" w:rsidR="009A41C3" w:rsidRPr="002718B3" w:rsidRDefault="009A41C3" w:rsidP="00C121A8">
            <w:pPr>
              <w:spacing w:line="0" w:lineRule="atLeast"/>
              <w:jc w:val="center"/>
              <w:rPr>
                <w:rFonts w:eastAsia="Times New Roman"/>
              </w:rPr>
            </w:pPr>
            <w:r w:rsidRPr="002718B3">
              <w:rPr>
                <w:rFonts w:eastAsia="Times New Roman"/>
                <w:b/>
                <w:bCs/>
                <w:color w:val="000000"/>
              </w:rPr>
              <w:t>Procedures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2ED80BF" w14:textId="77777777" w:rsidR="009A41C3" w:rsidRDefault="009A41C3" w:rsidP="00C121A8">
            <w:pPr>
              <w:spacing w:line="0" w:lineRule="atLeast"/>
              <w:rPr>
                <w:rFonts w:eastAsia="Times New Roman"/>
                <w:color w:val="000000"/>
              </w:rPr>
            </w:pPr>
            <w:r w:rsidRPr="002718B3">
              <w:rPr>
                <w:rFonts w:eastAsia="Times New Roman"/>
                <w:color w:val="000000"/>
              </w:rPr>
              <w:t xml:space="preserve">The study involves attending </w:t>
            </w:r>
            <w:r>
              <w:rPr>
                <w:rFonts w:eastAsia="Times New Roman"/>
                <w:color w:val="000000"/>
              </w:rPr>
              <w:t>2 assessment</w:t>
            </w:r>
            <w:r w:rsidRPr="002718B3">
              <w:rPr>
                <w:rFonts w:eastAsia="Times New Roman"/>
                <w:color w:val="000000"/>
              </w:rPr>
              <w:t xml:space="preserve"> sessions. Your visit today is the first of these</w:t>
            </w:r>
            <w:r>
              <w:rPr>
                <w:rFonts w:eastAsia="Times New Roman"/>
                <w:color w:val="000000"/>
              </w:rPr>
              <w:t xml:space="preserve"> assessment</w:t>
            </w:r>
            <w:r w:rsidRPr="002718B3">
              <w:rPr>
                <w:rFonts w:eastAsia="Times New Roman"/>
                <w:color w:val="000000"/>
              </w:rPr>
              <w:t xml:space="preserve"> sessions</w:t>
            </w:r>
            <w:r>
              <w:rPr>
                <w:rFonts w:eastAsia="Times New Roman"/>
                <w:color w:val="000000"/>
              </w:rPr>
              <w:t xml:space="preserve">, and the second assessment session will occur approximately 2 weeks from today. The assessment sessions will take approximately 30 minutes, and will be composed of </w:t>
            </w:r>
            <w:r w:rsidRPr="002718B3">
              <w:rPr>
                <w:rFonts w:eastAsia="Times New Roman"/>
                <w:color w:val="000000"/>
              </w:rPr>
              <w:t>a number of questionnaires</w:t>
            </w:r>
            <w:r>
              <w:rPr>
                <w:rFonts w:eastAsia="Times New Roman"/>
                <w:color w:val="000000"/>
              </w:rPr>
              <w:t xml:space="preserve"> asking you to evaluate how you behave in typical situations</w:t>
            </w:r>
            <w:r w:rsidRPr="002718B3">
              <w:rPr>
                <w:rFonts w:eastAsia="Times New Roman"/>
                <w:color w:val="000000"/>
              </w:rPr>
              <w:t>, and a computerized decision-making assessment</w:t>
            </w:r>
            <w:r>
              <w:rPr>
                <w:rFonts w:eastAsia="Times New Roman"/>
                <w:color w:val="000000"/>
              </w:rPr>
              <w:t>. Following this consent process today, you will be asked to complete a brief demographics survey comprised of questions regarding drug and alcohol use as well as background information about your age, gender, and ethnicity.</w:t>
            </w:r>
            <w:r w:rsidRPr="002718B3">
              <w:rPr>
                <w:rFonts w:eastAsia="Times New Roman"/>
              </w:rPr>
              <w:br/>
            </w:r>
            <w:r w:rsidRPr="002718B3">
              <w:rPr>
                <w:rFonts w:eastAsia="Times New Roman"/>
              </w:rPr>
              <w:br/>
            </w:r>
            <w:r>
              <w:rPr>
                <w:rFonts w:eastAsia="Times New Roman"/>
                <w:color w:val="000000"/>
              </w:rPr>
              <w:t xml:space="preserve">Between the 2 assessment sessions, you </w:t>
            </w:r>
            <w:r w:rsidRPr="002718B3">
              <w:rPr>
                <w:rFonts w:eastAsia="Times New Roman"/>
                <w:color w:val="000000"/>
              </w:rPr>
              <w:t>may or may not be asked to</w:t>
            </w:r>
            <w:r>
              <w:rPr>
                <w:rFonts w:eastAsia="Times New Roman"/>
                <w:color w:val="000000"/>
              </w:rPr>
              <w:t xml:space="preserve"> attend</w:t>
            </w:r>
            <w:r w:rsidRPr="002718B3">
              <w:rPr>
                <w:rFonts w:eastAsia="Times New Roman"/>
                <w:color w:val="000000"/>
              </w:rPr>
              <w:t xml:space="preserve"> 10 </w:t>
            </w:r>
            <w:r>
              <w:rPr>
                <w:rFonts w:eastAsia="Times New Roman"/>
                <w:color w:val="000000"/>
              </w:rPr>
              <w:t>daily (weekday)</w:t>
            </w:r>
            <w:r w:rsidRPr="002718B3">
              <w:rPr>
                <w:rFonts w:eastAsia="Times New Roman"/>
                <w:color w:val="000000"/>
              </w:rPr>
              <w:t xml:space="preserve"> training sessions</w:t>
            </w:r>
            <w:r>
              <w:rPr>
                <w:rFonts w:eastAsia="Times New Roman"/>
                <w:color w:val="000000"/>
              </w:rPr>
              <w:t>, depending on which group you are randomly assigned to,</w:t>
            </w:r>
            <w:r w:rsidRPr="002718B3">
              <w:rPr>
                <w:rFonts w:eastAsia="Times New Roman"/>
                <w:color w:val="000000"/>
              </w:rPr>
              <w:t xml:space="preserve"> lasting approximately 30 minutes each. During these</w:t>
            </w:r>
            <w:r>
              <w:rPr>
                <w:rFonts w:eastAsia="Times New Roman"/>
                <w:color w:val="000000"/>
              </w:rPr>
              <w:t xml:space="preserve"> training</w:t>
            </w:r>
            <w:r w:rsidRPr="002718B3">
              <w:rPr>
                <w:rFonts w:eastAsia="Times New Roman"/>
                <w:color w:val="000000"/>
              </w:rPr>
              <w:t xml:space="preserve"> sessions, you will complete a visual attention </w:t>
            </w:r>
            <w:r>
              <w:rPr>
                <w:rFonts w:eastAsia="Times New Roman"/>
                <w:color w:val="000000"/>
              </w:rPr>
              <w:t>task that involves paying attention</w:t>
            </w:r>
            <w:r w:rsidRPr="002718B3">
              <w:rPr>
                <w:rFonts w:eastAsia="Times New Roman"/>
                <w:color w:val="000000"/>
              </w:rPr>
              <w:t xml:space="preserve"> to a computer monitor and responding to earn money.</w:t>
            </w:r>
          </w:p>
          <w:p w14:paraId="5C70E48B" w14:textId="77777777" w:rsidR="009A41C3" w:rsidRDefault="009A41C3" w:rsidP="00C121A8">
            <w:pPr>
              <w:spacing w:line="0" w:lineRule="atLeast"/>
              <w:rPr>
                <w:rFonts w:eastAsia="Times New Roman"/>
                <w:color w:val="000000"/>
              </w:rPr>
            </w:pPr>
          </w:p>
          <w:p w14:paraId="71FC9B6F" w14:textId="77777777" w:rsidR="009A41C3" w:rsidRDefault="009A41C3" w:rsidP="00C121A8">
            <w:pPr>
              <w:spacing w:line="0" w:lineRule="atLeast"/>
              <w:rPr>
                <w:rFonts w:eastAsia="Times New Roman"/>
                <w:color w:val="000000"/>
              </w:rPr>
            </w:pPr>
            <w:r>
              <w:rPr>
                <w:rFonts w:eastAsia="Times New Roman"/>
                <w:color w:val="000000"/>
              </w:rPr>
              <w:t>During the computerized decision-making assessments and the training sessions (if you are asked to attend them), you will be wearing a head-mounted device (HMD) which is comprised of vision goggles and earphones.</w:t>
            </w:r>
            <w:r w:rsidRPr="002718B3">
              <w:rPr>
                <w:rFonts w:eastAsia="Times New Roman"/>
                <w:color w:val="000000"/>
              </w:rPr>
              <w:t xml:space="preserve"> </w:t>
            </w:r>
          </w:p>
          <w:p w14:paraId="02E3E398" w14:textId="77777777" w:rsidR="009A41C3" w:rsidRDefault="009A41C3" w:rsidP="00C121A8">
            <w:pPr>
              <w:spacing w:line="0" w:lineRule="atLeast"/>
              <w:rPr>
                <w:rFonts w:eastAsia="Times New Roman"/>
                <w:color w:val="000000"/>
              </w:rPr>
            </w:pPr>
            <w:r>
              <w:rPr>
                <w:rFonts w:eastAsia="Times New Roman"/>
              </w:rPr>
              <w:br/>
            </w:r>
            <w:r>
              <w:rPr>
                <w:rFonts w:eastAsia="Times New Roman"/>
                <w:color w:val="000000"/>
              </w:rPr>
              <w:t>You will be compensated $40 for complying with the conditions of the study and completing both assessment sessions. This will be paid to you at the end of the second assessment session. If you are asked to attend the training sessions, y</w:t>
            </w:r>
            <w:r w:rsidRPr="002718B3">
              <w:rPr>
                <w:rFonts w:eastAsia="Times New Roman"/>
                <w:color w:val="000000"/>
              </w:rPr>
              <w:t xml:space="preserve">ou </w:t>
            </w:r>
            <w:r>
              <w:rPr>
                <w:rFonts w:eastAsia="Times New Roman"/>
                <w:color w:val="000000"/>
              </w:rPr>
              <w:t>will</w:t>
            </w:r>
            <w:r w:rsidRPr="002718B3">
              <w:rPr>
                <w:rFonts w:eastAsia="Times New Roman"/>
                <w:color w:val="000000"/>
              </w:rPr>
              <w:t xml:space="preserve"> earn money for your performance on the visual attention task. </w:t>
            </w:r>
            <w:r>
              <w:rPr>
                <w:rFonts w:eastAsia="Times New Roman"/>
                <w:color w:val="000000"/>
              </w:rPr>
              <w:t>If you are asked to attend the training sessions, you will be compensated for 3 of these 10 sessions. The first compensation will be randomly selected from your first 5 completed sessions. The next will be randomly selected from the following 3 sessions, and the final compensation payment will be randomly selected from the final 2 sessions. While you will not receive your performance earning for each training session, you should perform at your best in each training session because it may be selected for payment. The maximum you can earn in each training session is $20. If all 10 sessions are completed then you can earn a maximum of $60 for the training.</w:t>
            </w:r>
          </w:p>
          <w:p w14:paraId="7B9EF1D7" w14:textId="77777777" w:rsidR="009A41C3" w:rsidRDefault="009A41C3" w:rsidP="00C121A8">
            <w:pPr>
              <w:spacing w:line="0" w:lineRule="atLeast"/>
              <w:rPr>
                <w:rFonts w:eastAsia="Times New Roman"/>
                <w:color w:val="000000"/>
              </w:rPr>
            </w:pPr>
          </w:p>
          <w:p w14:paraId="1BB0CB15" w14:textId="77777777" w:rsidR="009A41C3" w:rsidRPr="00F40E2F" w:rsidRDefault="009A41C3" w:rsidP="00C121A8">
            <w:pPr>
              <w:spacing w:line="0" w:lineRule="atLeast"/>
              <w:rPr>
                <w:rFonts w:eastAsia="Times New Roman"/>
                <w:color w:val="000000"/>
              </w:rPr>
            </w:pPr>
            <w:r>
              <w:rPr>
                <w:rFonts w:eastAsia="Times New Roman"/>
                <w:color w:val="000000"/>
              </w:rPr>
              <w:t xml:space="preserve">Total compensation for participants who are not asked to attend training sessions will be $40. Total compensation for participants who are asked to attend training sessions will be up to $100. </w:t>
            </w:r>
            <w:r w:rsidRPr="002718B3">
              <w:rPr>
                <w:rFonts w:eastAsia="Times New Roman"/>
                <w:color w:val="000000"/>
              </w:rPr>
              <w:t>Your total earnings will be paid out at the end of the study.</w:t>
            </w:r>
          </w:p>
          <w:p w14:paraId="686BA67D" w14:textId="77777777" w:rsidR="009A41C3" w:rsidRDefault="009A41C3" w:rsidP="00C121A8">
            <w:pPr>
              <w:pStyle w:val="NormalWeb"/>
              <w:shd w:val="clear" w:color="auto" w:fill="FFFFFF"/>
              <w:spacing w:line="210" w:lineRule="atLeast"/>
              <w:rPr>
                <w:rFonts w:ascii="Arial" w:hAnsi="Arial" w:cs="Arial"/>
                <w:color w:val="222222"/>
                <w:sz w:val="20"/>
                <w:szCs w:val="20"/>
              </w:rPr>
            </w:pPr>
            <w:r w:rsidRPr="00623D6E">
              <w:rPr>
                <w:rFonts w:ascii="Arial" w:hAnsi="Arial" w:cs="Arial"/>
                <w:iCs/>
                <w:color w:val="222222"/>
                <w:sz w:val="22"/>
                <w:szCs w:val="22"/>
              </w:rPr>
              <w:t>You will be responsible for any taxes assessed on the compensation. </w:t>
            </w:r>
          </w:p>
          <w:p w14:paraId="04DEFCA7" w14:textId="77777777" w:rsidR="009A41C3" w:rsidRDefault="009A41C3" w:rsidP="00C121A8">
            <w:pPr>
              <w:pStyle w:val="NormalWeb"/>
              <w:shd w:val="clear" w:color="auto" w:fill="FFFFFF"/>
              <w:spacing w:line="210" w:lineRule="atLeast"/>
              <w:rPr>
                <w:rFonts w:ascii="Arial" w:hAnsi="Arial" w:cs="Arial"/>
                <w:color w:val="222222"/>
                <w:sz w:val="20"/>
                <w:szCs w:val="20"/>
              </w:rPr>
            </w:pPr>
            <w:r>
              <w:rPr>
                <w:rFonts w:ascii="MS Mincho" w:eastAsia="MS Mincho" w:hAnsi="MS Mincho" w:cs="Arial" w:hint="eastAsia"/>
                <w:b/>
                <w:bCs/>
                <w:color w:val="222222"/>
                <w:sz w:val="28"/>
                <w:szCs w:val="28"/>
              </w:rPr>
              <w:t>☐</w:t>
            </w:r>
            <w:r>
              <w:rPr>
                <w:rStyle w:val="apple-converted-space"/>
                <w:rFonts w:ascii="Arial" w:hAnsi="Arial" w:cs="Arial"/>
                <w:i/>
                <w:iCs/>
                <w:color w:val="222222"/>
                <w:sz w:val="22"/>
                <w:szCs w:val="22"/>
              </w:rPr>
              <w:t> </w:t>
            </w:r>
            <w:r>
              <w:rPr>
                <w:rFonts w:ascii="Arial" w:hAnsi="Arial" w:cs="Arial"/>
                <w:i/>
                <w:iCs/>
                <w:color w:val="222222"/>
                <w:sz w:val="22"/>
                <w:szCs w:val="22"/>
              </w:rPr>
              <w:t>Check here if you expect to earn $600 or more as a research participant in UMCP studies in this calendar year. You must provide your name, address and SSN to receive compensation.</w:t>
            </w:r>
          </w:p>
          <w:p w14:paraId="798F5414" w14:textId="77777777" w:rsidR="009A41C3" w:rsidRPr="00F40E2F" w:rsidRDefault="009A41C3" w:rsidP="00C121A8">
            <w:pPr>
              <w:pStyle w:val="NormalWeb"/>
              <w:shd w:val="clear" w:color="auto" w:fill="FFFFFF"/>
              <w:spacing w:line="210" w:lineRule="atLeast"/>
              <w:rPr>
                <w:rFonts w:ascii="Arial" w:hAnsi="Arial" w:cs="Arial"/>
                <w:color w:val="222222"/>
                <w:sz w:val="20"/>
                <w:szCs w:val="20"/>
              </w:rPr>
            </w:pPr>
            <w:r>
              <w:rPr>
                <w:rFonts w:ascii="MS Gothic" w:eastAsia="MS Gothic" w:hAnsi="MS Gothic" w:cs="Arial" w:hint="eastAsia"/>
                <w:b/>
                <w:bCs/>
                <w:color w:val="222222"/>
                <w:sz w:val="28"/>
                <w:szCs w:val="28"/>
              </w:rPr>
              <w:t>☐</w:t>
            </w:r>
            <w:r>
              <w:rPr>
                <w:rStyle w:val="apple-converted-space"/>
                <w:rFonts w:ascii="Arial" w:hAnsi="Arial" w:cs="Arial"/>
                <w:b/>
                <w:bCs/>
                <w:color w:val="222222"/>
                <w:sz w:val="28"/>
                <w:szCs w:val="28"/>
              </w:rPr>
              <w:t> </w:t>
            </w:r>
            <w:r>
              <w:rPr>
                <w:rFonts w:ascii="Arial" w:hAnsi="Arial" w:cs="Arial"/>
                <w:i/>
                <w:iCs/>
                <w:color w:val="222222"/>
                <w:sz w:val="22"/>
                <w:szCs w:val="22"/>
              </w:rPr>
              <w:t>Check here</w:t>
            </w:r>
            <w:r>
              <w:rPr>
                <w:rStyle w:val="apple-converted-space"/>
                <w:rFonts w:ascii="Arial" w:hAnsi="Arial" w:cs="Arial"/>
                <w:b/>
                <w:bCs/>
                <w:color w:val="222222"/>
                <w:sz w:val="28"/>
                <w:szCs w:val="28"/>
              </w:rPr>
              <w:t> </w:t>
            </w:r>
            <w:r>
              <w:rPr>
                <w:rFonts w:ascii="Arial" w:hAnsi="Arial" w:cs="Arial"/>
                <w:i/>
                <w:iCs/>
                <w:color w:val="222222"/>
                <w:sz w:val="22"/>
                <w:szCs w:val="22"/>
              </w:rPr>
              <w:t>if you do not expect to earn</w:t>
            </w:r>
            <w:bookmarkStart w:id="1" w:name="1411856a57071e14_140eaae6e67ae13e_140eaa"/>
            <w:bookmarkEnd w:id="1"/>
            <w:r>
              <w:rPr>
                <w:rStyle w:val="apple-converted-space"/>
                <w:rFonts w:ascii="Arial" w:hAnsi="Arial" w:cs="Arial"/>
                <w:i/>
                <w:iCs/>
                <w:color w:val="222222"/>
                <w:sz w:val="22"/>
                <w:szCs w:val="22"/>
              </w:rPr>
              <w:t> </w:t>
            </w:r>
            <w:r>
              <w:rPr>
                <w:rFonts w:ascii="Arial" w:hAnsi="Arial" w:cs="Arial"/>
                <w:i/>
                <w:iCs/>
                <w:color w:val="222222"/>
                <w:sz w:val="22"/>
                <w:szCs w:val="22"/>
              </w:rPr>
              <w:t>$600 or more as a research participant in UMCP studies in this calendar year. Your name, address, and SSN will not be collected to receive compensation.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A997310" w14:textId="77777777" w:rsidR="009A41C3" w:rsidRPr="002718B3" w:rsidRDefault="009A41C3" w:rsidP="00C121A8">
            <w:pPr>
              <w:spacing w:line="240" w:lineRule="auto"/>
              <w:rPr>
                <w:rFonts w:eastAsia="Times New Roman"/>
              </w:rPr>
            </w:pPr>
          </w:p>
        </w:tc>
      </w:tr>
      <w:tr w:rsidR="009A41C3" w:rsidRPr="002718B3" w14:paraId="4E1B8E96" w14:textId="7777777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6B7C80A" w14:textId="77777777" w:rsidR="009A41C3" w:rsidRPr="002718B3" w:rsidRDefault="009A41C3" w:rsidP="00C121A8">
            <w:pPr>
              <w:spacing w:line="0" w:lineRule="atLeast"/>
              <w:jc w:val="center"/>
              <w:rPr>
                <w:rFonts w:eastAsia="Times New Roman"/>
              </w:rPr>
            </w:pPr>
            <w:r w:rsidRPr="002718B3">
              <w:rPr>
                <w:rFonts w:eastAsia="Times New Roman"/>
                <w:b/>
                <w:bCs/>
                <w:color w:val="000000"/>
              </w:rPr>
              <w:t>Potential Risks and Discomforts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381F08A" w14:textId="77777777" w:rsidR="009A41C3" w:rsidRPr="002718B3" w:rsidRDefault="009A41C3" w:rsidP="00C121A8">
            <w:pPr>
              <w:spacing w:line="0" w:lineRule="atLeast"/>
              <w:rPr>
                <w:rFonts w:eastAsia="Times New Roman"/>
              </w:rPr>
            </w:pPr>
            <w:r w:rsidRPr="002718B3">
              <w:rPr>
                <w:rFonts w:eastAsia="Times New Roman"/>
                <w:color w:val="000000"/>
              </w:rPr>
              <w:t>There are minimal risks from participating in this research. Be aware that a breach in confidentiality is one risk of participation.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AF5ADDB" w14:textId="77777777" w:rsidR="009A41C3" w:rsidRPr="002718B3" w:rsidRDefault="009A41C3" w:rsidP="00C121A8">
            <w:pPr>
              <w:spacing w:line="240" w:lineRule="auto"/>
              <w:rPr>
                <w:rFonts w:eastAsia="Times New Roman"/>
              </w:rPr>
            </w:pPr>
          </w:p>
        </w:tc>
      </w:tr>
      <w:tr w:rsidR="009A41C3" w:rsidRPr="002718B3" w14:paraId="4C42DA27" w14:textId="7777777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239FD24" w14:textId="77777777" w:rsidR="009A41C3" w:rsidRPr="002718B3" w:rsidRDefault="009A41C3" w:rsidP="00C121A8">
            <w:pPr>
              <w:spacing w:line="0" w:lineRule="atLeast"/>
              <w:jc w:val="center"/>
              <w:rPr>
                <w:rFonts w:eastAsia="Times New Roman"/>
              </w:rPr>
            </w:pPr>
            <w:r w:rsidRPr="002718B3">
              <w:rPr>
                <w:rFonts w:eastAsia="Times New Roman"/>
                <w:b/>
                <w:bCs/>
                <w:color w:val="000000"/>
              </w:rPr>
              <w:t>Potential Benefits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5B11017" w14:textId="77777777" w:rsidR="009A41C3" w:rsidRPr="002718B3" w:rsidRDefault="009A41C3" w:rsidP="00C121A8">
            <w:pPr>
              <w:spacing w:line="0" w:lineRule="atLeast"/>
              <w:rPr>
                <w:rFonts w:eastAsia="Times New Roman"/>
              </w:rPr>
            </w:pPr>
            <w:r w:rsidRPr="002718B3">
              <w:rPr>
                <w:rFonts w:eastAsia="Times New Roman"/>
                <w:color w:val="000000"/>
              </w:rPr>
              <w:t xml:space="preserve">You will not directly benefit by taking part in this study. However, the </w:t>
            </w:r>
            <w:r>
              <w:rPr>
                <w:rFonts w:eastAsia="Times New Roman"/>
                <w:color w:val="000000"/>
              </w:rPr>
              <w:t>data you provide</w:t>
            </w:r>
            <w:r w:rsidRPr="002718B3">
              <w:rPr>
                <w:rFonts w:eastAsia="Times New Roman"/>
                <w:color w:val="000000"/>
              </w:rPr>
              <w:t xml:space="preserve"> may help us to better understand factors related to self-controlled and impulsive decision-making.</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4C31D2C" w14:textId="77777777" w:rsidR="009A41C3" w:rsidRPr="002718B3" w:rsidRDefault="009A41C3" w:rsidP="00C121A8">
            <w:pPr>
              <w:spacing w:line="240" w:lineRule="auto"/>
              <w:rPr>
                <w:rFonts w:eastAsia="Times New Roman"/>
              </w:rPr>
            </w:pPr>
          </w:p>
        </w:tc>
      </w:tr>
      <w:tr w:rsidR="009A41C3" w:rsidRPr="002718B3" w14:paraId="17DF2D15" w14:textId="7777777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BB7FAB6" w14:textId="77777777" w:rsidR="009A41C3" w:rsidRPr="002718B3" w:rsidRDefault="009A41C3" w:rsidP="00C121A8">
            <w:pPr>
              <w:spacing w:line="0" w:lineRule="atLeast"/>
              <w:jc w:val="center"/>
              <w:rPr>
                <w:rFonts w:eastAsia="Times New Roman"/>
              </w:rPr>
            </w:pPr>
            <w:r w:rsidRPr="002718B3">
              <w:rPr>
                <w:rFonts w:eastAsia="Times New Roman"/>
                <w:b/>
                <w:bCs/>
                <w:color w:val="000000"/>
              </w:rPr>
              <w:t>Confidentiality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C19EB37" w14:textId="77777777" w:rsidR="009A41C3" w:rsidRPr="002718B3" w:rsidRDefault="009A41C3" w:rsidP="00C121A8">
            <w:pPr>
              <w:spacing w:line="0" w:lineRule="atLeast"/>
              <w:rPr>
                <w:rFonts w:eastAsia="Times New Roman"/>
              </w:rPr>
            </w:pPr>
            <w:r w:rsidRPr="002718B3">
              <w:rPr>
                <w:rFonts w:eastAsia="Times New Roman"/>
                <w:color w:val="000000"/>
              </w:rPr>
              <w:t>Any potential loss of confidentiality will be minimized by the following: 1) Your name or other identifying information will not be included on the questionnaires and computer data; 2) All data will be identified with an alphanumeric code that is not related to your identity; 3) your identity will be linked to your data only through an identification key; 4) only the researchers will have access to that identification key; 5) all information will be stored in a locked cabinet; and 6) computer files will be password protected. Data we collect will be kept for no more than 10 years and then will be destroyed.</w:t>
            </w:r>
            <w:r w:rsidRPr="002718B3">
              <w:rPr>
                <w:rFonts w:eastAsia="Times New Roman"/>
              </w:rPr>
              <w:br/>
            </w:r>
            <w:r w:rsidRPr="002718B3">
              <w:rPr>
                <w:rFonts w:eastAsia="Times New Roman"/>
              </w:rPr>
              <w:br/>
            </w:r>
            <w:r w:rsidRPr="002718B3">
              <w:rPr>
                <w:rFonts w:eastAsia="Times New Roman"/>
                <w:color w:val="000000"/>
              </w:rPr>
              <w:t>If we write a report or article about this research project, your identity will be protected to the maximum extent possible. Your information may be shared with representatives of the University of Maryland, College Park or governmental authorities if you or someone else is in danger or if we are required to do so by law. In accordance with legal requirements and/or professional standards, we will disclose to the appropriate individuals and/or authorities any information that comes to our attention concerning child abuse or neglect or potential harm to you or others, or if a court of law issues a subpoena for your research records.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9616151" w14:textId="77777777" w:rsidR="009A41C3" w:rsidRPr="002718B3" w:rsidRDefault="009A41C3" w:rsidP="00C121A8">
            <w:pPr>
              <w:spacing w:line="240" w:lineRule="auto"/>
              <w:rPr>
                <w:rFonts w:eastAsia="Times New Roman"/>
              </w:rPr>
            </w:pPr>
          </w:p>
        </w:tc>
      </w:tr>
      <w:tr w:rsidR="009A41C3" w:rsidRPr="002718B3" w14:paraId="29F02B46" w14:textId="7777777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7D12B22" w14:textId="77777777" w:rsidR="009A41C3" w:rsidRPr="002718B3" w:rsidRDefault="009A41C3" w:rsidP="00C121A8">
            <w:pPr>
              <w:spacing w:line="0" w:lineRule="atLeast"/>
              <w:jc w:val="center"/>
              <w:rPr>
                <w:rFonts w:eastAsia="Times New Roman"/>
              </w:rPr>
            </w:pPr>
            <w:r w:rsidRPr="002718B3">
              <w:rPr>
                <w:rFonts w:eastAsia="Times New Roman"/>
                <w:b/>
                <w:bCs/>
                <w:color w:val="000000"/>
              </w:rPr>
              <w:t>Right to Withdraw and Questions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E70B382" w14:textId="77777777" w:rsidR="009A41C3" w:rsidRPr="007A0648" w:rsidRDefault="009A41C3" w:rsidP="00C121A8">
            <w:pPr>
              <w:spacing w:line="0" w:lineRule="atLeast"/>
              <w:rPr>
                <w:rFonts w:eastAsia="Times New Roman"/>
              </w:rPr>
            </w:pPr>
            <w:r w:rsidRPr="002718B3">
              <w:rPr>
                <w:rFonts w:eastAsia="Times New Roman"/>
                <w:color w:val="000000"/>
              </w:rPr>
              <w:t>Your participation in this research is completely voluntary. You may choose not to take part at all. If you decide to participate in this research, you may stop participating at any time. If you decide not to participate in this study or if you stop participating at any time, you will not be penalized or lose any benefits to which you otherwise qualify.</w:t>
            </w:r>
            <w:r w:rsidRPr="002718B3">
              <w:rPr>
                <w:rFonts w:eastAsia="Times New Roman"/>
              </w:rPr>
              <w:br/>
            </w:r>
            <w:r w:rsidRPr="002718B3">
              <w:rPr>
                <w:rFonts w:eastAsia="Times New Roman"/>
              </w:rPr>
              <w:br/>
            </w:r>
            <w:r w:rsidRPr="002718B3">
              <w:rPr>
                <w:rFonts w:eastAsia="Times New Roman"/>
                <w:color w:val="000000"/>
              </w:rPr>
              <w:t>If you decide to stop taking part in the study, if you have questions, concerns, or complaints, or if you need to report an injury related to the research, please contact</w:t>
            </w:r>
            <w:r>
              <w:rPr>
                <w:rFonts w:eastAsia="Times New Roman"/>
                <w:color w:val="000000"/>
              </w:rPr>
              <w:t xml:space="preserve"> the principal investigator Richard Yi Ph.D. 2103 Cole Field House, College Park, MD 20742, phone (301) 405-7724 or email</w:t>
            </w:r>
            <w:r w:rsidRPr="002718B3">
              <w:rPr>
                <w:rFonts w:eastAsia="Times New Roman"/>
                <w:color w:val="000000"/>
              </w:rPr>
              <w:t xml:space="preserve"> </w:t>
            </w:r>
            <w:r w:rsidRPr="007A0648">
              <w:rPr>
                <w:rFonts w:eastAsia="Times New Roman"/>
              </w:rPr>
              <w:t>umdresearchstudy@gmail.com</w:t>
            </w:r>
            <w:r>
              <w:rPr>
                <w:rStyle w:val="Hyperlink"/>
                <w:rFonts w:eastAsia="Times New Roman"/>
              </w:rPr>
              <w: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4A35B3E" w14:textId="77777777" w:rsidR="009A41C3" w:rsidRPr="002718B3" w:rsidRDefault="009A41C3" w:rsidP="00C121A8">
            <w:pPr>
              <w:spacing w:line="240" w:lineRule="auto"/>
              <w:rPr>
                <w:rFonts w:eastAsia="Times New Roman"/>
              </w:rPr>
            </w:pPr>
          </w:p>
        </w:tc>
      </w:tr>
      <w:tr w:rsidR="009A41C3" w:rsidRPr="002718B3" w14:paraId="18E54CC6" w14:textId="7777777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DB8D66C" w14:textId="77777777" w:rsidR="009A41C3" w:rsidRPr="002718B3" w:rsidRDefault="009A41C3" w:rsidP="00C121A8">
            <w:pPr>
              <w:spacing w:line="0" w:lineRule="atLeast"/>
              <w:jc w:val="center"/>
              <w:rPr>
                <w:rFonts w:eastAsia="Times New Roman"/>
              </w:rPr>
            </w:pPr>
            <w:r w:rsidRPr="002718B3">
              <w:rPr>
                <w:rFonts w:eastAsia="Times New Roman"/>
                <w:b/>
                <w:bCs/>
                <w:color w:val="000000"/>
              </w:rPr>
              <w:t>Participant Rights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706DDB4" w14:textId="77777777" w:rsidR="009A41C3" w:rsidRPr="002718B3" w:rsidRDefault="009A41C3" w:rsidP="00C121A8">
            <w:pPr>
              <w:spacing w:line="240" w:lineRule="auto"/>
              <w:rPr>
                <w:rFonts w:eastAsia="Times New Roman"/>
              </w:rPr>
            </w:pPr>
            <w:r w:rsidRPr="002718B3">
              <w:rPr>
                <w:rFonts w:eastAsia="Times New Roman"/>
                <w:color w:val="000000"/>
              </w:rPr>
              <w:t>If you have questions about your rights as a research participant or wish to report a research-related injury, please contact:</w:t>
            </w:r>
            <w:r w:rsidRPr="002718B3">
              <w:rPr>
                <w:rFonts w:eastAsia="Times New Roman"/>
              </w:rPr>
              <w:br/>
            </w:r>
          </w:p>
          <w:p w14:paraId="1D740E98" w14:textId="77777777" w:rsidR="009A41C3" w:rsidRPr="002718B3" w:rsidRDefault="009A41C3" w:rsidP="00C121A8">
            <w:pPr>
              <w:spacing w:line="240" w:lineRule="auto"/>
              <w:jc w:val="center"/>
              <w:rPr>
                <w:rFonts w:eastAsia="Times New Roman"/>
              </w:rPr>
            </w:pPr>
            <w:r w:rsidRPr="002718B3">
              <w:rPr>
                <w:rFonts w:eastAsia="Times New Roman"/>
                <w:color w:val="000000"/>
              </w:rPr>
              <w:t>University of Maryland College Park</w:t>
            </w:r>
          </w:p>
          <w:p w14:paraId="0860ACA5" w14:textId="77777777" w:rsidR="009A41C3" w:rsidRPr="002718B3" w:rsidRDefault="009A41C3" w:rsidP="00C121A8">
            <w:pPr>
              <w:spacing w:line="240" w:lineRule="auto"/>
              <w:jc w:val="center"/>
              <w:rPr>
                <w:rFonts w:eastAsia="Times New Roman"/>
              </w:rPr>
            </w:pPr>
            <w:r w:rsidRPr="002718B3">
              <w:rPr>
                <w:rFonts w:eastAsia="Times New Roman"/>
                <w:color w:val="000000"/>
              </w:rPr>
              <w:t>Institutional Review Board Office</w:t>
            </w:r>
          </w:p>
          <w:p w14:paraId="7FCBFE18" w14:textId="77777777" w:rsidR="009A41C3" w:rsidRPr="00B20863" w:rsidRDefault="009A41C3" w:rsidP="00C121A8">
            <w:pPr>
              <w:spacing w:line="240" w:lineRule="auto"/>
              <w:ind w:left="120" w:right="120"/>
              <w:jc w:val="center"/>
              <w:rPr>
                <w:rFonts w:eastAsia="Times New Roman"/>
              </w:rPr>
            </w:pPr>
            <w:r>
              <w:rPr>
                <w:rFonts w:eastAsia="Times New Roman"/>
                <w:color w:val="000000"/>
              </w:rPr>
              <w:t>1204 Marie Mount</w:t>
            </w:r>
          </w:p>
          <w:p w14:paraId="4FDFDBD9" w14:textId="77777777" w:rsidR="009A41C3" w:rsidRPr="002718B3" w:rsidRDefault="009A41C3" w:rsidP="00C121A8">
            <w:pPr>
              <w:spacing w:line="240" w:lineRule="auto"/>
              <w:jc w:val="center"/>
              <w:rPr>
                <w:rFonts w:eastAsia="Times New Roman"/>
              </w:rPr>
            </w:pPr>
            <w:r w:rsidRPr="002718B3">
              <w:rPr>
                <w:rFonts w:eastAsia="Times New Roman"/>
                <w:color w:val="000000"/>
              </w:rPr>
              <w:t>College Park, Maryland, 20742</w:t>
            </w:r>
          </w:p>
          <w:p w14:paraId="5A01FADB" w14:textId="77777777" w:rsidR="009A41C3" w:rsidRPr="002718B3" w:rsidRDefault="009A41C3" w:rsidP="00C121A8">
            <w:pPr>
              <w:spacing w:line="240" w:lineRule="auto"/>
              <w:jc w:val="center"/>
              <w:rPr>
                <w:rFonts w:eastAsia="Times New Roman"/>
              </w:rPr>
            </w:pPr>
            <w:r w:rsidRPr="002718B3">
              <w:rPr>
                <w:rFonts w:eastAsia="Times New Roman"/>
                <w:color w:val="000000"/>
              </w:rPr>
              <w:t>E-mail: irb@umd.edu;</w:t>
            </w:r>
          </w:p>
          <w:p w14:paraId="19019A66" w14:textId="77777777" w:rsidR="009A41C3" w:rsidRDefault="009A41C3" w:rsidP="00C121A8">
            <w:pPr>
              <w:spacing w:line="240" w:lineRule="auto"/>
              <w:jc w:val="center"/>
              <w:rPr>
                <w:rFonts w:eastAsia="Times New Roman"/>
                <w:color w:val="000000"/>
              </w:rPr>
            </w:pPr>
            <w:r w:rsidRPr="002718B3">
              <w:rPr>
                <w:rFonts w:eastAsia="Times New Roman"/>
                <w:color w:val="000000"/>
              </w:rPr>
              <w:t>Telephone: 301-405-0678</w:t>
            </w:r>
          </w:p>
          <w:p w14:paraId="6D8CF1AD" w14:textId="77777777" w:rsidR="009A41C3" w:rsidRPr="002718B3" w:rsidRDefault="009A41C3" w:rsidP="00C121A8">
            <w:pPr>
              <w:spacing w:line="240" w:lineRule="auto"/>
              <w:jc w:val="center"/>
              <w:rPr>
                <w:rFonts w:eastAsia="Times New Roman"/>
              </w:rPr>
            </w:pPr>
          </w:p>
          <w:p w14:paraId="532063A5" w14:textId="77777777" w:rsidR="009A41C3" w:rsidRPr="002718B3" w:rsidRDefault="009A41C3" w:rsidP="00C121A8">
            <w:pPr>
              <w:spacing w:line="0" w:lineRule="atLeast"/>
              <w:rPr>
                <w:rFonts w:eastAsia="Times New Roman"/>
              </w:rPr>
            </w:pPr>
            <w:r w:rsidRPr="002718B3">
              <w:rPr>
                <w:rFonts w:eastAsia="Times New Roman"/>
                <w:color w:val="000000"/>
              </w:rPr>
              <w:t>This research has been reviewed according to the University of Maryland, College Park IRB procedures for research involving human subjects.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C9B9D11" w14:textId="77777777" w:rsidR="009A41C3" w:rsidRPr="002718B3" w:rsidRDefault="009A41C3" w:rsidP="00C121A8">
            <w:pPr>
              <w:spacing w:line="240" w:lineRule="auto"/>
              <w:rPr>
                <w:rFonts w:eastAsia="Times New Roman"/>
              </w:rPr>
            </w:pPr>
          </w:p>
        </w:tc>
      </w:tr>
      <w:tr w:rsidR="009A41C3" w:rsidRPr="002718B3" w14:paraId="30AE1555" w14:textId="7777777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FBF193A" w14:textId="77777777" w:rsidR="009A41C3" w:rsidRPr="002718B3" w:rsidRDefault="009A41C3" w:rsidP="00C121A8">
            <w:pPr>
              <w:spacing w:line="0" w:lineRule="atLeast"/>
              <w:jc w:val="center"/>
              <w:rPr>
                <w:rFonts w:eastAsia="Times New Roman"/>
              </w:rPr>
            </w:pPr>
            <w:r w:rsidRPr="002718B3">
              <w:rPr>
                <w:rFonts w:eastAsia="Times New Roman"/>
                <w:b/>
                <w:bCs/>
                <w:color w:val="000000"/>
              </w:rPr>
              <w:t>Statement of Consent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137A2FB" w14:textId="77777777" w:rsidR="009A41C3" w:rsidRPr="002718B3" w:rsidRDefault="009A41C3" w:rsidP="00C121A8">
            <w:pPr>
              <w:spacing w:line="0" w:lineRule="atLeast"/>
              <w:rPr>
                <w:rFonts w:eastAsia="Times New Roman"/>
              </w:rPr>
            </w:pPr>
            <w:r w:rsidRPr="002718B3">
              <w:rPr>
                <w:rFonts w:eastAsia="Times New Roman"/>
                <w:color w:val="000000"/>
              </w:rPr>
              <w:t>Your signature indicates that you are at least 18 years of age; you have read this consent form or have had it read to you; your questions have been answered to your satisfaction and you voluntarily agree to participate in this research study. You will receive a copy of this signed consent form.</w:t>
            </w:r>
            <w:r w:rsidRPr="002718B3">
              <w:rPr>
                <w:rFonts w:eastAsia="Times New Roman"/>
              </w:rPr>
              <w:br/>
            </w:r>
            <w:r w:rsidRPr="002718B3">
              <w:rPr>
                <w:rFonts w:eastAsia="Times New Roman"/>
                <w:color w:val="000000"/>
              </w:rPr>
              <w:t>If you agree to participate, please sign your name below.</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E745A03" w14:textId="77777777" w:rsidR="009A41C3" w:rsidRPr="002718B3" w:rsidRDefault="009A41C3" w:rsidP="00C121A8">
            <w:pPr>
              <w:spacing w:line="240" w:lineRule="auto"/>
              <w:rPr>
                <w:rFonts w:eastAsia="Times New Roman"/>
              </w:rPr>
            </w:pPr>
          </w:p>
        </w:tc>
      </w:tr>
      <w:tr w:rsidR="009A41C3" w:rsidRPr="002718B3" w14:paraId="428EBC55" w14:textId="7777777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1753B77" w14:textId="77777777" w:rsidR="009A41C3" w:rsidRPr="002718B3" w:rsidRDefault="009A41C3" w:rsidP="00C121A8">
            <w:pPr>
              <w:spacing w:line="0" w:lineRule="atLeast"/>
              <w:jc w:val="center"/>
              <w:rPr>
                <w:rFonts w:eastAsia="Times New Roman"/>
              </w:rPr>
            </w:pPr>
            <w:r w:rsidRPr="002718B3">
              <w:rPr>
                <w:rFonts w:eastAsia="Times New Roman"/>
                <w:b/>
                <w:bCs/>
                <w:color w:val="000000"/>
              </w:rPr>
              <w:t>Signature and Date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977190D" w14:textId="77777777" w:rsidR="009A41C3" w:rsidRPr="002718B3" w:rsidRDefault="009A41C3" w:rsidP="00C121A8">
            <w:pPr>
              <w:spacing w:line="0" w:lineRule="atLeast"/>
              <w:rPr>
                <w:rFonts w:eastAsia="Times New Roman"/>
              </w:rPr>
            </w:pPr>
            <w:r w:rsidRPr="002718B3">
              <w:rPr>
                <w:rFonts w:eastAsia="Times New Roman"/>
                <w:b/>
                <w:bCs/>
                <w:color w:val="000000"/>
              </w:rPr>
              <w:t>Name of Participant</w:t>
            </w:r>
            <w:r w:rsidRPr="002718B3">
              <w:rPr>
                <w:rFonts w:eastAsia="Times New Roman"/>
              </w:rPr>
              <w:br/>
            </w:r>
            <w:r w:rsidRPr="002718B3">
              <w:rPr>
                <w:rFonts w:eastAsia="Times New Roman"/>
                <w:b/>
                <w:bCs/>
                <w:color w:val="000000"/>
              </w:rPr>
              <w:t>[Please Print]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908D2E0" w14:textId="77777777" w:rsidR="009A41C3" w:rsidRPr="002718B3" w:rsidRDefault="009A41C3" w:rsidP="00C121A8">
            <w:pPr>
              <w:spacing w:line="240" w:lineRule="auto"/>
              <w:rPr>
                <w:rFonts w:eastAsia="Times New Roman"/>
              </w:rPr>
            </w:pPr>
          </w:p>
        </w:tc>
      </w:tr>
      <w:tr w:rsidR="009A41C3" w:rsidRPr="002718B3" w14:paraId="41CF4DA8" w14:textId="7777777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8DBE45D" w14:textId="77777777" w:rsidR="009A41C3" w:rsidRPr="002718B3" w:rsidRDefault="009A41C3" w:rsidP="00C121A8">
            <w:pPr>
              <w:spacing w:line="240" w:lineRule="auto"/>
              <w:rPr>
                <w:rFonts w:eastAsia="Times New Roman"/>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6D4BBAC" w14:textId="77777777" w:rsidR="009A41C3" w:rsidRPr="002718B3" w:rsidRDefault="009A41C3" w:rsidP="00C121A8">
            <w:pPr>
              <w:spacing w:line="0" w:lineRule="atLeast"/>
              <w:rPr>
                <w:rFonts w:eastAsia="Times New Roman"/>
              </w:rPr>
            </w:pPr>
            <w:r w:rsidRPr="002718B3">
              <w:rPr>
                <w:rFonts w:eastAsia="Times New Roman"/>
                <w:b/>
                <w:bCs/>
                <w:color w:val="000000"/>
              </w:rPr>
              <w:t>Signature of Participant</w:t>
            </w:r>
            <w:r w:rsidRPr="002718B3">
              <w:rPr>
                <w:rFonts w:eastAsia="Times New Roman"/>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A3080F0" w14:textId="77777777" w:rsidR="009A41C3" w:rsidRPr="002718B3" w:rsidRDefault="009A41C3" w:rsidP="00C121A8">
            <w:pPr>
              <w:spacing w:line="240" w:lineRule="auto"/>
              <w:rPr>
                <w:rFonts w:eastAsia="Times New Roman"/>
              </w:rPr>
            </w:pPr>
          </w:p>
        </w:tc>
      </w:tr>
      <w:tr w:rsidR="009A41C3" w:rsidRPr="002718B3" w14:paraId="66496ACE" w14:textId="7777777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8E2F109" w14:textId="77777777" w:rsidR="009A41C3" w:rsidRPr="002718B3" w:rsidRDefault="009A41C3" w:rsidP="00C121A8">
            <w:pPr>
              <w:spacing w:line="240" w:lineRule="auto"/>
              <w:rPr>
                <w:rFonts w:eastAsia="Times New Roman"/>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545B94A" w14:textId="77777777" w:rsidR="009A41C3" w:rsidRPr="002718B3" w:rsidRDefault="009A41C3" w:rsidP="00C121A8">
            <w:pPr>
              <w:spacing w:line="0" w:lineRule="atLeast"/>
              <w:rPr>
                <w:rFonts w:eastAsia="Times New Roman"/>
              </w:rPr>
            </w:pPr>
            <w:r w:rsidRPr="002718B3">
              <w:rPr>
                <w:rFonts w:eastAsia="Times New Roman"/>
                <w:b/>
                <w:bCs/>
                <w:color w:val="000000"/>
              </w:rPr>
              <w:t>Date</w:t>
            </w:r>
            <w:r w:rsidRPr="002718B3">
              <w:rPr>
                <w:rFonts w:eastAsia="Times New Roman"/>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EE22F9D" w14:textId="77777777" w:rsidR="009A41C3" w:rsidRPr="002718B3" w:rsidRDefault="009A41C3" w:rsidP="00C121A8">
            <w:pPr>
              <w:spacing w:line="240" w:lineRule="auto"/>
              <w:rPr>
                <w:rFonts w:eastAsia="Times New Roman"/>
              </w:rPr>
            </w:pPr>
          </w:p>
        </w:tc>
      </w:tr>
    </w:tbl>
    <w:p w14:paraId="299359B2" w14:textId="77777777" w:rsidR="009A41C3" w:rsidRDefault="009A41C3" w:rsidP="009A41C3"/>
    <w:p w14:paraId="14E4DAFB" w14:textId="77777777" w:rsidR="00260E44" w:rsidRDefault="00260E44">
      <w:r>
        <w:br w:type="page"/>
      </w:r>
    </w:p>
    <w:p w14:paraId="2AB19671" w14:textId="77777777" w:rsidR="009A41C3" w:rsidRDefault="009A41C3" w:rsidP="009A41C3">
      <w:pPr>
        <w:spacing w:after="0"/>
      </w:pPr>
      <w:r>
        <w:t>Appendix J: Compensation Form</w:t>
      </w:r>
    </w:p>
    <w:p w14:paraId="79E53CEC" w14:textId="77777777" w:rsidR="009A41C3" w:rsidRPr="00F40E2F" w:rsidRDefault="009A41C3" w:rsidP="009A41C3">
      <w:pPr>
        <w:spacing w:after="0"/>
        <w:jc w:val="center"/>
      </w:pPr>
      <w:r>
        <w:rPr>
          <w:rFonts w:asciiTheme="majorHAnsi" w:hAnsiTheme="majorHAnsi"/>
          <w:b/>
          <w:sz w:val="36"/>
          <w:szCs w:val="36"/>
          <w:u w:val="single"/>
        </w:rPr>
        <w:t>Participant Compensation</w:t>
      </w:r>
    </w:p>
    <w:p w14:paraId="6A5F1BB3" w14:textId="77777777" w:rsidR="009A41C3" w:rsidRDefault="009A41C3" w:rsidP="009A41C3">
      <w:pPr>
        <w:spacing w:after="0"/>
        <w:jc w:val="center"/>
        <w:rPr>
          <w:rFonts w:asciiTheme="majorHAnsi" w:hAnsiTheme="majorHAnsi"/>
          <w:b/>
          <w:sz w:val="36"/>
          <w:szCs w:val="36"/>
          <w:u w:val="single"/>
        </w:rPr>
      </w:pPr>
    </w:p>
    <w:p w14:paraId="5DB68681" w14:textId="77777777" w:rsidR="009A41C3" w:rsidRDefault="009A41C3" w:rsidP="009A41C3">
      <w:pPr>
        <w:spacing w:after="0"/>
        <w:rPr>
          <w:rFonts w:asciiTheme="majorHAnsi" w:hAnsiTheme="majorHAnsi"/>
          <w:sz w:val="24"/>
          <w:szCs w:val="24"/>
        </w:rPr>
      </w:pPr>
      <w:r>
        <w:rPr>
          <w:rFonts w:asciiTheme="majorHAnsi" w:hAnsiTheme="majorHAnsi"/>
          <w:b/>
          <w:sz w:val="24"/>
          <w:szCs w:val="24"/>
        </w:rPr>
        <w:t>Participant Name</w:t>
      </w:r>
      <w:r>
        <w:rPr>
          <w:rFonts w:asciiTheme="majorHAnsi" w:hAnsiTheme="majorHAnsi"/>
          <w:sz w:val="24"/>
          <w:szCs w:val="24"/>
        </w:rPr>
        <w:t>:____________________________________________________</w:t>
      </w:r>
      <w:r>
        <w:rPr>
          <w:rFonts w:asciiTheme="majorHAnsi" w:hAnsiTheme="majorHAnsi"/>
          <w:b/>
          <w:sz w:val="24"/>
          <w:szCs w:val="24"/>
        </w:rPr>
        <w:t xml:space="preserve">    Participant ID</w:t>
      </w:r>
      <w:r>
        <w:rPr>
          <w:rFonts w:asciiTheme="majorHAnsi" w:hAnsiTheme="majorHAnsi"/>
          <w:sz w:val="24"/>
          <w:szCs w:val="24"/>
        </w:rPr>
        <w:t>: _________</w:t>
      </w:r>
    </w:p>
    <w:p w14:paraId="3E52F2F5" w14:textId="51B68994" w:rsidR="009A41C3" w:rsidRDefault="00D364C7" w:rsidP="009A41C3">
      <w:pPr>
        <w:spacing w:after="0"/>
        <w:rPr>
          <w:rFonts w:asciiTheme="majorHAnsi" w:hAnsiTheme="majorHAnsi"/>
          <w:sz w:val="24"/>
          <w:szCs w:val="24"/>
        </w:rPr>
      </w:pPr>
      <w:r>
        <w:rPr>
          <w:noProof/>
        </w:rPr>
        <mc:AlternateContent>
          <mc:Choice Requires="wps">
            <w:drawing>
              <wp:anchor distT="0" distB="0" distL="114300" distR="114300" simplePos="0" relativeHeight="251670016" behindDoc="0" locked="0" layoutInCell="1" allowOverlap="1" wp14:anchorId="3BDF2F9E" wp14:editId="41436640">
                <wp:simplePos x="0" y="0"/>
                <wp:positionH relativeFrom="column">
                  <wp:posOffset>0</wp:posOffset>
                </wp:positionH>
                <wp:positionV relativeFrom="paragraph">
                  <wp:posOffset>166370</wp:posOffset>
                </wp:positionV>
                <wp:extent cx="962025" cy="561975"/>
                <wp:effectExtent l="0" t="0" r="28575" b="22225"/>
                <wp:wrapNone/>
                <wp:docPr id="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6197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0;margin-top:13.1pt;width:75.7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" filled="f"/>
            </w:pict>
          </mc:Fallback>
        </mc:AlternateContent>
      </w:r>
      <w:r>
        <w:rPr>
          <w:noProof/>
        </w:rPr>
        <mc:AlternateContent>
          <mc:Choice Requires="wps">
            <w:drawing>
              <wp:anchor distT="0" distB="0" distL="114300" distR="114300" simplePos="0" relativeHeight="251664896" behindDoc="0" locked="0" layoutInCell="1" allowOverlap="1" wp14:anchorId="7C3290F1" wp14:editId="4CC6F06F">
                <wp:simplePos x="0" y="0"/>
                <wp:positionH relativeFrom="column">
                  <wp:posOffset>-38100</wp:posOffset>
                </wp:positionH>
                <wp:positionV relativeFrom="paragraph">
                  <wp:posOffset>147320</wp:posOffset>
                </wp:positionV>
                <wp:extent cx="1050290" cy="287020"/>
                <wp:effectExtent l="0" t="0" r="0" b="0"/>
                <wp:wrapNone/>
                <wp:docPr id="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9711F" w14:textId="77777777" w:rsidR="00C43C5A" w:rsidRDefault="00C43C5A" w:rsidP="009A41C3">
                            <w:pPr>
                              <w:rPr>
                                <w:rFonts w:asciiTheme="majorHAnsi" w:hAnsiTheme="majorHAnsi"/>
                                <w:b/>
                                <w:sz w:val="24"/>
                                <w:szCs w:val="24"/>
                              </w:rPr>
                            </w:pPr>
                            <w:r>
                              <w:rPr>
                                <w:rFonts w:asciiTheme="majorHAnsi" w:hAnsiTheme="majorHAnsi"/>
                                <w:b/>
                                <w:sz w:val="24"/>
                                <w:szCs w:val="24"/>
                              </w:rPr>
                              <w:t>Session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0" o:spid="_x0000_s1026" type="#_x0000_t202" style="position:absolute;margin-left:-2.95pt;margin-top:11.6pt;width:82.7pt;height:2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WlrgCAAC7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" filled="f" stroked="f">
                <v:textbox>
                  <w:txbxContent>
                    <w:p w14:paraId="4249711F" w14:textId="77777777" w:rsidR="00C43C5A" w:rsidRDefault="00C43C5A" w:rsidP="009A41C3">
                      <w:pPr>
                        <w:rPr>
                          <w:rFonts w:asciiTheme="majorHAnsi" w:hAnsiTheme="majorHAnsi"/>
                          <w:b/>
                          <w:sz w:val="24"/>
                          <w:szCs w:val="24"/>
                        </w:rPr>
                      </w:pPr>
                      <w:r>
                        <w:rPr>
                          <w:rFonts w:asciiTheme="majorHAnsi" w:hAnsiTheme="majorHAnsi"/>
                          <w:b/>
                          <w:sz w:val="24"/>
                          <w:szCs w:val="24"/>
                        </w:rPr>
                        <w:t>Session #1</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3AEF77DE" wp14:editId="468EEA22">
                <wp:simplePos x="0" y="0"/>
                <wp:positionH relativeFrom="column">
                  <wp:posOffset>0</wp:posOffset>
                </wp:positionH>
                <wp:positionV relativeFrom="paragraph">
                  <wp:posOffset>1549400</wp:posOffset>
                </wp:positionV>
                <wp:extent cx="962025" cy="561975"/>
                <wp:effectExtent l="0" t="0" r="28575" b="22225"/>
                <wp:wrapNone/>
                <wp:docPr id="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6197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0;margin-top:122pt;width:75.75pt;height:4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" filled="f"/>
            </w:pict>
          </mc:Fallback>
        </mc:AlternateContent>
      </w:r>
      <w:r>
        <w:rPr>
          <w:noProof/>
        </w:rPr>
        <mc:AlternateContent>
          <mc:Choice Requires="wps">
            <w:drawing>
              <wp:anchor distT="0" distB="0" distL="114300" distR="114300" simplePos="0" relativeHeight="251665920" behindDoc="0" locked="0" layoutInCell="1" allowOverlap="1" wp14:anchorId="0FD6657B" wp14:editId="541FFF5E">
                <wp:simplePos x="0" y="0"/>
                <wp:positionH relativeFrom="column">
                  <wp:posOffset>-38100</wp:posOffset>
                </wp:positionH>
                <wp:positionV relativeFrom="paragraph">
                  <wp:posOffset>1530350</wp:posOffset>
                </wp:positionV>
                <wp:extent cx="1050290" cy="287020"/>
                <wp:effectExtent l="0" t="0" r="0" b="0"/>
                <wp:wrapNone/>
                <wp:docPr id="5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50D5F" w14:textId="77777777" w:rsidR="00C43C5A" w:rsidRDefault="00C43C5A" w:rsidP="009A41C3">
                            <w:pPr>
                              <w:rPr>
                                <w:rFonts w:asciiTheme="majorHAnsi" w:hAnsiTheme="majorHAnsi"/>
                                <w:b/>
                                <w:sz w:val="24"/>
                                <w:szCs w:val="24"/>
                              </w:rPr>
                            </w:pPr>
                            <w:r>
                              <w:rPr>
                                <w:rFonts w:asciiTheme="majorHAnsi" w:hAnsiTheme="majorHAnsi"/>
                                <w:b/>
                                <w:sz w:val="24"/>
                                <w:szCs w:val="24"/>
                              </w:rPr>
                              <w:t>Session #3</w:t>
                            </w:r>
                          </w:p>
                          <w:p w14:paraId="34AEC77C" w14:textId="77777777" w:rsidR="00C43C5A" w:rsidRDefault="00C43C5A" w:rsidP="009A4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27" type="#_x0000_t202" style="position:absolute;margin-left:-2.95pt;margin-top:120.5pt;width:82.7pt;height:2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G8wLkCAADC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" filled="f" stroked="f">
                <v:textbox>
                  <w:txbxContent>
                    <w:p w14:paraId="1A150D5F" w14:textId="77777777" w:rsidR="00C43C5A" w:rsidRDefault="00C43C5A" w:rsidP="009A41C3">
                      <w:pPr>
                        <w:rPr>
                          <w:rFonts w:asciiTheme="majorHAnsi" w:hAnsiTheme="majorHAnsi"/>
                          <w:b/>
                          <w:sz w:val="24"/>
                          <w:szCs w:val="24"/>
                        </w:rPr>
                      </w:pPr>
                      <w:r>
                        <w:rPr>
                          <w:rFonts w:asciiTheme="majorHAnsi" w:hAnsiTheme="majorHAnsi"/>
                          <w:b/>
                          <w:sz w:val="24"/>
                          <w:szCs w:val="24"/>
                        </w:rPr>
                        <w:t>Session #3</w:t>
                      </w:r>
                    </w:p>
                    <w:p w14:paraId="34AEC77C" w14:textId="77777777" w:rsidR="00C43C5A" w:rsidRDefault="00C43C5A" w:rsidP="009A41C3"/>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2EFFCD64" wp14:editId="40900ED1">
                <wp:simplePos x="0" y="0"/>
                <wp:positionH relativeFrom="column">
                  <wp:posOffset>0</wp:posOffset>
                </wp:positionH>
                <wp:positionV relativeFrom="paragraph">
                  <wp:posOffset>2921000</wp:posOffset>
                </wp:positionV>
                <wp:extent cx="962025" cy="561975"/>
                <wp:effectExtent l="0" t="0" r="28575" b="22225"/>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6197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0;margin-top:230pt;width:75.75pt;height:4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" filled="f"/>
            </w:pict>
          </mc:Fallback>
        </mc:AlternateContent>
      </w:r>
      <w:r>
        <w:rPr>
          <w:noProof/>
        </w:rPr>
        <mc:AlternateContent>
          <mc:Choice Requires="wps">
            <w:drawing>
              <wp:anchor distT="0" distB="0" distL="114300" distR="114300" simplePos="0" relativeHeight="251666944" behindDoc="0" locked="0" layoutInCell="1" allowOverlap="1" wp14:anchorId="26774787" wp14:editId="55535D10">
                <wp:simplePos x="0" y="0"/>
                <wp:positionH relativeFrom="column">
                  <wp:posOffset>-28575</wp:posOffset>
                </wp:positionH>
                <wp:positionV relativeFrom="paragraph">
                  <wp:posOffset>2901950</wp:posOffset>
                </wp:positionV>
                <wp:extent cx="1050290" cy="287020"/>
                <wp:effectExtent l="0" t="0" r="0" b="0"/>
                <wp:wrapNone/>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F5E04" w14:textId="77777777" w:rsidR="00C43C5A" w:rsidRDefault="00C43C5A" w:rsidP="009A41C3">
                            <w:pPr>
                              <w:rPr>
                                <w:rFonts w:asciiTheme="majorHAnsi" w:hAnsiTheme="majorHAnsi"/>
                                <w:b/>
                                <w:sz w:val="24"/>
                                <w:szCs w:val="24"/>
                              </w:rPr>
                            </w:pPr>
                            <w:r>
                              <w:rPr>
                                <w:rFonts w:asciiTheme="majorHAnsi" w:hAnsiTheme="majorHAnsi"/>
                                <w:b/>
                                <w:sz w:val="24"/>
                                <w:szCs w:val="24"/>
                              </w:rPr>
                              <w:t>Session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2.2pt;margin-top:228.5pt;width:82.7pt;height:2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dK67oCAADC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" filled="f" stroked="f">
                <v:textbox>
                  <w:txbxContent>
                    <w:p w14:paraId="7D6F5E04" w14:textId="77777777" w:rsidR="00C43C5A" w:rsidRDefault="00C43C5A" w:rsidP="009A41C3">
                      <w:pPr>
                        <w:rPr>
                          <w:rFonts w:asciiTheme="majorHAnsi" w:hAnsiTheme="majorHAnsi"/>
                          <w:b/>
                          <w:sz w:val="24"/>
                          <w:szCs w:val="24"/>
                        </w:rPr>
                      </w:pPr>
                      <w:r>
                        <w:rPr>
                          <w:rFonts w:asciiTheme="majorHAnsi" w:hAnsiTheme="majorHAnsi"/>
                          <w:b/>
                          <w:sz w:val="24"/>
                          <w:szCs w:val="24"/>
                        </w:rPr>
                        <w:t>Session #5</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48FFC37C" wp14:editId="13E56C67">
                <wp:simplePos x="0" y="0"/>
                <wp:positionH relativeFrom="column">
                  <wp:posOffset>0</wp:posOffset>
                </wp:positionH>
                <wp:positionV relativeFrom="paragraph">
                  <wp:posOffset>4968875</wp:posOffset>
                </wp:positionV>
                <wp:extent cx="962025" cy="561975"/>
                <wp:effectExtent l="0" t="0" r="28575" b="22225"/>
                <wp:wrapNone/>
                <wp:docPr id="5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6197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margin-top:391.25pt;width:75.75pt;height:4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" filled="f"/>
            </w:pict>
          </mc:Fallback>
        </mc:AlternateContent>
      </w:r>
      <w:r>
        <w:rPr>
          <w:noProof/>
        </w:rPr>
        <mc:AlternateContent>
          <mc:Choice Requires="wps">
            <w:drawing>
              <wp:anchor distT="0" distB="0" distL="114300" distR="114300" simplePos="0" relativeHeight="251637248" behindDoc="0" locked="0" layoutInCell="1" allowOverlap="1" wp14:anchorId="16FB43CA" wp14:editId="3DA9ECF7">
                <wp:simplePos x="0" y="0"/>
                <wp:positionH relativeFrom="column">
                  <wp:posOffset>-40640</wp:posOffset>
                </wp:positionH>
                <wp:positionV relativeFrom="paragraph">
                  <wp:posOffset>4940300</wp:posOffset>
                </wp:positionV>
                <wp:extent cx="1050290" cy="287020"/>
                <wp:effectExtent l="0" t="0" r="0" b="0"/>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07781" w14:textId="77777777" w:rsidR="00C43C5A" w:rsidRDefault="00C43C5A" w:rsidP="009A41C3">
                            <w:pPr>
                              <w:rPr>
                                <w:rFonts w:asciiTheme="majorHAnsi" w:hAnsiTheme="majorHAnsi"/>
                                <w:b/>
                                <w:sz w:val="24"/>
                                <w:szCs w:val="24"/>
                              </w:rPr>
                            </w:pPr>
                            <w:r>
                              <w:rPr>
                                <w:rFonts w:asciiTheme="majorHAnsi" w:hAnsiTheme="majorHAnsi"/>
                                <w:b/>
                                <w:sz w:val="24"/>
                                <w:szCs w:val="24"/>
                              </w:rPr>
                              <w:t>Session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margin-left:-3.15pt;margin-top:389pt;width:82.7pt;height:2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OULo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" filled="f" stroked="f">
                <v:textbox>
                  <w:txbxContent>
                    <w:p w14:paraId="48C07781" w14:textId="77777777" w:rsidR="00C43C5A" w:rsidRDefault="00C43C5A" w:rsidP="009A41C3">
                      <w:pPr>
                        <w:rPr>
                          <w:rFonts w:asciiTheme="majorHAnsi" w:hAnsiTheme="majorHAnsi"/>
                          <w:b/>
                          <w:sz w:val="24"/>
                          <w:szCs w:val="24"/>
                        </w:rPr>
                      </w:pPr>
                      <w:r>
                        <w:rPr>
                          <w:rFonts w:asciiTheme="majorHAnsi" w:hAnsiTheme="majorHAnsi"/>
                          <w:b/>
                          <w:sz w:val="24"/>
                          <w:szCs w:val="24"/>
                        </w:rPr>
                        <w:t>Session #8</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40646AC2" wp14:editId="3B4F0A39">
                <wp:simplePos x="0" y="0"/>
                <wp:positionH relativeFrom="column">
                  <wp:posOffset>9525</wp:posOffset>
                </wp:positionH>
                <wp:positionV relativeFrom="paragraph">
                  <wp:posOffset>6340475</wp:posOffset>
                </wp:positionV>
                <wp:extent cx="962025" cy="561975"/>
                <wp:effectExtent l="0" t="0" r="28575" b="22225"/>
                <wp:wrapNone/>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6197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75pt;margin-top:499.25pt;width:75.75pt;height:4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" filled="f"/>
            </w:pict>
          </mc:Fallback>
        </mc:AlternateContent>
      </w:r>
      <w:r>
        <w:rPr>
          <w:noProof/>
        </w:rPr>
        <mc:AlternateContent>
          <mc:Choice Requires="wps">
            <w:drawing>
              <wp:anchor distT="0" distB="0" distL="114300" distR="114300" simplePos="0" relativeHeight="251638272" behindDoc="0" locked="0" layoutInCell="1" allowOverlap="1" wp14:anchorId="67606E2A" wp14:editId="1F158971">
                <wp:simplePos x="0" y="0"/>
                <wp:positionH relativeFrom="column">
                  <wp:posOffset>-31115</wp:posOffset>
                </wp:positionH>
                <wp:positionV relativeFrom="paragraph">
                  <wp:posOffset>6321425</wp:posOffset>
                </wp:positionV>
                <wp:extent cx="1050290" cy="287020"/>
                <wp:effectExtent l="0" t="0" r="0" b="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401B5" w14:textId="77777777" w:rsidR="00C43C5A" w:rsidRDefault="00C43C5A" w:rsidP="009A41C3">
                            <w:pPr>
                              <w:rPr>
                                <w:rFonts w:asciiTheme="majorHAnsi" w:hAnsiTheme="majorHAnsi"/>
                                <w:b/>
                                <w:sz w:val="24"/>
                                <w:szCs w:val="24"/>
                              </w:rPr>
                            </w:pPr>
                            <w:r>
                              <w:rPr>
                                <w:rFonts w:asciiTheme="majorHAnsi" w:hAnsiTheme="majorHAnsi"/>
                                <w:b/>
                                <w:sz w:val="24"/>
                                <w:szCs w:val="24"/>
                              </w:rPr>
                              <w:t>Session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2.4pt;margin-top:497.75pt;width:82.7pt;height:22.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e1I7k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" filled="f" stroked="f">
                <v:textbox>
                  <w:txbxContent>
                    <w:p w14:paraId="3DE401B5" w14:textId="77777777" w:rsidR="00C43C5A" w:rsidRDefault="00C43C5A" w:rsidP="009A41C3">
                      <w:pPr>
                        <w:rPr>
                          <w:rFonts w:asciiTheme="majorHAnsi" w:hAnsiTheme="majorHAnsi"/>
                          <w:b/>
                          <w:sz w:val="24"/>
                          <w:szCs w:val="24"/>
                        </w:rPr>
                      </w:pPr>
                      <w:r>
                        <w:rPr>
                          <w:rFonts w:asciiTheme="majorHAnsi" w:hAnsiTheme="majorHAnsi"/>
                          <w:b/>
                          <w:sz w:val="24"/>
                          <w:szCs w:val="24"/>
                        </w:rPr>
                        <w:t>Session #10</w:t>
                      </w:r>
                    </w:p>
                  </w:txbxContent>
                </v:textbox>
              </v:shape>
            </w:pict>
          </mc:Fallback>
        </mc:AlternateContent>
      </w:r>
      <w:r>
        <w:rPr>
          <w:noProof/>
        </w:rPr>
        <mc:AlternateContent>
          <mc:Choice Requires="wps">
            <w:drawing>
              <wp:anchor distT="4294967295" distB="4294967295" distL="114300" distR="114300" simplePos="0" relativeHeight="251639296" behindDoc="0" locked="0" layoutInCell="1" allowOverlap="1" wp14:anchorId="796F2B5A" wp14:editId="2EEB8CE9">
                <wp:simplePos x="0" y="0"/>
                <wp:positionH relativeFrom="column">
                  <wp:posOffset>1362075</wp:posOffset>
                </wp:positionH>
                <wp:positionV relativeFrom="paragraph">
                  <wp:posOffset>455294</wp:posOffset>
                </wp:positionV>
                <wp:extent cx="247650" cy="0"/>
                <wp:effectExtent l="0" t="0" r="31750" b="25400"/>
                <wp:wrapNone/>
                <wp:docPr id="46"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1" o:spid="_x0000_s1026" type="#_x0000_t32" style="position:absolute;margin-left:107.25pt;margin-top:35.85pt;width:19.5pt;height:0;z-index:2516392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"/>
            </w:pict>
          </mc:Fallback>
        </mc:AlternateContent>
      </w:r>
      <w:r>
        <w:rPr>
          <w:noProof/>
        </w:rPr>
        <mc:AlternateContent>
          <mc:Choice Requires="wps">
            <w:drawing>
              <wp:anchor distT="4294967295" distB="4294967295" distL="114300" distR="114300" simplePos="0" relativeHeight="251640320" behindDoc="0" locked="0" layoutInCell="1" allowOverlap="1" wp14:anchorId="38DF23B1" wp14:editId="5BAB67F9">
                <wp:simplePos x="0" y="0"/>
                <wp:positionH relativeFrom="column">
                  <wp:posOffset>1362075</wp:posOffset>
                </wp:positionH>
                <wp:positionV relativeFrom="paragraph">
                  <wp:posOffset>3169919</wp:posOffset>
                </wp:positionV>
                <wp:extent cx="247650" cy="0"/>
                <wp:effectExtent l="0" t="0" r="31750" b="25400"/>
                <wp:wrapNone/>
                <wp:docPr id="45"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07.25pt;margin-top:249.6pt;width:19.5pt;height:0;z-index:2516403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"/>
            </w:pict>
          </mc:Fallback>
        </mc:AlternateContent>
      </w:r>
      <w:r>
        <w:rPr>
          <w:noProof/>
        </w:rPr>
        <mc:AlternateContent>
          <mc:Choice Requires="wps">
            <w:drawing>
              <wp:anchor distT="0" distB="0" distL="114300" distR="114300" simplePos="0" relativeHeight="251641344" behindDoc="0" locked="0" layoutInCell="1" allowOverlap="1" wp14:anchorId="63690ADA" wp14:editId="62604DEF">
                <wp:simplePos x="0" y="0"/>
                <wp:positionH relativeFrom="column">
                  <wp:posOffset>1619250</wp:posOffset>
                </wp:positionH>
                <wp:positionV relativeFrom="paragraph">
                  <wp:posOffset>464820</wp:posOffset>
                </wp:positionV>
                <wp:extent cx="635" cy="2705100"/>
                <wp:effectExtent l="0" t="0" r="50165" b="12700"/>
                <wp:wrapNone/>
                <wp:docPr id="44"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0510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27.5pt;margin-top:36.6pt;width:.05pt;height:2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"/>
            </w:pict>
          </mc:Fallback>
        </mc:AlternateContent>
      </w:r>
      <w:r>
        <w:rPr>
          <w:noProof/>
        </w:rPr>
        <mc:AlternateContent>
          <mc:Choice Requires="wps">
            <w:drawing>
              <wp:anchor distT="4294967295" distB="4294967295" distL="114300" distR="114300" simplePos="0" relativeHeight="251642368" behindDoc="0" locked="0" layoutInCell="1" allowOverlap="1" wp14:anchorId="4FD226F5" wp14:editId="1175D2F5">
                <wp:simplePos x="0" y="0"/>
                <wp:positionH relativeFrom="column">
                  <wp:posOffset>1629410</wp:posOffset>
                </wp:positionH>
                <wp:positionV relativeFrom="paragraph">
                  <wp:posOffset>1777999</wp:posOffset>
                </wp:positionV>
                <wp:extent cx="761365" cy="0"/>
                <wp:effectExtent l="0" t="76200" r="51435" b="101600"/>
                <wp:wrapNone/>
                <wp:docPr id="43"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28.3pt;margin-top:140pt;width:59.95pt;height:0;z-index:2516423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">
                <v:stroke endarrow="block"/>
              </v:shape>
            </w:pict>
          </mc:Fallback>
        </mc:AlternateContent>
      </w:r>
      <w:r>
        <w:rPr>
          <w:noProof/>
        </w:rPr>
        <mc:AlternateContent>
          <mc:Choice Requires="wps">
            <w:drawing>
              <wp:anchor distT="4294967295" distB="4294967295" distL="114300" distR="114300" simplePos="0" relativeHeight="251643392" behindDoc="0" locked="0" layoutInCell="1" allowOverlap="1" wp14:anchorId="4C2D7612" wp14:editId="6028F220">
                <wp:simplePos x="0" y="0"/>
                <wp:positionH relativeFrom="column">
                  <wp:posOffset>1362075</wp:posOffset>
                </wp:positionH>
                <wp:positionV relativeFrom="paragraph">
                  <wp:posOffset>5884544</wp:posOffset>
                </wp:positionV>
                <wp:extent cx="247650" cy="0"/>
                <wp:effectExtent l="0" t="0" r="31750" b="25400"/>
                <wp:wrapNone/>
                <wp:docPr id="4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07.25pt;margin-top:463.35pt;width:19.5pt;height:0;z-index:2516433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"/>
            </w:pict>
          </mc:Fallback>
        </mc:AlternateContent>
      </w:r>
      <w:r>
        <w:rPr>
          <w:noProof/>
        </w:rPr>
        <mc:AlternateContent>
          <mc:Choice Requires="wps">
            <w:drawing>
              <wp:anchor distT="4294967295" distB="4294967295" distL="114300" distR="114300" simplePos="0" relativeHeight="251644416" behindDoc="0" locked="0" layoutInCell="1" allowOverlap="1" wp14:anchorId="07176E0E" wp14:editId="39CF4F0B">
                <wp:simplePos x="0" y="0"/>
                <wp:positionH relativeFrom="column">
                  <wp:posOffset>1362075</wp:posOffset>
                </wp:positionH>
                <wp:positionV relativeFrom="paragraph">
                  <wp:posOffset>6656069</wp:posOffset>
                </wp:positionV>
                <wp:extent cx="247650" cy="0"/>
                <wp:effectExtent l="0" t="0" r="31750" b="25400"/>
                <wp:wrapNone/>
                <wp:docPr id="41"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07.25pt;margin-top:524.1pt;width:19.5pt;height:0;z-index:2516444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"/>
            </w:pict>
          </mc:Fallback>
        </mc:AlternateContent>
      </w:r>
      <w:r>
        <w:rPr>
          <w:noProof/>
        </w:rPr>
        <mc:AlternateContent>
          <mc:Choice Requires="wps">
            <w:drawing>
              <wp:anchor distT="0" distB="0" distL="114300" distR="114300" simplePos="0" relativeHeight="251645440" behindDoc="0" locked="0" layoutInCell="1" allowOverlap="1" wp14:anchorId="28E5B693" wp14:editId="5745018B">
                <wp:simplePos x="0" y="0"/>
                <wp:positionH relativeFrom="column">
                  <wp:posOffset>1609725</wp:posOffset>
                </wp:positionH>
                <wp:positionV relativeFrom="paragraph">
                  <wp:posOffset>5894070</wp:posOffset>
                </wp:positionV>
                <wp:extent cx="13335" cy="762000"/>
                <wp:effectExtent l="0" t="0" r="37465" b="25400"/>
                <wp:wrapNone/>
                <wp:docPr id="39"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6200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26.75pt;margin-top:464.1pt;width:1.05pt;height:6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"/>
            </w:pict>
          </mc:Fallback>
        </mc:AlternateContent>
      </w:r>
      <w:r>
        <w:rPr>
          <w:noProof/>
        </w:rPr>
        <mc:AlternateContent>
          <mc:Choice Requires="wps">
            <w:drawing>
              <wp:anchor distT="4294967295" distB="4294967295" distL="114300" distR="114300" simplePos="0" relativeHeight="251646464" behindDoc="0" locked="0" layoutInCell="1" allowOverlap="1" wp14:anchorId="0F99F4AE" wp14:editId="1958CC92">
                <wp:simplePos x="0" y="0"/>
                <wp:positionH relativeFrom="column">
                  <wp:posOffset>1619885</wp:posOffset>
                </wp:positionH>
                <wp:positionV relativeFrom="paragraph">
                  <wp:posOffset>6273799</wp:posOffset>
                </wp:positionV>
                <wp:extent cx="761365" cy="0"/>
                <wp:effectExtent l="0" t="76200" r="51435" b="101600"/>
                <wp:wrapNone/>
                <wp:docPr id="38"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27.55pt;margin-top:494pt;width:59.95pt;height:0;z-index:2516464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">
                <v:stroke endarrow="block"/>
              </v:shape>
            </w:pict>
          </mc:Fallback>
        </mc:AlternateContent>
      </w:r>
      <w:r>
        <w:rPr>
          <w:noProof/>
        </w:rPr>
        <mc:AlternateContent>
          <mc:Choice Requires="wps">
            <w:drawing>
              <wp:anchor distT="0" distB="0" distL="114300" distR="114300" simplePos="0" relativeHeight="251647488" behindDoc="0" locked="0" layoutInCell="1" allowOverlap="1" wp14:anchorId="204C716F" wp14:editId="623EE690">
                <wp:simplePos x="0" y="0"/>
                <wp:positionH relativeFrom="column">
                  <wp:posOffset>2667000</wp:posOffset>
                </wp:positionH>
                <wp:positionV relativeFrom="paragraph">
                  <wp:posOffset>4302125</wp:posOffset>
                </wp:positionV>
                <wp:extent cx="962025" cy="561975"/>
                <wp:effectExtent l="0" t="0" r="28575" b="22225"/>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6197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0pt;margin-top:338.75pt;width:75.75pt;height:4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" filled="f"/>
            </w:pict>
          </mc:Fallback>
        </mc:AlternateContent>
      </w:r>
      <w:r>
        <w:rPr>
          <w:noProof/>
        </w:rPr>
        <mc:AlternateContent>
          <mc:Choice Requires="wps">
            <w:drawing>
              <wp:anchor distT="4294967295" distB="4294967295" distL="114300" distR="114300" simplePos="0" relativeHeight="251648512" behindDoc="0" locked="0" layoutInCell="1" allowOverlap="1" wp14:anchorId="2FA867F9" wp14:editId="2DC7EE54">
                <wp:simplePos x="0" y="0"/>
                <wp:positionH relativeFrom="column">
                  <wp:posOffset>4028440</wp:posOffset>
                </wp:positionH>
                <wp:positionV relativeFrom="paragraph">
                  <wp:posOffset>1760219</wp:posOffset>
                </wp:positionV>
                <wp:extent cx="247650" cy="0"/>
                <wp:effectExtent l="0" t="0" r="31750" b="25400"/>
                <wp:wrapNone/>
                <wp:docPr id="35"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17.2pt;margin-top:138.6pt;width:19.5pt;height:0;z-index:2516485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"/>
            </w:pict>
          </mc:Fallback>
        </mc:AlternateContent>
      </w:r>
      <w:r>
        <w:rPr>
          <w:noProof/>
        </w:rPr>
        <mc:AlternateContent>
          <mc:Choice Requires="wps">
            <w:drawing>
              <wp:anchor distT="4294967295" distB="4294967295" distL="114300" distR="114300" simplePos="0" relativeHeight="251649536" behindDoc="0" locked="0" layoutInCell="1" allowOverlap="1" wp14:anchorId="6AA97B38" wp14:editId="11AC7017">
                <wp:simplePos x="0" y="0"/>
                <wp:positionH relativeFrom="column">
                  <wp:posOffset>4028440</wp:posOffset>
                </wp:positionH>
                <wp:positionV relativeFrom="paragraph">
                  <wp:posOffset>6275069</wp:posOffset>
                </wp:positionV>
                <wp:extent cx="247650" cy="0"/>
                <wp:effectExtent l="0" t="0" r="31750" b="25400"/>
                <wp:wrapNone/>
                <wp:docPr id="34"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17.2pt;margin-top:494.1pt;width:19.5pt;height:0;z-index:2516495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"/>
            </w:pict>
          </mc:Fallback>
        </mc:AlternateContent>
      </w:r>
      <w:r>
        <w:rPr>
          <w:noProof/>
        </w:rPr>
        <mc:AlternateContent>
          <mc:Choice Requires="wps">
            <w:drawing>
              <wp:anchor distT="0" distB="0" distL="114299" distR="114299" simplePos="0" relativeHeight="251650560" behindDoc="0" locked="0" layoutInCell="1" allowOverlap="1" wp14:anchorId="02E9034A" wp14:editId="09A5C5C6">
                <wp:simplePos x="0" y="0"/>
                <wp:positionH relativeFrom="column">
                  <wp:posOffset>4285614</wp:posOffset>
                </wp:positionH>
                <wp:positionV relativeFrom="paragraph">
                  <wp:posOffset>1760220</wp:posOffset>
                </wp:positionV>
                <wp:extent cx="0" cy="4513580"/>
                <wp:effectExtent l="0" t="0" r="25400" b="33020"/>
                <wp:wrapNone/>
                <wp:docPr id="33"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358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337.45pt;margin-top:138.6pt;width:0;height:355.4pt;z-index:2516505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"/>
            </w:pict>
          </mc:Fallback>
        </mc:AlternateContent>
      </w:r>
      <w:r>
        <w:rPr>
          <w:noProof/>
        </w:rPr>
        <mc:AlternateContent>
          <mc:Choice Requires="wps">
            <w:drawing>
              <wp:anchor distT="4294967295" distB="4294967295" distL="114300" distR="114300" simplePos="0" relativeHeight="251651584" behindDoc="0" locked="0" layoutInCell="1" allowOverlap="1" wp14:anchorId="402FEF98" wp14:editId="6E757541">
                <wp:simplePos x="0" y="0"/>
                <wp:positionH relativeFrom="column">
                  <wp:posOffset>4285615</wp:posOffset>
                </wp:positionH>
                <wp:positionV relativeFrom="paragraph">
                  <wp:posOffset>4016374</wp:posOffset>
                </wp:positionV>
                <wp:extent cx="761365" cy="0"/>
                <wp:effectExtent l="0" t="76200" r="51435" b="101600"/>
                <wp:wrapNone/>
                <wp:docPr id="32"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37.45pt;margin-top:316.25pt;width:59.95pt;height:0;z-index:2516515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">
                <v:stroke endarrow="block"/>
              </v:shape>
            </w:pict>
          </mc:Fallback>
        </mc:AlternateContent>
      </w:r>
      <w:r>
        <w:rPr>
          <w:noProof/>
        </w:rPr>
        <mc:AlternateContent>
          <mc:Choice Requires="wps">
            <w:drawing>
              <wp:anchor distT="4294967295" distB="4294967295" distL="114300" distR="114300" simplePos="0" relativeHeight="251652608" behindDoc="0" locked="0" layoutInCell="1" allowOverlap="1" wp14:anchorId="0A077F87" wp14:editId="1B823633">
                <wp:simplePos x="0" y="0"/>
                <wp:positionH relativeFrom="column">
                  <wp:posOffset>4028440</wp:posOffset>
                </wp:positionH>
                <wp:positionV relativeFrom="paragraph">
                  <wp:posOffset>4551044</wp:posOffset>
                </wp:positionV>
                <wp:extent cx="247650" cy="0"/>
                <wp:effectExtent l="0" t="0" r="31750" b="25400"/>
                <wp:wrapNone/>
                <wp:docPr id="28"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17.2pt;margin-top:358.35pt;width:19.5pt;height:0;z-index:2516526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"/>
            </w:pict>
          </mc:Fallback>
        </mc:AlternateContent>
      </w:r>
      <w:r>
        <w:rPr>
          <w:noProof/>
        </w:rPr>
        <mc:AlternateContent>
          <mc:Choice Requires="wps">
            <w:drawing>
              <wp:anchor distT="0" distB="0" distL="114300" distR="114300" simplePos="0" relativeHeight="251653632" behindDoc="0" locked="0" layoutInCell="1" allowOverlap="1" wp14:anchorId="5CB41856" wp14:editId="6260AAC8">
                <wp:simplePos x="0" y="0"/>
                <wp:positionH relativeFrom="column">
                  <wp:posOffset>5334000</wp:posOffset>
                </wp:positionH>
                <wp:positionV relativeFrom="paragraph">
                  <wp:posOffset>3740150</wp:posOffset>
                </wp:positionV>
                <wp:extent cx="962025" cy="561975"/>
                <wp:effectExtent l="0" t="0" r="28575" b="22225"/>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6197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20pt;margin-top:294.5pt;width:75.75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" filled="f"/>
            </w:pict>
          </mc:Fallback>
        </mc:AlternateContent>
      </w:r>
      <w:r>
        <w:rPr>
          <w:noProof/>
        </w:rPr>
        <mc:AlternateContent>
          <mc:Choice Requires="wps">
            <w:drawing>
              <wp:anchor distT="0" distB="0" distL="114300" distR="114300" simplePos="0" relativeHeight="251654656" behindDoc="0" locked="0" layoutInCell="1" allowOverlap="1" wp14:anchorId="04168139" wp14:editId="38B37376">
                <wp:simplePos x="0" y="0"/>
                <wp:positionH relativeFrom="column">
                  <wp:posOffset>5295900</wp:posOffset>
                </wp:positionH>
                <wp:positionV relativeFrom="paragraph">
                  <wp:posOffset>3721100</wp:posOffset>
                </wp:positionV>
                <wp:extent cx="1050290" cy="28702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B2A0" w14:textId="77777777" w:rsidR="00C43C5A" w:rsidRDefault="00C43C5A" w:rsidP="009A41C3">
                            <w:pPr>
                              <w:rPr>
                                <w:rFonts w:asciiTheme="majorHAnsi" w:hAnsiTheme="majorHAnsi"/>
                                <w:b/>
                                <w:sz w:val="24"/>
                                <w:szCs w:val="24"/>
                              </w:rPr>
                            </w:pPr>
                            <w:r>
                              <w:rPr>
                                <w:rFonts w:asciiTheme="majorHAnsi" w:hAnsiTheme="majorHAnsi"/>
                                <w:b/>
                                <w:sz w:val="24"/>
                                <w:szCs w:val="24"/>
                              </w:rPr>
                              <w:t>Total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1" type="#_x0000_t202" style="position:absolute;margin-left:417pt;margin-top:293pt;width:82.7pt;height:2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" filled="f" stroked="f">
                <v:textbox>
                  <w:txbxContent>
                    <w:p w14:paraId="13BFB2A0" w14:textId="77777777" w:rsidR="00C43C5A" w:rsidRDefault="00C43C5A" w:rsidP="009A41C3">
                      <w:pPr>
                        <w:rPr>
                          <w:rFonts w:asciiTheme="majorHAnsi" w:hAnsiTheme="majorHAnsi"/>
                          <w:b/>
                          <w:sz w:val="24"/>
                          <w:szCs w:val="24"/>
                        </w:rPr>
                      </w:pPr>
                      <w:r>
                        <w:rPr>
                          <w:rFonts w:asciiTheme="majorHAnsi" w:hAnsiTheme="majorHAnsi"/>
                          <w:b/>
                          <w:sz w:val="24"/>
                          <w:szCs w:val="24"/>
                        </w:rPr>
                        <w:t>Total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E682359" wp14:editId="5F02A0D5">
                <wp:simplePos x="0" y="0"/>
                <wp:positionH relativeFrom="column">
                  <wp:posOffset>2667000</wp:posOffset>
                </wp:positionH>
                <wp:positionV relativeFrom="paragraph">
                  <wp:posOffset>6035675</wp:posOffset>
                </wp:positionV>
                <wp:extent cx="962025" cy="561975"/>
                <wp:effectExtent l="0" t="0" r="28575" b="2222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6197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10pt;margin-top:475.25pt;width:75.75pt;height:4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" filled="f"/>
            </w:pict>
          </mc:Fallback>
        </mc:AlternateContent>
      </w:r>
      <w:r>
        <w:rPr>
          <w:noProof/>
        </w:rPr>
        <mc:AlternateContent>
          <mc:Choice Requires="wps">
            <w:drawing>
              <wp:anchor distT="0" distB="0" distL="114300" distR="114300" simplePos="0" relativeHeight="251656704" behindDoc="0" locked="0" layoutInCell="1" allowOverlap="1" wp14:anchorId="2C20FDA7" wp14:editId="6885ABA1">
                <wp:simplePos x="0" y="0"/>
                <wp:positionH relativeFrom="column">
                  <wp:posOffset>2667000</wp:posOffset>
                </wp:positionH>
                <wp:positionV relativeFrom="paragraph">
                  <wp:posOffset>1549400</wp:posOffset>
                </wp:positionV>
                <wp:extent cx="962025" cy="561975"/>
                <wp:effectExtent l="0" t="0" r="28575" b="2222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6197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0pt;margin-top:122pt;width:75.75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" filled="f"/>
            </w:pict>
          </mc:Fallback>
        </mc:AlternateContent>
      </w:r>
      <w:r>
        <w:rPr>
          <w:noProof/>
        </w:rPr>
        <mc:AlternateContent>
          <mc:Choice Requires="wps">
            <w:drawing>
              <wp:anchor distT="4294967295" distB="4294967295" distL="114300" distR="114300" simplePos="0" relativeHeight="251657728" behindDoc="0" locked="0" layoutInCell="1" allowOverlap="1" wp14:anchorId="08AFADF0" wp14:editId="67DB19E2">
                <wp:simplePos x="0" y="0"/>
                <wp:positionH relativeFrom="column">
                  <wp:posOffset>1362075</wp:posOffset>
                </wp:positionH>
                <wp:positionV relativeFrom="paragraph">
                  <wp:posOffset>3865244</wp:posOffset>
                </wp:positionV>
                <wp:extent cx="247650" cy="0"/>
                <wp:effectExtent l="0" t="0" r="31750" b="254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07.25pt;margin-top:304.35pt;width:19.5pt;height:0;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"/>
            </w:pict>
          </mc:Fallback>
        </mc:AlternateContent>
      </w:r>
      <w:r>
        <w:rPr>
          <w:noProof/>
        </w:rPr>
        <mc:AlternateContent>
          <mc:Choice Requires="wps">
            <w:drawing>
              <wp:anchor distT="4294967295" distB="4294967295" distL="114300" distR="114300" simplePos="0" relativeHeight="251658752" behindDoc="0" locked="0" layoutInCell="1" allowOverlap="1" wp14:anchorId="56B0817D" wp14:editId="6AFD3541">
                <wp:simplePos x="0" y="0"/>
                <wp:positionH relativeFrom="column">
                  <wp:posOffset>1362075</wp:posOffset>
                </wp:positionH>
                <wp:positionV relativeFrom="paragraph">
                  <wp:posOffset>5236844</wp:posOffset>
                </wp:positionV>
                <wp:extent cx="247650" cy="0"/>
                <wp:effectExtent l="0" t="0" r="31750" b="254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07.25pt;margin-top:412.35pt;width:19.5pt;height:0;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"/>
            </w:pict>
          </mc:Fallback>
        </mc:AlternateContent>
      </w:r>
      <w:r>
        <w:rPr>
          <w:noProof/>
        </w:rPr>
        <mc:AlternateContent>
          <mc:Choice Requires="wps">
            <w:drawing>
              <wp:anchor distT="0" distB="0" distL="114300" distR="114300" simplePos="0" relativeHeight="251659776" behindDoc="0" locked="0" layoutInCell="1" allowOverlap="1" wp14:anchorId="4C64862E" wp14:editId="25B39CD4">
                <wp:simplePos x="0" y="0"/>
                <wp:positionH relativeFrom="column">
                  <wp:posOffset>1619250</wp:posOffset>
                </wp:positionH>
                <wp:positionV relativeFrom="paragraph">
                  <wp:posOffset>3874770</wp:posOffset>
                </wp:positionV>
                <wp:extent cx="10160" cy="1362075"/>
                <wp:effectExtent l="0" t="0" r="40640" b="349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62075"/>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27.5pt;margin-top:305.1pt;width:.8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"/>
            </w:pict>
          </mc:Fallback>
        </mc:AlternateContent>
      </w:r>
      <w:r>
        <w:rPr>
          <w:noProof/>
        </w:rPr>
        <mc:AlternateContent>
          <mc:Choice Requires="wps">
            <w:drawing>
              <wp:anchor distT="4294967295" distB="4294967295" distL="114300" distR="114300" simplePos="0" relativeHeight="251660800" behindDoc="0" locked="0" layoutInCell="1" allowOverlap="1" wp14:anchorId="477C7085" wp14:editId="31430234">
                <wp:simplePos x="0" y="0"/>
                <wp:positionH relativeFrom="column">
                  <wp:posOffset>1629410</wp:posOffset>
                </wp:positionH>
                <wp:positionV relativeFrom="paragraph">
                  <wp:posOffset>4551044</wp:posOffset>
                </wp:positionV>
                <wp:extent cx="761365" cy="0"/>
                <wp:effectExtent l="0" t="76200" r="51435" b="1016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28.3pt;margin-top:358.35pt;width:59.95pt;height:0;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">
                <v:stroke endarrow="block"/>
              </v:shape>
            </w:pict>
          </mc:Fallback>
        </mc:AlternateContent>
      </w:r>
      <w:r>
        <w:rPr>
          <w:noProof/>
        </w:rPr>
        <mc:AlternateContent>
          <mc:Choice Requires="wps">
            <w:drawing>
              <wp:anchor distT="0" distB="0" distL="114300" distR="114300" simplePos="0" relativeHeight="251675136" behindDoc="0" locked="0" layoutInCell="1" allowOverlap="1" wp14:anchorId="0BF5880B" wp14:editId="19329C41">
                <wp:simplePos x="0" y="0"/>
                <wp:positionH relativeFrom="column">
                  <wp:posOffset>0</wp:posOffset>
                </wp:positionH>
                <wp:positionV relativeFrom="paragraph">
                  <wp:posOffset>3606800</wp:posOffset>
                </wp:positionV>
                <wp:extent cx="962025" cy="561975"/>
                <wp:effectExtent l="0" t="0" r="28575" b="22225"/>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6197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284pt;width:75.75pt;height:4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" filled="f"/>
            </w:pict>
          </mc:Fallback>
        </mc:AlternateContent>
      </w:r>
      <w:r>
        <w:rPr>
          <w:noProof/>
        </w:rPr>
        <mc:AlternateContent>
          <mc:Choice Requires="wps">
            <w:drawing>
              <wp:anchor distT="0" distB="0" distL="114300" distR="114300" simplePos="0" relativeHeight="251661824" behindDoc="0" locked="0" layoutInCell="1" allowOverlap="1" wp14:anchorId="6570CCC9" wp14:editId="3EA2A033">
                <wp:simplePos x="0" y="0"/>
                <wp:positionH relativeFrom="column">
                  <wp:posOffset>-28575</wp:posOffset>
                </wp:positionH>
                <wp:positionV relativeFrom="paragraph">
                  <wp:posOffset>3587750</wp:posOffset>
                </wp:positionV>
                <wp:extent cx="1050290" cy="28702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0E322" w14:textId="77777777" w:rsidR="00C43C5A" w:rsidRDefault="00C43C5A" w:rsidP="009A41C3">
                            <w:pPr>
                              <w:rPr>
                                <w:rFonts w:asciiTheme="majorHAnsi" w:hAnsiTheme="majorHAnsi"/>
                                <w:b/>
                                <w:sz w:val="24"/>
                                <w:szCs w:val="24"/>
                              </w:rPr>
                            </w:pPr>
                            <w:r>
                              <w:rPr>
                                <w:rFonts w:asciiTheme="majorHAnsi" w:hAnsiTheme="majorHAnsi"/>
                                <w:b/>
                                <w:sz w:val="24"/>
                                <w:szCs w:val="24"/>
                              </w:rPr>
                              <w:t>Session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2.2pt;margin-top:282.5pt;width:82.7pt;height:2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" filled="f" stroked="f">
                <v:textbox>
                  <w:txbxContent>
                    <w:p w14:paraId="41A0E322" w14:textId="77777777" w:rsidR="00C43C5A" w:rsidRDefault="00C43C5A" w:rsidP="009A41C3">
                      <w:pPr>
                        <w:rPr>
                          <w:rFonts w:asciiTheme="majorHAnsi" w:hAnsiTheme="majorHAnsi"/>
                          <w:b/>
                          <w:sz w:val="24"/>
                          <w:szCs w:val="24"/>
                        </w:rPr>
                      </w:pPr>
                      <w:r>
                        <w:rPr>
                          <w:rFonts w:asciiTheme="majorHAnsi" w:hAnsiTheme="majorHAnsi"/>
                          <w:b/>
                          <w:sz w:val="24"/>
                          <w:szCs w:val="24"/>
                        </w:rPr>
                        <w:t>Session #6</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336D1D1A" wp14:editId="7EF8F361">
                <wp:simplePos x="0" y="0"/>
                <wp:positionH relativeFrom="column">
                  <wp:posOffset>9525</wp:posOffset>
                </wp:positionH>
                <wp:positionV relativeFrom="paragraph">
                  <wp:posOffset>5645150</wp:posOffset>
                </wp:positionV>
                <wp:extent cx="962025" cy="561975"/>
                <wp:effectExtent l="0" t="0" r="28575" b="2222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6197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5pt;margin-top:444.5pt;width:75.75pt;height:4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" filled="f"/>
            </w:pict>
          </mc:Fallback>
        </mc:AlternateContent>
      </w:r>
      <w:r>
        <w:rPr>
          <w:noProof/>
        </w:rPr>
        <mc:AlternateContent>
          <mc:Choice Requires="wps">
            <w:drawing>
              <wp:anchor distT="0" distB="0" distL="114300" distR="114300" simplePos="0" relativeHeight="251662848" behindDoc="0" locked="0" layoutInCell="1" allowOverlap="1" wp14:anchorId="7C023F5D" wp14:editId="6BE895E5">
                <wp:simplePos x="0" y="0"/>
                <wp:positionH relativeFrom="column">
                  <wp:posOffset>-31115</wp:posOffset>
                </wp:positionH>
                <wp:positionV relativeFrom="paragraph">
                  <wp:posOffset>5616575</wp:posOffset>
                </wp:positionV>
                <wp:extent cx="1050290" cy="287020"/>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8AFD7" w14:textId="77777777" w:rsidR="00C43C5A" w:rsidRDefault="00C43C5A" w:rsidP="009A41C3">
                            <w:pPr>
                              <w:rPr>
                                <w:rFonts w:asciiTheme="majorHAnsi" w:hAnsiTheme="majorHAnsi"/>
                                <w:b/>
                                <w:sz w:val="24"/>
                                <w:szCs w:val="24"/>
                              </w:rPr>
                            </w:pPr>
                            <w:r>
                              <w:rPr>
                                <w:rFonts w:asciiTheme="majorHAnsi" w:hAnsiTheme="majorHAnsi"/>
                                <w:b/>
                                <w:sz w:val="24"/>
                                <w:szCs w:val="24"/>
                              </w:rPr>
                              <w:t>Session #9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2.4pt;margin-top:442.25pt;width:82.7pt;height:2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" filled="f" stroked="f">
                <v:textbox>
                  <w:txbxContent>
                    <w:p w14:paraId="4388AFD7" w14:textId="77777777" w:rsidR="00C43C5A" w:rsidRDefault="00C43C5A" w:rsidP="009A41C3">
                      <w:pPr>
                        <w:rPr>
                          <w:rFonts w:asciiTheme="majorHAnsi" w:hAnsiTheme="majorHAnsi"/>
                          <w:b/>
                          <w:sz w:val="24"/>
                          <w:szCs w:val="24"/>
                        </w:rPr>
                      </w:pPr>
                      <w:r>
                        <w:rPr>
                          <w:rFonts w:asciiTheme="majorHAnsi" w:hAnsiTheme="majorHAnsi"/>
                          <w:b/>
                          <w:sz w:val="24"/>
                          <w:szCs w:val="24"/>
                        </w:rPr>
                        <w:t>Session #9</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7D45D994" wp14:editId="6845AE9A">
                <wp:simplePos x="0" y="0"/>
                <wp:positionH relativeFrom="column">
                  <wp:posOffset>0</wp:posOffset>
                </wp:positionH>
                <wp:positionV relativeFrom="paragraph">
                  <wp:posOffset>4292600</wp:posOffset>
                </wp:positionV>
                <wp:extent cx="962025" cy="561975"/>
                <wp:effectExtent l="0" t="0" r="28575" b="2222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6197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338pt;width:75.75pt;height:4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" filled="f"/>
            </w:pict>
          </mc:Fallback>
        </mc:AlternateContent>
      </w:r>
      <w:r>
        <w:rPr>
          <w:noProof/>
        </w:rPr>
        <mc:AlternateContent>
          <mc:Choice Requires="wps">
            <w:drawing>
              <wp:anchor distT="0" distB="0" distL="114300" distR="114300" simplePos="0" relativeHeight="251663872" behindDoc="0" locked="0" layoutInCell="1" allowOverlap="1" wp14:anchorId="7BB8FA46" wp14:editId="40AA39CF">
                <wp:simplePos x="0" y="0"/>
                <wp:positionH relativeFrom="column">
                  <wp:posOffset>-40640</wp:posOffset>
                </wp:positionH>
                <wp:positionV relativeFrom="paragraph">
                  <wp:posOffset>4273550</wp:posOffset>
                </wp:positionV>
                <wp:extent cx="1050290" cy="28702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BD3F" w14:textId="77777777" w:rsidR="00C43C5A" w:rsidRDefault="00C43C5A" w:rsidP="009A41C3">
                            <w:pPr>
                              <w:rPr>
                                <w:rFonts w:asciiTheme="majorHAnsi" w:hAnsiTheme="majorHAnsi"/>
                                <w:b/>
                                <w:sz w:val="24"/>
                                <w:szCs w:val="24"/>
                              </w:rPr>
                            </w:pPr>
                            <w:r>
                              <w:rPr>
                                <w:rFonts w:asciiTheme="majorHAnsi" w:hAnsiTheme="majorHAnsi"/>
                                <w:b/>
                                <w:sz w:val="24"/>
                                <w:szCs w:val="24"/>
                              </w:rPr>
                              <w:t>Session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3.15pt;margin-top:336.5pt;width:82.7pt;height:2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" filled="f" stroked="f">
                <v:textbox>
                  <w:txbxContent>
                    <w:p w14:paraId="29E5BD3F" w14:textId="77777777" w:rsidR="00C43C5A" w:rsidRDefault="00C43C5A" w:rsidP="009A41C3">
                      <w:pPr>
                        <w:rPr>
                          <w:rFonts w:asciiTheme="majorHAnsi" w:hAnsiTheme="majorHAnsi"/>
                          <w:b/>
                          <w:sz w:val="24"/>
                          <w:szCs w:val="24"/>
                        </w:rPr>
                      </w:pPr>
                      <w:r>
                        <w:rPr>
                          <w:rFonts w:asciiTheme="majorHAnsi" w:hAnsiTheme="majorHAnsi"/>
                          <w:b/>
                          <w:sz w:val="24"/>
                          <w:szCs w:val="24"/>
                        </w:rPr>
                        <w:t>Session #7</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026644D9" wp14:editId="01458225">
                <wp:simplePos x="0" y="0"/>
                <wp:positionH relativeFrom="column">
                  <wp:posOffset>0</wp:posOffset>
                </wp:positionH>
                <wp:positionV relativeFrom="paragraph">
                  <wp:posOffset>2225675</wp:posOffset>
                </wp:positionV>
                <wp:extent cx="962025" cy="561975"/>
                <wp:effectExtent l="0" t="0" r="28575" b="2222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6197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175.25pt;width:75.75pt;height:4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" filled="f"/>
            </w:pict>
          </mc:Fallback>
        </mc:AlternateContent>
      </w:r>
      <w:r>
        <w:rPr>
          <w:noProof/>
        </w:rPr>
        <mc:AlternateContent>
          <mc:Choice Requires="wps">
            <w:drawing>
              <wp:anchor distT="0" distB="0" distL="114300" distR="114300" simplePos="0" relativeHeight="251667968" behindDoc="0" locked="0" layoutInCell="1" allowOverlap="1" wp14:anchorId="286BDE39" wp14:editId="5962FD29">
                <wp:simplePos x="0" y="0"/>
                <wp:positionH relativeFrom="column">
                  <wp:posOffset>-38100</wp:posOffset>
                </wp:positionH>
                <wp:positionV relativeFrom="paragraph">
                  <wp:posOffset>2206625</wp:posOffset>
                </wp:positionV>
                <wp:extent cx="1050290" cy="28702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FA53F" w14:textId="77777777" w:rsidR="00C43C5A" w:rsidRDefault="00C43C5A" w:rsidP="009A41C3">
                            <w:pPr>
                              <w:rPr>
                                <w:rFonts w:asciiTheme="majorHAnsi" w:hAnsiTheme="majorHAnsi"/>
                                <w:b/>
                                <w:sz w:val="24"/>
                                <w:szCs w:val="24"/>
                              </w:rPr>
                            </w:pPr>
                            <w:r>
                              <w:rPr>
                                <w:rFonts w:asciiTheme="majorHAnsi" w:hAnsiTheme="majorHAnsi"/>
                                <w:b/>
                                <w:sz w:val="24"/>
                                <w:szCs w:val="24"/>
                              </w:rPr>
                              <w:t>Session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95pt;margin-top:173.75pt;width:82.7pt;height:2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" filled="f" stroked="f">
                <v:textbox>
                  <w:txbxContent>
                    <w:p w14:paraId="423FA53F" w14:textId="77777777" w:rsidR="00C43C5A" w:rsidRDefault="00C43C5A" w:rsidP="009A41C3">
                      <w:pPr>
                        <w:rPr>
                          <w:rFonts w:asciiTheme="majorHAnsi" w:hAnsiTheme="majorHAnsi"/>
                          <w:b/>
                          <w:sz w:val="24"/>
                          <w:szCs w:val="24"/>
                        </w:rPr>
                      </w:pPr>
                      <w:r>
                        <w:rPr>
                          <w:rFonts w:asciiTheme="majorHAnsi" w:hAnsiTheme="majorHAnsi"/>
                          <w:b/>
                          <w:sz w:val="24"/>
                          <w:szCs w:val="24"/>
                        </w:rPr>
                        <w:t>Session #4</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4D38FCB0" wp14:editId="63021C48">
                <wp:simplePos x="0" y="0"/>
                <wp:positionH relativeFrom="column">
                  <wp:posOffset>0</wp:posOffset>
                </wp:positionH>
                <wp:positionV relativeFrom="paragraph">
                  <wp:posOffset>873125</wp:posOffset>
                </wp:positionV>
                <wp:extent cx="962025" cy="561975"/>
                <wp:effectExtent l="0" t="0" r="28575" b="2222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6197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68.75pt;width:75.75pt;height:4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" filled="f"/>
            </w:pict>
          </mc:Fallback>
        </mc:AlternateContent>
      </w:r>
      <w:r>
        <w:rPr>
          <w:noProof/>
        </w:rPr>
        <mc:AlternateContent>
          <mc:Choice Requires="wps">
            <w:drawing>
              <wp:anchor distT="0" distB="0" distL="114300" distR="114300" simplePos="0" relativeHeight="251668992" behindDoc="0" locked="0" layoutInCell="1" allowOverlap="1" wp14:anchorId="1E42BD76" wp14:editId="0F297F63">
                <wp:simplePos x="0" y="0"/>
                <wp:positionH relativeFrom="column">
                  <wp:posOffset>-28575</wp:posOffset>
                </wp:positionH>
                <wp:positionV relativeFrom="paragraph">
                  <wp:posOffset>854075</wp:posOffset>
                </wp:positionV>
                <wp:extent cx="1050290" cy="28702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0769" w14:textId="77777777" w:rsidR="00C43C5A" w:rsidRDefault="00C43C5A" w:rsidP="009A41C3">
                            <w:pPr>
                              <w:rPr>
                                <w:rFonts w:asciiTheme="majorHAnsi" w:hAnsiTheme="majorHAnsi"/>
                                <w:b/>
                                <w:sz w:val="24"/>
                                <w:szCs w:val="24"/>
                              </w:rPr>
                            </w:pPr>
                            <w:r>
                              <w:rPr>
                                <w:rFonts w:asciiTheme="majorHAnsi" w:hAnsiTheme="majorHAnsi"/>
                                <w:b/>
                                <w:sz w:val="24"/>
                                <w:szCs w:val="24"/>
                              </w:rPr>
                              <w:t>Session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2.2pt;margin-top:67.25pt;width:82.7pt;height:2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" filled="f" stroked="f">
                <v:textbox>
                  <w:txbxContent>
                    <w:p w14:paraId="5F2F0769" w14:textId="77777777" w:rsidR="00C43C5A" w:rsidRDefault="00C43C5A" w:rsidP="009A41C3">
                      <w:pPr>
                        <w:rPr>
                          <w:rFonts w:asciiTheme="majorHAnsi" w:hAnsiTheme="majorHAnsi"/>
                          <w:b/>
                          <w:sz w:val="24"/>
                          <w:szCs w:val="24"/>
                        </w:rPr>
                      </w:pPr>
                      <w:r>
                        <w:rPr>
                          <w:rFonts w:asciiTheme="majorHAnsi" w:hAnsiTheme="majorHAnsi"/>
                          <w:b/>
                          <w:sz w:val="24"/>
                          <w:szCs w:val="24"/>
                        </w:rPr>
                        <w:t>Session #2</w:t>
                      </w:r>
                    </w:p>
                  </w:txbxContent>
                </v:textbox>
              </v:shape>
            </w:pict>
          </mc:Fallback>
        </mc:AlternateContent>
      </w:r>
    </w:p>
    <w:p w14:paraId="0F3F70A8" w14:textId="77777777" w:rsidR="009A41C3" w:rsidRDefault="009A41C3" w:rsidP="009A41C3">
      <w:pPr>
        <w:spacing w:after="0"/>
        <w:rPr>
          <w:rFonts w:asciiTheme="majorHAnsi" w:hAnsiTheme="majorHAnsi"/>
          <w:b/>
          <w:sz w:val="24"/>
          <w:szCs w:val="24"/>
        </w:rPr>
      </w:pPr>
    </w:p>
    <w:p w14:paraId="0FD193BB" w14:textId="77777777" w:rsidR="009A41C3" w:rsidRDefault="009A41C3" w:rsidP="009A41C3">
      <w:r>
        <w:br w:type="page"/>
      </w:r>
    </w:p>
    <w:p w14:paraId="761D3756" w14:textId="77777777" w:rsidR="009A41C3" w:rsidRDefault="009A41C3" w:rsidP="009A41C3">
      <w:r>
        <w:t>Appendix K: Participant Receipt for Under $600</w:t>
      </w:r>
    </w:p>
    <w:p w14:paraId="59E0C63E" w14:textId="77777777" w:rsidR="009A41C3" w:rsidRDefault="009A41C3" w:rsidP="009A41C3">
      <w:pPr>
        <w:spacing w:after="0"/>
        <w:jc w:val="center"/>
        <w:rPr>
          <w:b/>
          <w:sz w:val="24"/>
          <w:szCs w:val="24"/>
        </w:rPr>
      </w:pPr>
      <w:r>
        <w:rPr>
          <w:b/>
          <w:sz w:val="24"/>
          <w:szCs w:val="24"/>
        </w:rPr>
        <w:t>University of Maryland College Park</w:t>
      </w:r>
    </w:p>
    <w:p w14:paraId="1F2216DC" w14:textId="77777777" w:rsidR="009A41C3" w:rsidRDefault="009A41C3" w:rsidP="009A41C3">
      <w:pPr>
        <w:pBdr>
          <w:bottom w:val="single" w:sz="12" w:space="1" w:color="auto"/>
        </w:pBdr>
        <w:spacing w:after="0"/>
        <w:jc w:val="center"/>
        <w:rPr>
          <w:b/>
          <w:sz w:val="24"/>
          <w:szCs w:val="24"/>
        </w:rPr>
      </w:pPr>
      <w:r>
        <w:rPr>
          <w:b/>
          <w:sz w:val="24"/>
          <w:szCs w:val="24"/>
        </w:rPr>
        <w:t>Individual Receipt Form</w:t>
      </w:r>
    </w:p>
    <w:p w14:paraId="79D3C3B2" w14:textId="77777777" w:rsidR="009A41C3" w:rsidRDefault="009A41C3" w:rsidP="009A41C3">
      <w:pPr>
        <w:pBdr>
          <w:bottom w:val="single" w:sz="12" w:space="1" w:color="auto"/>
        </w:pBdr>
        <w:spacing w:after="0"/>
        <w:jc w:val="center"/>
        <w:rPr>
          <w:b/>
          <w:sz w:val="24"/>
          <w:szCs w:val="24"/>
        </w:rPr>
      </w:pPr>
      <w:r>
        <w:rPr>
          <w:b/>
          <w:sz w:val="24"/>
          <w:szCs w:val="24"/>
        </w:rPr>
        <w:t>[Under $600]</w:t>
      </w:r>
    </w:p>
    <w:p w14:paraId="4C077255" w14:textId="77777777" w:rsidR="009A41C3" w:rsidRDefault="009A41C3" w:rsidP="009A41C3">
      <w:pPr>
        <w:spacing w:after="0"/>
        <w:jc w:val="center"/>
      </w:pPr>
    </w:p>
    <w:p w14:paraId="54BA0BA8" w14:textId="77777777" w:rsidR="009A41C3" w:rsidRDefault="009A41C3" w:rsidP="009A41C3">
      <w:r>
        <w:t>I have earned ________________     as participant compensation on   ___________________________.</w:t>
      </w:r>
    </w:p>
    <w:p w14:paraId="005E11A3" w14:textId="77777777" w:rsidR="009A41C3" w:rsidRDefault="009A41C3" w:rsidP="009A41C3"/>
    <w:p w14:paraId="33D75961" w14:textId="77777777" w:rsidR="009A41C3" w:rsidRDefault="009A41C3" w:rsidP="009A41C3">
      <w:r>
        <w:t>Signature of Recipient: __________________________________________</w:t>
      </w:r>
      <w:r>
        <w:tab/>
      </w:r>
    </w:p>
    <w:p w14:paraId="678CBCCC" w14:textId="77777777" w:rsidR="009A41C3" w:rsidRDefault="009A41C3" w:rsidP="009A41C3">
      <w:r>
        <w:t>Date: __________________________</w:t>
      </w:r>
    </w:p>
    <w:p w14:paraId="1D33CF2E" w14:textId="77777777" w:rsidR="009A41C3" w:rsidRDefault="009A41C3" w:rsidP="009A41C3">
      <w:pPr>
        <w:rPr>
          <w:b/>
          <w:sz w:val="28"/>
          <w:szCs w:val="28"/>
          <w:u w:val="single"/>
        </w:rPr>
      </w:pPr>
      <w:r>
        <w:rPr>
          <w:b/>
          <w:sz w:val="28"/>
          <w:szCs w:val="28"/>
          <w:u w:val="single"/>
        </w:rPr>
        <w:t>___________________________________________________________________</w:t>
      </w:r>
    </w:p>
    <w:p w14:paraId="679FCEDB" w14:textId="77777777" w:rsidR="009A41C3" w:rsidRDefault="009A41C3" w:rsidP="009A41C3">
      <w:pPr>
        <w:rPr>
          <w:b/>
          <w:sz w:val="28"/>
          <w:szCs w:val="28"/>
          <w:u w:val="single"/>
        </w:rPr>
      </w:pPr>
      <w:r>
        <w:rPr>
          <w:b/>
          <w:sz w:val="28"/>
          <w:szCs w:val="28"/>
          <w:u w:val="single"/>
        </w:rPr>
        <w:t>FOR OFFICE USE ONLY</w:t>
      </w:r>
    </w:p>
    <w:p w14:paraId="78CF9BC5" w14:textId="77777777" w:rsidR="009A41C3" w:rsidRDefault="009A41C3" w:rsidP="009A41C3">
      <w:r>
        <w:t xml:space="preserve">IRBNet #: </w:t>
      </w:r>
      <w:r>
        <w:rPr>
          <w:rStyle w:val="rd-lock-status-label"/>
        </w:rPr>
        <w:t>319235-2</w:t>
      </w:r>
      <w:r>
        <w:rPr>
          <w:rStyle w:val="rd-lock-status-label"/>
        </w:rPr>
        <w:br/>
      </w:r>
      <w:r>
        <w:t>Participant Study ID: _________</w:t>
      </w:r>
    </w:p>
    <w:p w14:paraId="4F97CA34" w14:textId="77777777" w:rsidR="009A41C3" w:rsidRDefault="009A41C3" w:rsidP="009A41C3">
      <w:r>
        <w:t>Amount Received: ___________        Date: _________________</w:t>
      </w:r>
    </w:p>
    <w:p w14:paraId="0D350DA0" w14:textId="77777777" w:rsidR="009A41C3" w:rsidRDefault="009A41C3" w:rsidP="009A41C3">
      <w:pPr>
        <w:pBdr>
          <w:bottom w:val="single" w:sz="12" w:space="1" w:color="auto"/>
        </w:pBdr>
      </w:pPr>
      <w:r>
        <w:t>Initials of Person Dispersing Compensation: _________________</w:t>
      </w:r>
      <w:r>
        <w:br w:type="page"/>
      </w:r>
    </w:p>
    <w:p w14:paraId="475879B5" w14:textId="77777777" w:rsidR="009A41C3" w:rsidRDefault="009A41C3" w:rsidP="009A41C3">
      <w:r>
        <w:t>Appendix L: Participant Receipt for Over $600</w:t>
      </w:r>
    </w:p>
    <w:p w14:paraId="2841F2A4" w14:textId="77777777" w:rsidR="009A41C3" w:rsidRDefault="009A41C3" w:rsidP="009A41C3">
      <w:pPr>
        <w:spacing w:after="0"/>
        <w:jc w:val="center"/>
        <w:rPr>
          <w:b/>
          <w:sz w:val="24"/>
          <w:szCs w:val="24"/>
        </w:rPr>
      </w:pPr>
      <w:r>
        <w:rPr>
          <w:b/>
          <w:sz w:val="24"/>
          <w:szCs w:val="24"/>
        </w:rPr>
        <w:t>University of Maryland College Park</w:t>
      </w:r>
    </w:p>
    <w:p w14:paraId="050647E9" w14:textId="77777777" w:rsidR="009A41C3" w:rsidRDefault="009A41C3" w:rsidP="009A41C3">
      <w:pPr>
        <w:pBdr>
          <w:bottom w:val="single" w:sz="12" w:space="1" w:color="auto"/>
        </w:pBdr>
        <w:spacing w:after="0"/>
        <w:jc w:val="center"/>
        <w:rPr>
          <w:b/>
          <w:sz w:val="24"/>
          <w:szCs w:val="24"/>
        </w:rPr>
      </w:pPr>
      <w:r>
        <w:rPr>
          <w:b/>
          <w:sz w:val="24"/>
          <w:szCs w:val="24"/>
        </w:rPr>
        <w:t>Individual Receipt Form</w:t>
      </w:r>
    </w:p>
    <w:p w14:paraId="5D017050" w14:textId="77777777" w:rsidR="009A41C3" w:rsidRDefault="009A41C3" w:rsidP="009A41C3">
      <w:pPr>
        <w:pBdr>
          <w:bottom w:val="single" w:sz="12" w:space="1" w:color="auto"/>
        </w:pBdr>
        <w:spacing w:after="0"/>
        <w:jc w:val="center"/>
        <w:rPr>
          <w:b/>
          <w:sz w:val="24"/>
          <w:szCs w:val="24"/>
        </w:rPr>
      </w:pPr>
      <w:r>
        <w:rPr>
          <w:b/>
          <w:sz w:val="24"/>
          <w:szCs w:val="24"/>
        </w:rPr>
        <w:t>[$600 and Over]</w:t>
      </w:r>
    </w:p>
    <w:p w14:paraId="1B3E8F85" w14:textId="77777777" w:rsidR="009A41C3" w:rsidRDefault="009A41C3" w:rsidP="009A41C3">
      <w:pPr>
        <w:spacing w:after="0"/>
        <w:jc w:val="center"/>
      </w:pPr>
    </w:p>
    <w:p w14:paraId="4A14AEB8" w14:textId="77777777" w:rsidR="009A41C3" w:rsidRDefault="009A41C3" w:rsidP="009A41C3">
      <w:r>
        <w:t>I have earned ________________     as participant compensation on   ___________________________.</w:t>
      </w:r>
    </w:p>
    <w:p w14:paraId="167F94AD" w14:textId="77777777" w:rsidR="009A41C3" w:rsidRDefault="009A41C3" w:rsidP="009A41C3"/>
    <w:p w14:paraId="37775D6E" w14:textId="77777777" w:rsidR="009A41C3" w:rsidRDefault="009A41C3" w:rsidP="009A41C3">
      <w:r>
        <w:t>Signature of Recipient: __________________________________________</w:t>
      </w:r>
      <w:r>
        <w:tab/>
      </w:r>
    </w:p>
    <w:p w14:paraId="794821B8" w14:textId="77777777" w:rsidR="009A41C3" w:rsidRDefault="009A41C3" w:rsidP="009A41C3">
      <w:r>
        <w:t>Date: __________________________</w:t>
      </w:r>
    </w:p>
    <w:p w14:paraId="5F428B19" w14:textId="77777777" w:rsidR="009A41C3" w:rsidRDefault="009A41C3" w:rsidP="009A41C3">
      <w:pPr>
        <w:rPr>
          <w:b/>
          <w:sz w:val="28"/>
          <w:szCs w:val="28"/>
          <w:u w:val="single"/>
        </w:rPr>
      </w:pPr>
      <w:r>
        <w:rPr>
          <w:b/>
          <w:sz w:val="28"/>
          <w:szCs w:val="28"/>
          <w:u w:val="single"/>
        </w:rPr>
        <w:t>___________________________________________________________________</w:t>
      </w:r>
    </w:p>
    <w:p w14:paraId="16DF36A5" w14:textId="77777777" w:rsidR="009A41C3" w:rsidRDefault="009A41C3" w:rsidP="009A41C3">
      <w:pPr>
        <w:rPr>
          <w:b/>
          <w:sz w:val="28"/>
          <w:szCs w:val="28"/>
          <w:u w:val="single"/>
        </w:rPr>
      </w:pPr>
      <w:r>
        <w:rPr>
          <w:b/>
          <w:sz w:val="28"/>
          <w:szCs w:val="28"/>
          <w:u w:val="single"/>
        </w:rPr>
        <w:t>FOR OFFICE USE ONLY</w:t>
      </w:r>
    </w:p>
    <w:p w14:paraId="0C401563" w14:textId="77777777" w:rsidR="009A41C3" w:rsidRDefault="009A41C3" w:rsidP="009A41C3">
      <w:r>
        <w:t xml:space="preserve">IRBNet #: </w:t>
      </w:r>
      <w:r>
        <w:rPr>
          <w:rStyle w:val="rd-lock-status-label"/>
        </w:rPr>
        <w:t>319235-2</w:t>
      </w:r>
    </w:p>
    <w:p w14:paraId="11812859" w14:textId="77777777" w:rsidR="009A41C3" w:rsidRDefault="009A41C3" w:rsidP="009A41C3">
      <w:r>
        <w:t>Participant Study ID:_____________</w:t>
      </w:r>
    </w:p>
    <w:p w14:paraId="22F58659" w14:textId="77777777" w:rsidR="009A41C3" w:rsidRDefault="009A41C3" w:rsidP="009A41C3">
      <w:r>
        <w:t>Amount Received: ___________        Date: _________________</w:t>
      </w:r>
    </w:p>
    <w:p w14:paraId="402FB7A9" w14:textId="77777777" w:rsidR="009A41C3" w:rsidRDefault="009A41C3" w:rsidP="009A41C3">
      <w:r>
        <w:t>Printed Name:________________________________</w:t>
      </w:r>
    </w:p>
    <w:p w14:paraId="01A59222" w14:textId="77777777" w:rsidR="009A41C3" w:rsidRDefault="009A41C3" w:rsidP="009A41C3">
      <w:r>
        <w:t>Address:_______________________________________________</w:t>
      </w:r>
    </w:p>
    <w:p w14:paraId="47E3DD9F" w14:textId="77777777" w:rsidR="009A41C3" w:rsidRDefault="009A41C3" w:rsidP="009A41C3">
      <w:r>
        <w:t>Social Security Number:________________________</w:t>
      </w:r>
    </w:p>
    <w:p w14:paraId="0BB9EA3E" w14:textId="77777777" w:rsidR="009A41C3" w:rsidRDefault="009A41C3" w:rsidP="009A41C3">
      <w:pPr>
        <w:pBdr>
          <w:bottom w:val="single" w:sz="12" w:space="1" w:color="auto"/>
        </w:pBdr>
      </w:pPr>
      <w:r>
        <w:t>Initials of Person Dispersing Compensation: _________________</w:t>
      </w:r>
    </w:p>
    <w:p w14:paraId="765C046B" w14:textId="77777777" w:rsidR="00A201F5" w:rsidRPr="004654F0" w:rsidRDefault="00A201F5" w:rsidP="00A201F5">
      <w:pPr>
        <w:rPr>
          <w:rFonts w:ascii="Times New Roman" w:hAnsi="Times New Roman" w:cs="Times New Roman"/>
          <w:sz w:val="24"/>
          <w:szCs w:val="24"/>
        </w:rPr>
      </w:pPr>
    </w:p>
    <w:p w14:paraId="43226A0B" w14:textId="77777777" w:rsidR="00BE1757" w:rsidRDefault="00BE1757">
      <w:pPr>
        <w:rPr>
          <w:rFonts w:ascii="Times New Roman" w:hAnsi="Times New Roman" w:cs="Times New Roman"/>
          <w:sz w:val="24"/>
          <w:szCs w:val="24"/>
        </w:rPr>
      </w:pPr>
      <w:r>
        <w:rPr>
          <w:rFonts w:ascii="Times New Roman" w:hAnsi="Times New Roman" w:cs="Times New Roman"/>
          <w:sz w:val="24"/>
          <w:szCs w:val="24"/>
        </w:rPr>
        <w:br w:type="page"/>
      </w:r>
    </w:p>
    <w:p w14:paraId="1A4AF480" w14:textId="77777777" w:rsidR="00BE1757" w:rsidRDefault="00BE1757" w:rsidP="00A201F5">
      <w:pPr>
        <w:rPr>
          <w:rFonts w:ascii="Times New Roman" w:hAnsi="Times New Roman" w:cs="Times New Roman"/>
          <w:sz w:val="24"/>
          <w:szCs w:val="24"/>
        </w:rPr>
      </w:pPr>
      <w:r>
        <w:rPr>
          <w:rFonts w:ascii="Times New Roman" w:hAnsi="Times New Roman" w:cs="Times New Roman"/>
          <w:sz w:val="24"/>
          <w:szCs w:val="24"/>
        </w:rPr>
        <w:t>Appendix M: Descriptive Statistics for Validation ANOVA of Qualitative Substance Use</w:t>
      </w:r>
    </w:p>
    <w:p w14:paraId="4892976F" w14:textId="77777777" w:rsidR="00BE1757" w:rsidRPr="00A4235E" w:rsidRDefault="00A4235E" w:rsidP="00A4235E">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M1</w:t>
      </w:r>
    </w:p>
    <w:tbl>
      <w:tblPr>
        <w:tblW w:w="860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3"/>
        <w:gridCol w:w="921"/>
        <w:gridCol w:w="1267"/>
        <w:gridCol w:w="1499"/>
        <w:gridCol w:w="1844"/>
      </w:tblGrid>
      <w:tr w:rsidR="00BE1757" w:rsidRPr="00BE1757" w14:paraId="3365B0B0" w14:textId="77777777">
        <w:trPr>
          <w:cantSplit/>
          <w:trHeight w:val="320"/>
        </w:trPr>
        <w:tc>
          <w:tcPr>
            <w:tcW w:w="8604" w:type="dxa"/>
            <w:gridSpan w:val="5"/>
            <w:tcBorders>
              <w:top w:val="single" w:sz="16" w:space="0" w:color="000000"/>
              <w:left w:val="single" w:sz="16" w:space="0" w:color="000000"/>
              <w:bottom w:val="nil"/>
            </w:tcBorders>
            <w:shd w:val="clear" w:color="auto" w:fill="FFFFFF"/>
            <w:vAlign w:val="bottom"/>
          </w:tcPr>
          <w:p w14:paraId="3AC85B5C" w14:textId="77777777" w:rsidR="00BE1757" w:rsidRPr="00BE1757" w:rsidRDefault="00BE1757" w:rsidP="00BE1757">
            <w:pPr>
              <w:widowControl w:val="0"/>
              <w:autoSpaceDE w:val="0"/>
              <w:autoSpaceDN w:val="0"/>
              <w:adjustRightInd w:val="0"/>
              <w:spacing w:after="0" w:line="320" w:lineRule="atLeast"/>
              <w:ind w:left="60" w:right="60"/>
              <w:jc w:val="center"/>
              <w:rPr>
                <w:rFonts w:ascii="Arial" w:hAnsi="Arial" w:cs="Arial"/>
                <w:b/>
                <w:color w:val="000000"/>
                <w:sz w:val="24"/>
                <w:szCs w:val="24"/>
              </w:rPr>
            </w:pPr>
            <w:r>
              <w:rPr>
                <w:rFonts w:ascii="Arial" w:hAnsi="Arial" w:cs="Arial"/>
                <w:b/>
                <w:color w:val="000000"/>
                <w:sz w:val="24"/>
                <w:szCs w:val="24"/>
              </w:rPr>
              <w:t>Cigarette Use Validation</w:t>
            </w:r>
          </w:p>
        </w:tc>
      </w:tr>
      <w:tr w:rsidR="00BE1757" w:rsidRPr="00BE1757" w14:paraId="5D91B3FF" w14:textId="77777777">
        <w:trPr>
          <w:cantSplit/>
          <w:trHeight w:val="320"/>
        </w:trPr>
        <w:tc>
          <w:tcPr>
            <w:tcW w:w="3994" w:type="dxa"/>
            <w:gridSpan w:val="2"/>
            <w:vMerge w:val="restart"/>
            <w:tcBorders>
              <w:top w:val="single" w:sz="16" w:space="0" w:color="000000"/>
              <w:left w:val="single" w:sz="16" w:space="0" w:color="000000"/>
              <w:bottom w:val="nil"/>
              <w:right w:val="nil"/>
            </w:tcBorders>
            <w:shd w:val="clear" w:color="auto" w:fill="FFFFFF"/>
            <w:vAlign w:val="bottom"/>
          </w:tcPr>
          <w:p w14:paraId="5F3828BA" w14:textId="77777777" w:rsidR="00BE1757" w:rsidRPr="00BE1757" w:rsidRDefault="00BE1757" w:rsidP="00BE1757">
            <w:pPr>
              <w:widowControl w:val="0"/>
              <w:autoSpaceDE w:val="0"/>
              <w:autoSpaceDN w:val="0"/>
              <w:adjustRightInd w:val="0"/>
              <w:spacing w:after="0" w:line="320" w:lineRule="atLeast"/>
              <w:ind w:left="60" w:right="60"/>
              <w:rPr>
                <w:rFonts w:ascii="Arial" w:hAnsi="Arial" w:cs="Arial"/>
                <w:color w:val="000000"/>
                <w:sz w:val="24"/>
                <w:szCs w:val="24"/>
              </w:rPr>
            </w:pPr>
          </w:p>
        </w:tc>
        <w:tc>
          <w:tcPr>
            <w:tcW w:w="1267" w:type="dxa"/>
            <w:vMerge w:val="restart"/>
            <w:tcBorders>
              <w:top w:val="single" w:sz="16" w:space="0" w:color="000000"/>
              <w:left w:val="single" w:sz="16" w:space="0" w:color="000000"/>
            </w:tcBorders>
            <w:shd w:val="clear" w:color="auto" w:fill="FFFFFF"/>
            <w:vAlign w:val="bottom"/>
          </w:tcPr>
          <w:p w14:paraId="087F4AC7" w14:textId="77777777" w:rsidR="00BE1757" w:rsidRPr="00BE1757" w:rsidRDefault="00BE1757" w:rsidP="00BE1757">
            <w:pPr>
              <w:widowControl w:val="0"/>
              <w:autoSpaceDE w:val="0"/>
              <w:autoSpaceDN w:val="0"/>
              <w:adjustRightInd w:val="0"/>
              <w:spacing w:after="0" w:line="320" w:lineRule="atLeast"/>
              <w:ind w:left="60" w:right="60"/>
              <w:jc w:val="center"/>
              <w:rPr>
                <w:rFonts w:ascii="Arial" w:hAnsi="Arial" w:cs="Arial"/>
                <w:color w:val="000000"/>
                <w:sz w:val="24"/>
                <w:szCs w:val="24"/>
              </w:rPr>
            </w:pPr>
            <w:r w:rsidRPr="00BE1757">
              <w:rPr>
                <w:rFonts w:ascii="Arial" w:hAnsi="Arial" w:cs="Arial"/>
                <w:color w:val="000000"/>
                <w:sz w:val="24"/>
                <w:szCs w:val="24"/>
              </w:rPr>
              <w:t>N</w:t>
            </w:r>
          </w:p>
        </w:tc>
        <w:tc>
          <w:tcPr>
            <w:tcW w:w="1499" w:type="dxa"/>
            <w:vMerge w:val="restart"/>
            <w:tcBorders>
              <w:top w:val="single" w:sz="16" w:space="0" w:color="000000"/>
            </w:tcBorders>
            <w:shd w:val="clear" w:color="auto" w:fill="FFFFFF"/>
            <w:vAlign w:val="bottom"/>
          </w:tcPr>
          <w:p w14:paraId="16647AA7" w14:textId="77777777" w:rsidR="00BE1757" w:rsidRPr="00BE1757" w:rsidRDefault="00BE1757" w:rsidP="00BE1757">
            <w:pPr>
              <w:widowControl w:val="0"/>
              <w:autoSpaceDE w:val="0"/>
              <w:autoSpaceDN w:val="0"/>
              <w:adjustRightInd w:val="0"/>
              <w:spacing w:after="0" w:line="320" w:lineRule="atLeast"/>
              <w:ind w:left="60" w:right="60"/>
              <w:jc w:val="center"/>
              <w:rPr>
                <w:rFonts w:ascii="Arial" w:hAnsi="Arial" w:cs="Arial"/>
                <w:color w:val="000000"/>
                <w:sz w:val="24"/>
                <w:szCs w:val="24"/>
              </w:rPr>
            </w:pPr>
            <w:r w:rsidRPr="00BE1757">
              <w:rPr>
                <w:rFonts w:ascii="Arial" w:hAnsi="Arial" w:cs="Arial"/>
                <w:color w:val="000000"/>
                <w:sz w:val="24"/>
                <w:szCs w:val="24"/>
              </w:rPr>
              <w:t>Mean</w:t>
            </w:r>
          </w:p>
        </w:tc>
        <w:tc>
          <w:tcPr>
            <w:tcW w:w="1844" w:type="dxa"/>
            <w:vMerge w:val="restart"/>
            <w:tcBorders>
              <w:top w:val="single" w:sz="16" w:space="0" w:color="000000"/>
            </w:tcBorders>
            <w:shd w:val="clear" w:color="auto" w:fill="FFFFFF"/>
            <w:vAlign w:val="bottom"/>
          </w:tcPr>
          <w:p w14:paraId="27C221A6" w14:textId="77777777" w:rsidR="00BE1757" w:rsidRPr="00BE1757" w:rsidRDefault="00BE1757" w:rsidP="00BE1757">
            <w:pPr>
              <w:widowControl w:val="0"/>
              <w:autoSpaceDE w:val="0"/>
              <w:autoSpaceDN w:val="0"/>
              <w:adjustRightInd w:val="0"/>
              <w:spacing w:after="0" w:line="320" w:lineRule="atLeast"/>
              <w:ind w:left="60" w:right="60"/>
              <w:jc w:val="center"/>
              <w:rPr>
                <w:rFonts w:ascii="Arial" w:hAnsi="Arial" w:cs="Arial"/>
                <w:color w:val="000000"/>
                <w:sz w:val="24"/>
                <w:szCs w:val="24"/>
              </w:rPr>
            </w:pPr>
            <w:r w:rsidRPr="00BE1757">
              <w:rPr>
                <w:rFonts w:ascii="Arial" w:hAnsi="Arial" w:cs="Arial"/>
                <w:color w:val="000000"/>
                <w:sz w:val="24"/>
                <w:szCs w:val="24"/>
              </w:rPr>
              <w:t>Std. Deviation</w:t>
            </w:r>
          </w:p>
        </w:tc>
      </w:tr>
      <w:tr w:rsidR="00BE1757" w:rsidRPr="00BE1757" w14:paraId="7F20B42F" w14:textId="77777777">
        <w:trPr>
          <w:cantSplit/>
          <w:trHeight w:val="276"/>
        </w:trPr>
        <w:tc>
          <w:tcPr>
            <w:tcW w:w="3994" w:type="dxa"/>
            <w:gridSpan w:val="2"/>
            <w:vMerge/>
            <w:tcBorders>
              <w:top w:val="single" w:sz="16" w:space="0" w:color="000000"/>
              <w:left w:val="single" w:sz="16" w:space="0" w:color="000000"/>
              <w:bottom w:val="nil"/>
              <w:right w:val="nil"/>
            </w:tcBorders>
            <w:shd w:val="clear" w:color="auto" w:fill="FFFFFF"/>
            <w:vAlign w:val="bottom"/>
          </w:tcPr>
          <w:p w14:paraId="39B31D8C" w14:textId="77777777" w:rsidR="00BE1757" w:rsidRPr="00BE1757" w:rsidRDefault="00BE1757" w:rsidP="00BE1757">
            <w:pPr>
              <w:widowControl w:val="0"/>
              <w:autoSpaceDE w:val="0"/>
              <w:autoSpaceDN w:val="0"/>
              <w:adjustRightInd w:val="0"/>
              <w:spacing w:after="0" w:line="240" w:lineRule="auto"/>
              <w:rPr>
                <w:rFonts w:ascii="Arial" w:hAnsi="Arial" w:cs="Arial"/>
                <w:color w:val="000000"/>
                <w:sz w:val="24"/>
                <w:szCs w:val="24"/>
              </w:rPr>
            </w:pPr>
          </w:p>
        </w:tc>
        <w:tc>
          <w:tcPr>
            <w:tcW w:w="1267" w:type="dxa"/>
            <w:vMerge/>
            <w:tcBorders>
              <w:top w:val="single" w:sz="16" w:space="0" w:color="000000"/>
              <w:left w:val="single" w:sz="16" w:space="0" w:color="000000"/>
            </w:tcBorders>
            <w:shd w:val="clear" w:color="auto" w:fill="FFFFFF"/>
            <w:vAlign w:val="bottom"/>
          </w:tcPr>
          <w:p w14:paraId="27814A85" w14:textId="77777777" w:rsidR="00BE1757" w:rsidRPr="00BE1757" w:rsidRDefault="00BE1757" w:rsidP="00BE1757">
            <w:pPr>
              <w:widowControl w:val="0"/>
              <w:autoSpaceDE w:val="0"/>
              <w:autoSpaceDN w:val="0"/>
              <w:adjustRightInd w:val="0"/>
              <w:spacing w:after="0" w:line="240" w:lineRule="auto"/>
              <w:rPr>
                <w:rFonts w:ascii="Arial" w:hAnsi="Arial" w:cs="Arial"/>
                <w:color w:val="000000"/>
                <w:sz w:val="24"/>
                <w:szCs w:val="24"/>
              </w:rPr>
            </w:pPr>
          </w:p>
        </w:tc>
        <w:tc>
          <w:tcPr>
            <w:tcW w:w="1499" w:type="dxa"/>
            <w:vMerge/>
            <w:tcBorders>
              <w:top w:val="single" w:sz="16" w:space="0" w:color="000000"/>
            </w:tcBorders>
            <w:shd w:val="clear" w:color="auto" w:fill="FFFFFF"/>
            <w:vAlign w:val="bottom"/>
          </w:tcPr>
          <w:p w14:paraId="26148ECF" w14:textId="77777777" w:rsidR="00BE1757" w:rsidRPr="00BE1757" w:rsidRDefault="00BE1757" w:rsidP="00BE1757">
            <w:pPr>
              <w:widowControl w:val="0"/>
              <w:autoSpaceDE w:val="0"/>
              <w:autoSpaceDN w:val="0"/>
              <w:adjustRightInd w:val="0"/>
              <w:spacing w:after="0" w:line="240" w:lineRule="auto"/>
              <w:rPr>
                <w:rFonts w:ascii="Arial" w:hAnsi="Arial" w:cs="Arial"/>
                <w:color w:val="000000"/>
                <w:sz w:val="24"/>
                <w:szCs w:val="24"/>
              </w:rPr>
            </w:pPr>
          </w:p>
        </w:tc>
        <w:tc>
          <w:tcPr>
            <w:tcW w:w="1844" w:type="dxa"/>
            <w:vMerge/>
            <w:tcBorders>
              <w:top w:val="single" w:sz="16" w:space="0" w:color="000000"/>
            </w:tcBorders>
            <w:shd w:val="clear" w:color="auto" w:fill="FFFFFF"/>
            <w:vAlign w:val="bottom"/>
          </w:tcPr>
          <w:p w14:paraId="7DB76167" w14:textId="77777777" w:rsidR="00BE1757" w:rsidRPr="00BE1757" w:rsidRDefault="00BE1757" w:rsidP="00BE1757">
            <w:pPr>
              <w:widowControl w:val="0"/>
              <w:autoSpaceDE w:val="0"/>
              <w:autoSpaceDN w:val="0"/>
              <w:adjustRightInd w:val="0"/>
              <w:spacing w:after="0" w:line="240" w:lineRule="auto"/>
              <w:rPr>
                <w:rFonts w:ascii="Arial" w:hAnsi="Arial" w:cs="Arial"/>
                <w:color w:val="000000"/>
                <w:sz w:val="24"/>
                <w:szCs w:val="24"/>
              </w:rPr>
            </w:pPr>
          </w:p>
        </w:tc>
      </w:tr>
      <w:tr w:rsidR="00BE1757" w:rsidRPr="00BE1757" w14:paraId="1AB0BABF" w14:textId="77777777">
        <w:trPr>
          <w:cantSplit/>
        </w:trPr>
        <w:tc>
          <w:tcPr>
            <w:tcW w:w="3073" w:type="dxa"/>
            <w:vMerge w:val="restart"/>
            <w:tcBorders>
              <w:top w:val="single" w:sz="16" w:space="0" w:color="000000"/>
              <w:bottom w:val="nil"/>
            </w:tcBorders>
            <w:shd w:val="clear" w:color="auto" w:fill="FFFFFF"/>
          </w:tcPr>
          <w:p w14:paraId="24AD7460" w14:textId="77777777" w:rsidR="00BE1757" w:rsidRPr="00BE1757" w:rsidRDefault="00BE1757"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lnk_pre_50</w:t>
            </w:r>
          </w:p>
        </w:tc>
        <w:tc>
          <w:tcPr>
            <w:tcW w:w="921" w:type="dxa"/>
            <w:tcBorders>
              <w:top w:val="single" w:sz="16" w:space="0" w:color="000000"/>
              <w:bottom w:val="nil"/>
            </w:tcBorders>
            <w:shd w:val="clear" w:color="auto" w:fill="FFFFFF"/>
          </w:tcPr>
          <w:p w14:paraId="2D563FBF" w14:textId="77777777" w:rsidR="00BE1757"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single" w:sz="16" w:space="0" w:color="000000"/>
              <w:left w:val="single" w:sz="16" w:space="0" w:color="000000"/>
              <w:bottom w:val="nil"/>
            </w:tcBorders>
            <w:shd w:val="clear" w:color="auto" w:fill="FFFFFF"/>
            <w:vAlign w:val="center"/>
          </w:tcPr>
          <w:p w14:paraId="60D8570E" w14:textId="77777777" w:rsidR="00BE1757" w:rsidRPr="00BE1757" w:rsidRDefault="00BE1757"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single" w:sz="16" w:space="0" w:color="000000"/>
              <w:bottom w:val="nil"/>
            </w:tcBorders>
            <w:shd w:val="clear" w:color="auto" w:fill="FFFFFF"/>
            <w:vAlign w:val="center"/>
          </w:tcPr>
          <w:p w14:paraId="669097AA" w14:textId="77777777" w:rsidR="00BE1757" w:rsidRPr="00BE1757" w:rsidRDefault="00BE1757"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-5.68180</w:t>
            </w:r>
          </w:p>
        </w:tc>
        <w:tc>
          <w:tcPr>
            <w:tcW w:w="1844" w:type="dxa"/>
            <w:tcBorders>
              <w:top w:val="single" w:sz="16" w:space="0" w:color="000000"/>
              <w:bottom w:val="nil"/>
            </w:tcBorders>
            <w:shd w:val="clear" w:color="auto" w:fill="FFFFFF"/>
            <w:vAlign w:val="center"/>
          </w:tcPr>
          <w:p w14:paraId="54173DF5" w14:textId="77777777" w:rsidR="00BE1757" w:rsidRPr="00BE1757" w:rsidRDefault="00BE1757"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2.054141</w:t>
            </w:r>
          </w:p>
        </w:tc>
      </w:tr>
      <w:tr w:rsidR="00BE1757" w:rsidRPr="00BE1757" w14:paraId="5045B031" w14:textId="77777777">
        <w:trPr>
          <w:cantSplit/>
        </w:trPr>
        <w:tc>
          <w:tcPr>
            <w:tcW w:w="3073" w:type="dxa"/>
            <w:vMerge/>
            <w:tcBorders>
              <w:top w:val="single" w:sz="16" w:space="0" w:color="000000"/>
              <w:bottom w:val="nil"/>
            </w:tcBorders>
            <w:shd w:val="clear" w:color="auto" w:fill="FFFFFF"/>
          </w:tcPr>
          <w:p w14:paraId="08F8E398" w14:textId="77777777" w:rsidR="00BE1757" w:rsidRPr="00BE1757" w:rsidRDefault="00BE1757"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4F3FE628" w14:textId="77777777" w:rsidR="00BE1757"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616D5F40" w14:textId="77777777" w:rsidR="00BE1757" w:rsidRPr="00BE1757" w:rsidRDefault="00BE1757"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3BEC0878" w14:textId="77777777" w:rsidR="00BE1757" w:rsidRPr="00BE1757" w:rsidRDefault="00BE1757"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-2.92823</w:t>
            </w:r>
          </w:p>
        </w:tc>
        <w:tc>
          <w:tcPr>
            <w:tcW w:w="1844" w:type="dxa"/>
            <w:tcBorders>
              <w:top w:val="nil"/>
              <w:bottom w:val="nil"/>
            </w:tcBorders>
            <w:shd w:val="clear" w:color="auto" w:fill="FFFFFF"/>
            <w:vAlign w:val="center"/>
          </w:tcPr>
          <w:p w14:paraId="690DC4D9" w14:textId="77777777" w:rsidR="00BE1757" w:rsidRPr="00BE1757" w:rsidRDefault="00BE1757"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2.067915</w:t>
            </w:r>
          </w:p>
        </w:tc>
      </w:tr>
      <w:tr w:rsidR="00BE1757" w:rsidRPr="00BE1757" w14:paraId="3B15D7E6" w14:textId="77777777">
        <w:trPr>
          <w:cantSplit/>
        </w:trPr>
        <w:tc>
          <w:tcPr>
            <w:tcW w:w="3073" w:type="dxa"/>
            <w:vMerge/>
            <w:tcBorders>
              <w:top w:val="single" w:sz="16" w:space="0" w:color="000000"/>
              <w:bottom w:val="nil"/>
            </w:tcBorders>
            <w:shd w:val="clear" w:color="auto" w:fill="FFFFFF"/>
          </w:tcPr>
          <w:p w14:paraId="1C852F34" w14:textId="77777777" w:rsidR="00BE1757" w:rsidRPr="00BE1757" w:rsidRDefault="00BE1757"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3C70AAD8" w14:textId="77777777" w:rsidR="00BE1757" w:rsidRPr="00BE1757" w:rsidRDefault="00BE1757"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4956E8D9" w14:textId="77777777" w:rsidR="00BE1757" w:rsidRPr="00BE1757" w:rsidRDefault="00BE1757"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262FB882" w14:textId="77777777" w:rsidR="00BE1757" w:rsidRPr="00BE1757" w:rsidRDefault="00BE1757"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-5.56207</w:t>
            </w:r>
          </w:p>
        </w:tc>
        <w:tc>
          <w:tcPr>
            <w:tcW w:w="1844" w:type="dxa"/>
            <w:tcBorders>
              <w:top w:val="nil"/>
              <w:bottom w:val="nil"/>
            </w:tcBorders>
            <w:shd w:val="clear" w:color="auto" w:fill="FFFFFF"/>
            <w:vAlign w:val="center"/>
          </w:tcPr>
          <w:p w14:paraId="0FC60761" w14:textId="77777777" w:rsidR="00BE1757" w:rsidRPr="00BE1757" w:rsidRDefault="00BE1757"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2.116383</w:t>
            </w:r>
          </w:p>
        </w:tc>
      </w:tr>
      <w:tr w:rsidR="002619CF" w:rsidRPr="00BE1757" w14:paraId="12D03A5A" w14:textId="77777777">
        <w:trPr>
          <w:cantSplit/>
        </w:trPr>
        <w:tc>
          <w:tcPr>
            <w:tcW w:w="3073" w:type="dxa"/>
            <w:vMerge w:val="restart"/>
            <w:tcBorders>
              <w:top w:val="nil"/>
              <w:bottom w:val="nil"/>
            </w:tcBorders>
            <w:shd w:val="clear" w:color="auto" w:fill="FFFFFF"/>
          </w:tcPr>
          <w:p w14:paraId="50086D38"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lnk_pre_1000</w:t>
            </w:r>
          </w:p>
        </w:tc>
        <w:tc>
          <w:tcPr>
            <w:tcW w:w="921" w:type="dxa"/>
            <w:tcBorders>
              <w:top w:val="nil"/>
              <w:bottom w:val="nil"/>
            </w:tcBorders>
            <w:shd w:val="clear" w:color="auto" w:fill="FFFFFF"/>
          </w:tcPr>
          <w:p w14:paraId="6E52CEF0"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79D9C5F8"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328CB3CE"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-7.45357</w:t>
            </w:r>
          </w:p>
        </w:tc>
        <w:tc>
          <w:tcPr>
            <w:tcW w:w="1844" w:type="dxa"/>
            <w:tcBorders>
              <w:top w:val="nil"/>
              <w:bottom w:val="nil"/>
            </w:tcBorders>
            <w:shd w:val="clear" w:color="auto" w:fill="FFFFFF"/>
            <w:vAlign w:val="center"/>
          </w:tcPr>
          <w:p w14:paraId="5ADAB14A"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1.968850</w:t>
            </w:r>
          </w:p>
        </w:tc>
      </w:tr>
      <w:tr w:rsidR="002619CF" w:rsidRPr="00BE1757" w14:paraId="0EC6985D" w14:textId="77777777">
        <w:trPr>
          <w:cantSplit/>
        </w:trPr>
        <w:tc>
          <w:tcPr>
            <w:tcW w:w="3073" w:type="dxa"/>
            <w:vMerge/>
            <w:tcBorders>
              <w:top w:val="nil"/>
              <w:bottom w:val="nil"/>
            </w:tcBorders>
            <w:shd w:val="clear" w:color="auto" w:fill="FFFFFF"/>
          </w:tcPr>
          <w:p w14:paraId="595B59B3"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208CFB0D"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5B87DF16"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06864622"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-5.97589</w:t>
            </w:r>
          </w:p>
        </w:tc>
        <w:tc>
          <w:tcPr>
            <w:tcW w:w="1844" w:type="dxa"/>
            <w:tcBorders>
              <w:top w:val="nil"/>
              <w:bottom w:val="nil"/>
            </w:tcBorders>
            <w:shd w:val="clear" w:color="auto" w:fill="FFFFFF"/>
            <w:vAlign w:val="center"/>
          </w:tcPr>
          <w:p w14:paraId="683D327B"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.671734</w:t>
            </w:r>
          </w:p>
        </w:tc>
      </w:tr>
      <w:tr w:rsidR="002619CF" w:rsidRPr="00BE1757" w14:paraId="7466C5BC" w14:textId="77777777">
        <w:trPr>
          <w:cantSplit/>
        </w:trPr>
        <w:tc>
          <w:tcPr>
            <w:tcW w:w="3073" w:type="dxa"/>
            <w:vMerge/>
            <w:tcBorders>
              <w:top w:val="nil"/>
              <w:bottom w:val="nil"/>
            </w:tcBorders>
            <w:shd w:val="clear" w:color="auto" w:fill="FFFFFF"/>
          </w:tcPr>
          <w:p w14:paraId="73CFEF0A"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B1248E0"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57825EC3"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3F7A512E"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-7.38933</w:t>
            </w:r>
          </w:p>
        </w:tc>
        <w:tc>
          <w:tcPr>
            <w:tcW w:w="1844" w:type="dxa"/>
            <w:tcBorders>
              <w:top w:val="nil"/>
              <w:bottom w:val="nil"/>
            </w:tcBorders>
            <w:shd w:val="clear" w:color="auto" w:fill="FFFFFF"/>
            <w:vAlign w:val="center"/>
          </w:tcPr>
          <w:p w14:paraId="52893298"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1.952119</w:t>
            </w:r>
          </w:p>
        </w:tc>
      </w:tr>
      <w:tr w:rsidR="002619CF" w:rsidRPr="00BE1757" w14:paraId="6583991C" w14:textId="77777777">
        <w:trPr>
          <w:cantSplit/>
        </w:trPr>
        <w:tc>
          <w:tcPr>
            <w:tcW w:w="3073" w:type="dxa"/>
            <w:vMerge w:val="restart"/>
            <w:tcBorders>
              <w:top w:val="nil"/>
              <w:bottom w:val="nil"/>
            </w:tcBorders>
            <w:shd w:val="clear" w:color="auto" w:fill="FFFFFF"/>
          </w:tcPr>
          <w:p w14:paraId="25BCB94E"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AUC_pre_50</w:t>
            </w:r>
          </w:p>
        </w:tc>
        <w:tc>
          <w:tcPr>
            <w:tcW w:w="921" w:type="dxa"/>
            <w:tcBorders>
              <w:top w:val="nil"/>
              <w:bottom w:val="nil"/>
            </w:tcBorders>
            <w:shd w:val="clear" w:color="auto" w:fill="FFFFFF"/>
          </w:tcPr>
          <w:p w14:paraId="541DB07D"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12088C5F"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6CFDCDA2"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.42545</w:t>
            </w:r>
          </w:p>
        </w:tc>
        <w:tc>
          <w:tcPr>
            <w:tcW w:w="1844" w:type="dxa"/>
            <w:tcBorders>
              <w:top w:val="nil"/>
              <w:bottom w:val="nil"/>
            </w:tcBorders>
            <w:shd w:val="clear" w:color="auto" w:fill="FFFFFF"/>
            <w:vAlign w:val="center"/>
          </w:tcPr>
          <w:p w14:paraId="5FC6B7BC"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.272496</w:t>
            </w:r>
          </w:p>
        </w:tc>
      </w:tr>
      <w:tr w:rsidR="002619CF" w:rsidRPr="00BE1757" w14:paraId="456E124E" w14:textId="77777777">
        <w:trPr>
          <w:cantSplit/>
        </w:trPr>
        <w:tc>
          <w:tcPr>
            <w:tcW w:w="3073" w:type="dxa"/>
            <w:vMerge/>
            <w:tcBorders>
              <w:top w:val="nil"/>
              <w:bottom w:val="nil"/>
            </w:tcBorders>
            <w:shd w:val="clear" w:color="auto" w:fill="FFFFFF"/>
          </w:tcPr>
          <w:p w14:paraId="0495C402"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08D255F"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41DF5A2B"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3093075A"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.10695</w:t>
            </w:r>
          </w:p>
        </w:tc>
        <w:tc>
          <w:tcPr>
            <w:tcW w:w="1844" w:type="dxa"/>
            <w:tcBorders>
              <w:top w:val="nil"/>
              <w:bottom w:val="nil"/>
            </w:tcBorders>
            <w:shd w:val="clear" w:color="auto" w:fill="FFFFFF"/>
            <w:vAlign w:val="center"/>
          </w:tcPr>
          <w:p w14:paraId="138DE3EF"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.079529</w:t>
            </w:r>
          </w:p>
        </w:tc>
      </w:tr>
      <w:tr w:rsidR="002619CF" w:rsidRPr="00BE1757" w14:paraId="54A2922F" w14:textId="77777777">
        <w:trPr>
          <w:cantSplit/>
        </w:trPr>
        <w:tc>
          <w:tcPr>
            <w:tcW w:w="3073" w:type="dxa"/>
            <w:vMerge/>
            <w:tcBorders>
              <w:top w:val="nil"/>
              <w:bottom w:val="nil"/>
            </w:tcBorders>
            <w:shd w:val="clear" w:color="auto" w:fill="FFFFFF"/>
          </w:tcPr>
          <w:p w14:paraId="2AC102F1"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499AB1C4"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4EA27A5A"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4A3CB9D8"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.41160</w:t>
            </w:r>
          </w:p>
        </w:tc>
        <w:tc>
          <w:tcPr>
            <w:tcW w:w="1844" w:type="dxa"/>
            <w:tcBorders>
              <w:top w:val="nil"/>
              <w:bottom w:val="nil"/>
            </w:tcBorders>
            <w:shd w:val="clear" w:color="auto" w:fill="FFFFFF"/>
            <w:vAlign w:val="center"/>
          </w:tcPr>
          <w:p w14:paraId="16B26392"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.274673</w:t>
            </w:r>
          </w:p>
        </w:tc>
      </w:tr>
      <w:tr w:rsidR="002619CF" w:rsidRPr="00BE1757" w14:paraId="7D71565C" w14:textId="77777777">
        <w:trPr>
          <w:cantSplit/>
        </w:trPr>
        <w:tc>
          <w:tcPr>
            <w:tcW w:w="3073" w:type="dxa"/>
            <w:vMerge w:val="restart"/>
            <w:tcBorders>
              <w:top w:val="nil"/>
              <w:bottom w:val="nil"/>
            </w:tcBorders>
            <w:shd w:val="clear" w:color="auto" w:fill="FFFFFF"/>
          </w:tcPr>
          <w:p w14:paraId="7BCEED1D"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AUC_pre_1000</w:t>
            </w:r>
          </w:p>
        </w:tc>
        <w:tc>
          <w:tcPr>
            <w:tcW w:w="921" w:type="dxa"/>
            <w:tcBorders>
              <w:top w:val="nil"/>
              <w:bottom w:val="nil"/>
            </w:tcBorders>
            <w:shd w:val="clear" w:color="auto" w:fill="FFFFFF"/>
          </w:tcPr>
          <w:p w14:paraId="4C6B5BC8"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4DACF760"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7F9AF10B"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.66537</w:t>
            </w:r>
          </w:p>
        </w:tc>
        <w:tc>
          <w:tcPr>
            <w:tcW w:w="1844" w:type="dxa"/>
            <w:tcBorders>
              <w:top w:val="nil"/>
              <w:bottom w:val="nil"/>
            </w:tcBorders>
            <w:shd w:val="clear" w:color="auto" w:fill="FFFFFF"/>
            <w:vAlign w:val="center"/>
          </w:tcPr>
          <w:p w14:paraId="761E24A9"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.255915</w:t>
            </w:r>
          </w:p>
        </w:tc>
      </w:tr>
      <w:tr w:rsidR="002619CF" w:rsidRPr="00BE1757" w14:paraId="6F013509" w14:textId="77777777">
        <w:trPr>
          <w:cantSplit/>
        </w:trPr>
        <w:tc>
          <w:tcPr>
            <w:tcW w:w="3073" w:type="dxa"/>
            <w:vMerge/>
            <w:tcBorders>
              <w:top w:val="nil"/>
              <w:bottom w:val="nil"/>
            </w:tcBorders>
            <w:shd w:val="clear" w:color="auto" w:fill="FFFFFF"/>
          </w:tcPr>
          <w:p w14:paraId="000B0814"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42419619"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692804B6"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3F49BA78"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.39016</w:t>
            </w:r>
          </w:p>
        </w:tc>
        <w:tc>
          <w:tcPr>
            <w:tcW w:w="1844" w:type="dxa"/>
            <w:tcBorders>
              <w:top w:val="nil"/>
              <w:bottom w:val="nil"/>
            </w:tcBorders>
            <w:shd w:val="clear" w:color="auto" w:fill="FFFFFF"/>
            <w:vAlign w:val="center"/>
          </w:tcPr>
          <w:p w14:paraId="0A836D35"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.183701</w:t>
            </w:r>
          </w:p>
        </w:tc>
      </w:tr>
      <w:tr w:rsidR="002619CF" w:rsidRPr="00BE1757" w14:paraId="631B9C54" w14:textId="77777777">
        <w:trPr>
          <w:cantSplit/>
        </w:trPr>
        <w:tc>
          <w:tcPr>
            <w:tcW w:w="3073" w:type="dxa"/>
            <w:vMerge/>
            <w:tcBorders>
              <w:top w:val="nil"/>
              <w:bottom w:val="nil"/>
            </w:tcBorders>
            <w:shd w:val="clear" w:color="auto" w:fill="FFFFFF"/>
          </w:tcPr>
          <w:p w14:paraId="1C5C8F9C"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25FE1888"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1FFFF07A"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38B92E58"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.65340</w:t>
            </w:r>
          </w:p>
        </w:tc>
        <w:tc>
          <w:tcPr>
            <w:tcW w:w="1844" w:type="dxa"/>
            <w:tcBorders>
              <w:top w:val="nil"/>
              <w:bottom w:val="nil"/>
            </w:tcBorders>
            <w:shd w:val="clear" w:color="auto" w:fill="FFFFFF"/>
            <w:vAlign w:val="center"/>
          </w:tcPr>
          <w:p w14:paraId="3333BE63"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.258441</w:t>
            </w:r>
          </w:p>
        </w:tc>
      </w:tr>
      <w:tr w:rsidR="002619CF" w:rsidRPr="00BE1757" w14:paraId="01B5F4DA" w14:textId="77777777">
        <w:trPr>
          <w:cantSplit/>
        </w:trPr>
        <w:tc>
          <w:tcPr>
            <w:tcW w:w="3073" w:type="dxa"/>
            <w:vMerge w:val="restart"/>
            <w:tcBorders>
              <w:top w:val="nil"/>
              <w:bottom w:val="nil"/>
            </w:tcBorders>
            <w:shd w:val="clear" w:color="auto" w:fill="FFFFFF"/>
          </w:tcPr>
          <w:p w14:paraId="35491D7B"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 xml:space="preserve">SAT </w:t>
            </w:r>
            <w:r w:rsidRPr="00BE1757">
              <w:rPr>
                <w:rFonts w:ascii="Arial" w:hAnsi="Arial" w:cs="Arial"/>
                <w:color w:val="000000"/>
                <w:sz w:val="24"/>
                <w:szCs w:val="24"/>
              </w:rPr>
              <w:t>Math</w:t>
            </w:r>
            <w:r>
              <w:rPr>
                <w:rFonts w:ascii="Arial" w:hAnsi="Arial" w:cs="Arial"/>
                <w:color w:val="000000"/>
                <w:sz w:val="24"/>
                <w:szCs w:val="24"/>
              </w:rPr>
              <w:t xml:space="preserve"> Scores</w:t>
            </w:r>
          </w:p>
        </w:tc>
        <w:tc>
          <w:tcPr>
            <w:tcW w:w="921" w:type="dxa"/>
            <w:tcBorders>
              <w:top w:val="nil"/>
              <w:bottom w:val="nil"/>
            </w:tcBorders>
            <w:shd w:val="clear" w:color="auto" w:fill="FFFFFF"/>
          </w:tcPr>
          <w:p w14:paraId="50FCBECA"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0B3033B0"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48</w:t>
            </w:r>
          </w:p>
        </w:tc>
        <w:tc>
          <w:tcPr>
            <w:tcW w:w="1499" w:type="dxa"/>
            <w:tcBorders>
              <w:top w:val="nil"/>
              <w:bottom w:val="nil"/>
            </w:tcBorders>
            <w:shd w:val="clear" w:color="auto" w:fill="FFFFFF"/>
            <w:vAlign w:val="center"/>
          </w:tcPr>
          <w:p w14:paraId="533B946B"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661.4583</w:t>
            </w:r>
          </w:p>
        </w:tc>
        <w:tc>
          <w:tcPr>
            <w:tcW w:w="1844" w:type="dxa"/>
            <w:tcBorders>
              <w:top w:val="nil"/>
              <w:bottom w:val="nil"/>
            </w:tcBorders>
            <w:shd w:val="clear" w:color="auto" w:fill="FFFFFF"/>
            <w:vAlign w:val="center"/>
          </w:tcPr>
          <w:p w14:paraId="2FB9B087"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71.19017</w:t>
            </w:r>
          </w:p>
        </w:tc>
      </w:tr>
      <w:tr w:rsidR="002619CF" w:rsidRPr="00BE1757" w14:paraId="5B6FF959" w14:textId="77777777">
        <w:trPr>
          <w:cantSplit/>
        </w:trPr>
        <w:tc>
          <w:tcPr>
            <w:tcW w:w="3073" w:type="dxa"/>
            <w:vMerge/>
            <w:tcBorders>
              <w:top w:val="nil"/>
              <w:bottom w:val="nil"/>
            </w:tcBorders>
            <w:shd w:val="clear" w:color="auto" w:fill="FFFFFF"/>
          </w:tcPr>
          <w:p w14:paraId="3C7EFF73"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F1AB7B8"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6F06EF9F"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w:t>
            </w:r>
          </w:p>
        </w:tc>
        <w:tc>
          <w:tcPr>
            <w:tcW w:w="1499" w:type="dxa"/>
            <w:tcBorders>
              <w:top w:val="nil"/>
              <w:bottom w:val="nil"/>
            </w:tcBorders>
            <w:shd w:val="clear" w:color="auto" w:fill="FFFFFF"/>
            <w:vAlign w:val="center"/>
          </w:tcPr>
          <w:p w14:paraId="7823A89C"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480.0000</w:t>
            </w:r>
          </w:p>
        </w:tc>
        <w:tc>
          <w:tcPr>
            <w:tcW w:w="1844" w:type="dxa"/>
            <w:tcBorders>
              <w:top w:val="nil"/>
              <w:bottom w:val="nil"/>
            </w:tcBorders>
            <w:shd w:val="clear" w:color="auto" w:fill="FFFFFF"/>
            <w:vAlign w:val="center"/>
          </w:tcPr>
          <w:p w14:paraId="0B0860A3"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w:t>
            </w:r>
          </w:p>
        </w:tc>
      </w:tr>
      <w:tr w:rsidR="002619CF" w:rsidRPr="00BE1757" w14:paraId="67A2AA98" w14:textId="77777777">
        <w:trPr>
          <w:cantSplit/>
        </w:trPr>
        <w:tc>
          <w:tcPr>
            <w:tcW w:w="3073" w:type="dxa"/>
            <w:vMerge/>
            <w:tcBorders>
              <w:top w:val="nil"/>
              <w:bottom w:val="nil"/>
            </w:tcBorders>
            <w:shd w:val="clear" w:color="auto" w:fill="FFFFFF"/>
          </w:tcPr>
          <w:p w14:paraId="71BDA4A5"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13623B91"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3A93D343"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49</w:t>
            </w:r>
          </w:p>
        </w:tc>
        <w:tc>
          <w:tcPr>
            <w:tcW w:w="1499" w:type="dxa"/>
            <w:tcBorders>
              <w:top w:val="nil"/>
              <w:bottom w:val="nil"/>
            </w:tcBorders>
            <w:shd w:val="clear" w:color="auto" w:fill="FFFFFF"/>
            <w:vAlign w:val="center"/>
          </w:tcPr>
          <w:p w14:paraId="541C83E9"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657.7551</w:t>
            </w:r>
          </w:p>
        </w:tc>
        <w:tc>
          <w:tcPr>
            <w:tcW w:w="1844" w:type="dxa"/>
            <w:tcBorders>
              <w:top w:val="nil"/>
              <w:bottom w:val="nil"/>
            </w:tcBorders>
            <w:shd w:val="clear" w:color="auto" w:fill="FFFFFF"/>
            <w:vAlign w:val="center"/>
          </w:tcPr>
          <w:p w14:paraId="64FD61ED"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75.06290</w:t>
            </w:r>
          </w:p>
        </w:tc>
      </w:tr>
      <w:tr w:rsidR="002619CF" w:rsidRPr="00BE1757" w14:paraId="233809F7" w14:textId="77777777">
        <w:trPr>
          <w:cantSplit/>
        </w:trPr>
        <w:tc>
          <w:tcPr>
            <w:tcW w:w="3073" w:type="dxa"/>
            <w:vMerge w:val="restart"/>
            <w:tcBorders>
              <w:top w:val="nil"/>
              <w:bottom w:val="nil"/>
            </w:tcBorders>
            <w:shd w:val="clear" w:color="auto" w:fill="FFFFFF"/>
          </w:tcPr>
          <w:p w14:paraId="66777FD4"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 xml:space="preserve">SAT </w:t>
            </w:r>
            <w:r w:rsidRPr="00BE1757">
              <w:rPr>
                <w:rFonts w:ascii="Arial" w:hAnsi="Arial" w:cs="Arial"/>
                <w:color w:val="000000"/>
                <w:sz w:val="24"/>
                <w:szCs w:val="24"/>
              </w:rPr>
              <w:t>Verbal</w:t>
            </w:r>
            <w:r>
              <w:rPr>
                <w:rFonts w:ascii="Arial" w:hAnsi="Arial" w:cs="Arial"/>
                <w:color w:val="000000"/>
                <w:sz w:val="24"/>
                <w:szCs w:val="24"/>
              </w:rPr>
              <w:t xml:space="preserve"> Scores</w:t>
            </w:r>
          </w:p>
        </w:tc>
        <w:tc>
          <w:tcPr>
            <w:tcW w:w="921" w:type="dxa"/>
            <w:tcBorders>
              <w:top w:val="nil"/>
              <w:bottom w:val="nil"/>
            </w:tcBorders>
            <w:shd w:val="clear" w:color="auto" w:fill="FFFFFF"/>
          </w:tcPr>
          <w:p w14:paraId="116FD677"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0A833CAB"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47</w:t>
            </w:r>
          </w:p>
        </w:tc>
        <w:tc>
          <w:tcPr>
            <w:tcW w:w="1499" w:type="dxa"/>
            <w:tcBorders>
              <w:top w:val="nil"/>
              <w:bottom w:val="nil"/>
            </w:tcBorders>
            <w:shd w:val="clear" w:color="auto" w:fill="FFFFFF"/>
            <w:vAlign w:val="center"/>
          </w:tcPr>
          <w:p w14:paraId="67BB30C1"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641.7021</w:t>
            </w:r>
          </w:p>
        </w:tc>
        <w:tc>
          <w:tcPr>
            <w:tcW w:w="1844" w:type="dxa"/>
            <w:tcBorders>
              <w:top w:val="nil"/>
              <w:bottom w:val="nil"/>
            </w:tcBorders>
            <w:shd w:val="clear" w:color="auto" w:fill="FFFFFF"/>
            <w:vAlign w:val="center"/>
          </w:tcPr>
          <w:p w14:paraId="134A44A4"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86.88621</w:t>
            </w:r>
          </w:p>
        </w:tc>
      </w:tr>
      <w:tr w:rsidR="002619CF" w:rsidRPr="00BE1757" w14:paraId="5BAD4B59" w14:textId="77777777">
        <w:trPr>
          <w:cantSplit/>
        </w:trPr>
        <w:tc>
          <w:tcPr>
            <w:tcW w:w="3073" w:type="dxa"/>
            <w:vMerge/>
            <w:tcBorders>
              <w:top w:val="nil"/>
              <w:bottom w:val="nil"/>
            </w:tcBorders>
            <w:shd w:val="clear" w:color="auto" w:fill="FFFFFF"/>
          </w:tcPr>
          <w:p w14:paraId="37E32006"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1F50511C"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67446B39"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w:t>
            </w:r>
          </w:p>
        </w:tc>
        <w:tc>
          <w:tcPr>
            <w:tcW w:w="1499" w:type="dxa"/>
            <w:tcBorders>
              <w:top w:val="nil"/>
              <w:bottom w:val="nil"/>
            </w:tcBorders>
            <w:shd w:val="clear" w:color="auto" w:fill="FFFFFF"/>
            <w:vAlign w:val="center"/>
          </w:tcPr>
          <w:p w14:paraId="46D2518F"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500.0000</w:t>
            </w:r>
          </w:p>
        </w:tc>
        <w:tc>
          <w:tcPr>
            <w:tcW w:w="1844" w:type="dxa"/>
            <w:tcBorders>
              <w:top w:val="nil"/>
              <w:bottom w:val="nil"/>
            </w:tcBorders>
            <w:shd w:val="clear" w:color="auto" w:fill="FFFFFF"/>
            <w:vAlign w:val="center"/>
          </w:tcPr>
          <w:p w14:paraId="0D8FAB5A"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w:t>
            </w:r>
          </w:p>
        </w:tc>
      </w:tr>
      <w:tr w:rsidR="002619CF" w:rsidRPr="00BE1757" w14:paraId="1CCD3BBE" w14:textId="77777777">
        <w:trPr>
          <w:cantSplit/>
        </w:trPr>
        <w:tc>
          <w:tcPr>
            <w:tcW w:w="3073" w:type="dxa"/>
            <w:vMerge/>
            <w:tcBorders>
              <w:top w:val="nil"/>
              <w:bottom w:val="nil"/>
            </w:tcBorders>
            <w:shd w:val="clear" w:color="auto" w:fill="FFFFFF"/>
          </w:tcPr>
          <w:p w14:paraId="22308341"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3A2819FF"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2F7A2D1F"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48</w:t>
            </w:r>
          </w:p>
        </w:tc>
        <w:tc>
          <w:tcPr>
            <w:tcW w:w="1499" w:type="dxa"/>
            <w:tcBorders>
              <w:top w:val="nil"/>
              <w:bottom w:val="nil"/>
            </w:tcBorders>
            <w:shd w:val="clear" w:color="auto" w:fill="FFFFFF"/>
            <w:vAlign w:val="center"/>
          </w:tcPr>
          <w:p w14:paraId="7D21BDCC"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638.7500</w:t>
            </w:r>
          </w:p>
        </w:tc>
        <w:tc>
          <w:tcPr>
            <w:tcW w:w="1844" w:type="dxa"/>
            <w:tcBorders>
              <w:top w:val="nil"/>
              <w:bottom w:val="nil"/>
            </w:tcBorders>
            <w:shd w:val="clear" w:color="auto" w:fill="FFFFFF"/>
            <w:vAlign w:val="center"/>
          </w:tcPr>
          <w:p w14:paraId="127B3C83"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88.35675</w:t>
            </w:r>
          </w:p>
        </w:tc>
      </w:tr>
      <w:tr w:rsidR="002619CF" w:rsidRPr="00BE1757" w14:paraId="096949E5" w14:textId="77777777">
        <w:trPr>
          <w:cantSplit/>
        </w:trPr>
        <w:tc>
          <w:tcPr>
            <w:tcW w:w="3073" w:type="dxa"/>
            <w:vMerge w:val="restart"/>
            <w:tcBorders>
              <w:top w:val="nil"/>
              <w:bottom w:val="nil"/>
            </w:tcBorders>
            <w:shd w:val="clear" w:color="auto" w:fill="FFFFFF"/>
          </w:tcPr>
          <w:p w14:paraId="0879ACD0"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Cumulative_GPA</w:t>
            </w:r>
          </w:p>
        </w:tc>
        <w:tc>
          <w:tcPr>
            <w:tcW w:w="921" w:type="dxa"/>
            <w:tcBorders>
              <w:top w:val="nil"/>
              <w:bottom w:val="nil"/>
            </w:tcBorders>
            <w:shd w:val="clear" w:color="auto" w:fill="FFFFFF"/>
          </w:tcPr>
          <w:p w14:paraId="3EE7514C"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4B26B11E"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59</w:t>
            </w:r>
          </w:p>
        </w:tc>
        <w:tc>
          <w:tcPr>
            <w:tcW w:w="1499" w:type="dxa"/>
            <w:tcBorders>
              <w:top w:val="nil"/>
              <w:bottom w:val="nil"/>
            </w:tcBorders>
            <w:shd w:val="clear" w:color="auto" w:fill="FFFFFF"/>
            <w:vAlign w:val="center"/>
          </w:tcPr>
          <w:p w14:paraId="2665A3F1"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3.2871</w:t>
            </w:r>
          </w:p>
        </w:tc>
        <w:tc>
          <w:tcPr>
            <w:tcW w:w="1844" w:type="dxa"/>
            <w:tcBorders>
              <w:top w:val="nil"/>
              <w:bottom w:val="nil"/>
            </w:tcBorders>
            <w:shd w:val="clear" w:color="auto" w:fill="FFFFFF"/>
            <w:vAlign w:val="center"/>
          </w:tcPr>
          <w:p w14:paraId="244F1870"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.43407</w:t>
            </w:r>
          </w:p>
        </w:tc>
      </w:tr>
      <w:tr w:rsidR="002619CF" w:rsidRPr="00BE1757" w14:paraId="10CEED25" w14:textId="77777777">
        <w:trPr>
          <w:cantSplit/>
        </w:trPr>
        <w:tc>
          <w:tcPr>
            <w:tcW w:w="3073" w:type="dxa"/>
            <w:vMerge/>
            <w:tcBorders>
              <w:top w:val="nil"/>
              <w:bottom w:val="nil"/>
            </w:tcBorders>
            <w:shd w:val="clear" w:color="auto" w:fill="FFFFFF"/>
          </w:tcPr>
          <w:p w14:paraId="27449B6D"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E0B7825"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690CEB38"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2FA8C3FF"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2.7367</w:t>
            </w:r>
          </w:p>
        </w:tc>
        <w:tc>
          <w:tcPr>
            <w:tcW w:w="1844" w:type="dxa"/>
            <w:tcBorders>
              <w:top w:val="nil"/>
              <w:bottom w:val="nil"/>
            </w:tcBorders>
            <w:shd w:val="clear" w:color="auto" w:fill="FFFFFF"/>
            <w:vAlign w:val="center"/>
          </w:tcPr>
          <w:p w14:paraId="7873E2C1"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.24705</w:t>
            </w:r>
          </w:p>
        </w:tc>
      </w:tr>
      <w:tr w:rsidR="002619CF" w:rsidRPr="00BE1757" w14:paraId="0B4AA68B" w14:textId="77777777">
        <w:trPr>
          <w:cantSplit/>
        </w:trPr>
        <w:tc>
          <w:tcPr>
            <w:tcW w:w="3073" w:type="dxa"/>
            <w:vMerge/>
            <w:tcBorders>
              <w:top w:val="nil"/>
              <w:bottom w:val="nil"/>
            </w:tcBorders>
            <w:shd w:val="clear" w:color="auto" w:fill="FFFFFF"/>
          </w:tcPr>
          <w:p w14:paraId="6D6C4EA0"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F113414"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0207C919"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62</w:t>
            </w:r>
          </w:p>
        </w:tc>
        <w:tc>
          <w:tcPr>
            <w:tcW w:w="1499" w:type="dxa"/>
            <w:tcBorders>
              <w:top w:val="nil"/>
              <w:bottom w:val="nil"/>
            </w:tcBorders>
            <w:shd w:val="clear" w:color="auto" w:fill="FFFFFF"/>
            <w:vAlign w:val="center"/>
          </w:tcPr>
          <w:p w14:paraId="7FBA71DC"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3.2604</w:t>
            </w:r>
          </w:p>
        </w:tc>
        <w:tc>
          <w:tcPr>
            <w:tcW w:w="1844" w:type="dxa"/>
            <w:tcBorders>
              <w:top w:val="nil"/>
              <w:bottom w:val="nil"/>
            </w:tcBorders>
            <w:shd w:val="clear" w:color="auto" w:fill="FFFFFF"/>
            <w:vAlign w:val="center"/>
          </w:tcPr>
          <w:p w14:paraId="2EAF0474"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.44196</w:t>
            </w:r>
          </w:p>
        </w:tc>
      </w:tr>
      <w:tr w:rsidR="002619CF" w:rsidRPr="00BE1757" w14:paraId="524A944B" w14:textId="77777777">
        <w:trPr>
          <w:cantSplit/>
        </w:trPr>
        <w:tc>
          <w:tcPr>
            <w:tcW w:w="3073" w:type="dxa"/>
            <w:vMerge w:val="restart"/>
            <w:tcBorders>
              <w:top w:val="nil"/>
              <w:bottom w:val="nil"/>
            </w:tcBorders>
            <w:shd w:val="clear" w:color="auto" w:fill="FFFFFF"/>
          </w:tcPr>
          <w:p w14:paraId="49E3D226"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Cigarettes_per_day</w:t>
            </w:r>
          </w:p>
        </w:tc>
        <w:tc>
          <w:tcPr>
            <w:tcW w:w="921" w:type="dxa"/>
            <w:tcBorders>
              <w:top w:val="nil"/>
              <w:bottom w:val="nil"/>
            </w:tcBorders>
            <w:shd w:val="clear" w:color="auto" w:fill="FFFFFF"/>
          </w:tcPr>
          <w:p w14:paraId="4401E9B9"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187049F5"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26D1F720"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.0000</w:t>
            </w:r>
          </w:p>
        </w:tc>
        <w:tc>
          <w:tcPr>
            <w:tcW w:w="1844" w:type="dxa"/>
            <w:tcBorders>
              <w:top w:val="nil"/>
              <w:bottom w:val="nil"/>
            </w:tcBorders>
            <w:shd w:val="clear" w:color="auto" w:fill="FFFFFF"/>
            <w:vAlign w:val="center"/>
          </w:tcPr>
          <w:p w14:paraId="6002462A"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.00000</w:t>
            </w:r>
          </w:p>
        </w:tc>
      </w:tr>
      <w:tr w:rsidR="002619CF" w:rsidRPr="00BE1757" w14:paraId="55E8B829" w14:textId="77777777">
        <w:trPr>
          <w:cantSplit/>
        </w:trPr>
        <w:tc>
          <w:tcPr>
            <w:tcW w:w="3073" w:type="dxa"/>
            <w:vMerge/>
            <w:tcBorders>
              <w:top w:val="nil"/>
              <w:bottom w:val="nil"/>
            </w:tcBorders>
            <w:shd w:val="clear" w:color="auto" w:fill="FFFFFF"/>
          </w:tcPr>
          <w:p w14:paraId="1227F5B0"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22091EC1"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52EDA655"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0212EB04"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.8100</w:t>
            </w:r>
          </w:p>
        </w:tc>
        <w:tc>
          <w:tcPr>
            <w:tcW w:w="1844" w:type="dxa"/>
            <w:tcBorders>
              <w:top w:val="nil"/>
              <w:bottom w:val="nil"/>
            </w:tcBorders>
            <w:shd w:val="clear" w:color="auto" w:fill="FFFFFF"/>
            <w:vAlign w:val="center"/>
          </w:tcPr>
          <w:p w14:paraId="2ACEADA7"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.59858</w:t>
            </w:r>
          </w:p>
        </w:tc>
      </w:tr>
      <w:tr w:rsidR="002619CF" w:rsidRPr="00BE1757" w14:paraId="49FD7F70" w14:textId="77777777">
        <w:trPr>
          <w:cantSplit/>
        </w:trPr>
        <w:tc>
          <w:tcPr>
            <w:tcW w:w="3073" w:type="dxa"/>
            <w:vMerge/>
            <w:tcBorders>
              <w:top w:val="nil"/>
              <w:bottom w:val="nil"/>
            </w:tcBorders>
            <w:shd w:val="clear" w:color="auto" w:fill="FFFFFF"/>
          </w:tcPr>
          <w:p w14:paraId="5BEDDB3A"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4F003435"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55DFC3EC"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046C1971"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.0352</w:t>
            </w:r>
          </w:p>
        </w:tc>
        <w:tc>
          <w:tcPr>
            <w:tcW w:w="1844" w:type="dxa"/>
            <w:tcBorders>
              <w:top w:val="nil"/>
              <w:bottom w:val="nil"/>
            </w:tcBorders>
            <w:shd w:val="clear" w:color="auto" w:fill="FFFFFF"/>
            <w:vAlign w:val="center"/>
          </w:tcPr>
          <w:p w14:paraId="4218BC52"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.19551</w:t>
            </w:r>
          </w:p>
        </w:tc>
      </w:tr>
      <w:tr w:rsidR="002619CF" w:rsidRPr="00BE1757" w14:paraId="0D051F90" w14:textId="77777777">
        <w:trPr>
          <w:cantSplit/>
        </w:trPr>
        <w:tc>
          <w:tcPr>
            <w:tcW w:w="3073" w:type="dxa"/>
            <w:vMerge w:val="restart"/>
            <w:tcBorders>
              <w:top w:val="nil"/>
              <w:bottom w:val="nil"/>
            </w:tcBorders>
            <w:shd w:val="clear" w:color="auto" w:fill="FFFFFF"/>
          </w:tcPr>
          <w:p w14:paraId="1D0EC9E0"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Alcoholic_beverages_per_week</w:t>
            </w:r>
          </w:p>
        </w:tc>
        <w:tc>
          <w:tcPr>
            <w:tcW w:w="921" w:type="dxa"/>
            <w:tcBorders>
              <w:top w:val="nil"/>
              <w:bottom w:val="nil"/>
            </w:tcBorders>
            <w:shd w:val="clear" w:color="auto" w:fill="FFFFFF"/>
          </w:tcPr>
          <w:p w14:paraId="5B635636"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0CEF4C88"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5357BAFF"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4.1250</w:t>
            </w:r>
          </w:p>
        </w:tc>
        <w:tc>
          <w:tcPr>
            <w:tcW w:w="1844" w:type="dxa"/>
            <w:tcBorders>
              <w:top w:val="nil"/>
              <w:bottom w:val="nil"/>
            </w:tcBorders>
            <w:shd w:val="clear" w:color="auto" w:fill="FFFFFF"/>
            <w:vAlign w:val="center"/>
          </w:tcPr>
          <w:p w14:paraId="67ADAE50"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4.82304</w:t>
            </w:r>
          </w:p>
        </w:tc>
      </w:tr>
      <w:tr w:rsidR="002619CF" w:rsidRPr="00BE1757" w14:paraId="0AFEE158" w14:textId="77777777">
        <w:trPr>
          <w:cantSplit/>
        </w:trPr>
        <w:tc>
          <w:tcPr>
            <w:tcW w:w="3073" w:type="dxa"/>
            <w:vMerge/>
            <w:tcBorders>
              <w:top w:val="nil"/>
              <w:bottom w:val="nil"/>
            </w:tcBorders>
            <w:shd w:val="clear" w:color="auto" w:fill="FFFFFF"/>
          </w:tcPr>
          <w:p w14:paraId="18988B64"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2F283805"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34F9F69A"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7476432A"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1.3333</w:t>
            </w:r>
          </w:p>
        </w:tc>
        <w:tc>
          <w:tcPr>
            <w:tcW w:w="1844" w:type="dxa"/>
            <w:tcBorders>
              <w:top w:val="nil"/>
              <w:bottom w:val="nil"/>
            </w:tcBorders>
            <w:shd w:val="clear" w:color="auto" w:fill="FFFFFF"/>
            <w:vAlign w:val="center"/>
          </w:tcPr>
          <w:p w14:paraId="77FB9E90"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1.15470</w:t>
            </w:r>
          </w:p>
        </w:tc>
      </w:tr>
      <w:tr w:rsidR="002619CF" w:rsidRPr="00BE1757" w14:paraId="72E1D897" w14:textId="77777777">
        <w:trPr>
          <w:cantSplit/>
        </w:trPr>
        <w:tc>
          <w:tcPr>
            <w:tcW w:w="3073" w:type="dxa"/>
            <w:vMerge/>
            <w:tcBorders>
              <w:top w:val="nil"/>
              <w:bottom w:val="nil"/>
            </w:tcBorders>
            <w:shd w:val="clear" w:color="auto" w:fill="FFFFFF"/>
          </w:tcPr>
          <w:p w14:paraId="6F179727"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770E971F"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05C86618"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7401547F"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4.0036</w:t>
            </w:r>
          </w:p>
        </w:tc>
        <w:tc>
          <w:tcPr>
            <w:tcW w:w="1844" w:type="dxa"/>
            <w:tcBorders>
              <w:top w:val="nil"/>
              <w:bottom w:val="nil"/>
            </w:tcBorders>
            <w:shd w:val="clear" w:color="auto" w:fill="FFFFFF"/>
            <w:vAlign w:val="center"/>
          </w:tcPr>
          <w:p w14:paraId="72138BA9"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4.75432</w:t>
            </w:r>
          </w:p>
        </w:tc>
      </w:tr>
      <w:tr w:rsidR="002619CF" w:rsidRPr="00BE1757" w14:paraId="79FD0FD1" w14:textId="77777777">
        <w:trPr>
          <w:cantSplit/>
        </w:trPr>
        <w:tc>
          <w:tcPr>
            <w:tcW w:w="3073" w:type="dxa"/>
            <w:vMerge w:val="restart"/>
            <w:tcBorders>
              <w:top w:val="nil"/>
              <w:bottom w:val="nil"/>
            </w:tcBorders>
            <w:shd w:val="clear" w:color="auto" w:fill="FFFFFF"/>
          </w:tcPr>
          <w:p w14:paraId="5D3EFEFB"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Mariujuana_use_in_last_month</w:t>
            </w:r>
          </w:p>
        </w:tc>
        <w:tc>
          <w:tcPr>
            <w:tcW w:w="921" w:type="dxa"/>
            <w:tcBorders>
              <w:top w:val="nil"/>
              <w:bottom w:val="nil"/>
            </w:tcBorders>
            <w:shd w:val="clear" w:color="auto" w:fill="FFFFFF"/>
          </w:tcPr>
          <w:p w14:paraId="54C8D333"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375B3A92"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41E2D439"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.6667</w:t>
            </w:r>
          </w:p>
        </w:tc>
        <w:tc>
          <w:tcPr>
            <w:tcW w:w="1844" w:type="dxa"/>
            <w:tcBorders>
              <w:top w:val="nil"/>
              <w:bottom w:val="nil"/>
            </w:tcBorders>
            <w:shd w:val="clear" w:color="auto" w:fill="FFFFFF"/>
            <w:vAlign w:val="center"/>
          </w:tcPr>
          <w:p w14:paraId="35F458BD"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2.08536</w:t>
            </w:r>
          </w:p>
        </w:tc>
      </w:tr>
      <w:tr w:rsidR="002619CF" w:rsidRPr="00BE1757" w14:paraId="17E26D0F" w14:textId="77777777">
        <w:trPr>
          <w:cantSplit/>
        </w:trPr>
        <w:tc>
          <w:tcPr>
            <w:tcW w:w="3073" w:type="dxa"/>
            <w:vMerge/>
            <w:tcBorders>
              <w:top w:val="nil"/>
              <w:bottom w:val="nil"/>
            </w:tcBorders>
            <w:shd w:val="clear" w:color="auto" w:fill="FFFFFF"/>
          </w:tcPr>
          <w:p w14:paraId="7C54B7DD"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591E8BB3"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03E239F5"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18D61D02"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1.0000</w:t>
            </w:r>
          </w:p>
        </w:tc>
        <w:tc>
          <w:tcPr>
            <w:tcW w:w="1844" w:type="dxa"/>
            <w:tcBorders>
              <w:top w:val="nil"/>
              <w:bottom w:val="nil"/>
            </w:tcBorders>
            <w:shd w:val="clear" w:color="auto" w:fill="FFFFFF"/>
            <w:vAlign w:val="center"/>
          </w:tcPr>
          <w:p w14:paraId="6923A79F"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1.73205</w:t>
            </w:r>
          </w:p>
        </w:tc>
      </w:tr>
      <w:tr w:rsidR="002619CF" w:rsidRPr="00BE1757" w14:paraId="6A0DB973" w14:textId="77777777">
        <w:trPr>
          <w:cantSplit/>
        </w:trPr>
        <w:tc>
          <w:tcPr>
            <w:tcW w:w="3073" w:type="dxa"/>
            <w:vMerge/>
            <w:tcBorders>
              <w:top w:val="nil"/>
              <w:bottom w:val="nil"/>
            </w:tcBorders>
            <w:shd w:val="clear" w:color="auto" w:fill="FFFFFF"/>
          </w:tcPr>
          <w:p w14:paraId="647E9A4F"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7F2BBF0"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6620CDF6"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138A462A"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.6812</w:t>
            </w:r>
          </w:p>
        </w:tc>
        <w:tc>
          <w:tcPr>
            <w:tcW w:w="1844" w:type="dxa"/>
            <w:tcBorders>
              <w:top w:val="nil"/>
              <w:bottom w:val="nil"/>
            </w:tcBorders>
            <w:shd w:val="clear" w:color="auto" w:fill="FFFFFF"/>
            <w:vAlign w:val="center"/>
          </w:tcPr>
          <w:p w14:paraId="3AB26D09"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2.06150</w:t>
            </w:r>
          </w:p>
        </w:tc>
      </w:tr>
      <w:tr w:rsidR="002619CF" w:rsidRPr="00BE1757" w14:paraId="605FD085" w14:textId="77777777">
        <w:trPr>
          <w:cantSplit/>
        </w:trPr>
        <w:tc>
          <w:tcPr>
            <w:tcW w:w="3073" w:type="dxa"/>
            <w:vMerge w:val="restart"/>
            <w:tcBorders>
              <w:top w:val="nil"/>
              <w:bottom w:val="nil"/>
            </w:tcBorders>
            <w:shd w:val="clear" w:color="auto" w:fill="FFFFFF"/>
          </w:tcPr>
          <w:p w14:paraId="2B90600C"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BIS11_Nonplanning</w:t>
            </w:r>
          </w:p>
        </w:tc>
        <w:tc>
          <w:tcPr>
            <w:tcW w:w="921" w:type="dxa"/>
            <w:tcBorders>
              <w:top w:val="nil"/>
              <w:bottom w:val="nil"/>
            </w:tcBorders>
            <w:shd w:val="clear" w:color="auto" w:fill="FFFFFF"/>
          </w:tcPr>
          <w:p w14:paraId="5CC17C15"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05C215A9"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63</w:t>
            </w:r>
          </w:p>
        </w:tc>
        <w:tc>
          <w:tcPr>
            <w:tcW w:w="1499" w:type="dxa"/>
            <w:tcBorders>
              <w:top w:val="nil"/>
              <w:bottom w:val="nil"/>
            </w:tcBorders>
            <w:shd w:val="clear" w:color="auto" w:fill="FFFFFF"/>
            <w:vAlign w:val="center"/>
          </w:tcPr>
          <w:p w14:paraId="01C5BAAE"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21.94</w:t>
            </w:r>
          </w:p>
        </w:tc>
        <w:tc>
          <w:tcPr>
            <w:tcW w:w="1844" w:type="dxa"/>
            <w:tcBorders>
              <w:top w:val="nil"/>
              <w:bottom w:val="nil"/>
            </w:tcBorders>
            <w:shd w:val="clear" w:color="auto" w:fill="FFFFFF"/>
            <w:vAlign w:val="center"/>
          </w:tcPr>
          <w:p w14:paraId="1997673A"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4.381</w:t>
            </w:r>
          </w:p>
        </w:tc>
      </w:tr>
      <w:tr w:rsidR="002619CF" w:rsidRPr="00BE1757" w14:paraId="643C0B5A" w14:textId="77777777">
        <w:trPr>
          <w:cantSplit/>
        </w:trPr>
        <w:tc>
          <w:tcPr>
            <w:tcW w:w="3073" w:type="dxa"/>
            <w:vMerge/>
            <w:tcBorders>
              <w:top w:val="nil"/>
              <w:bottom w:val="nil"/>
            </w:tcBorders>
            <w:shd w:val="clear" w:color="auto" w:fill="FFFFFF"/>
          </w:tcPr>
          <w:p w14:paraId="56CF74DA"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FC2B6AB"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1BE6B868"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7D3D320A"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27.00</w:t>
            </w:r>
          </w:p>
        </w:tc>
        <w:tc>
          <w:tcPr>
            <w:tcW w:w="1844" w:type="dxa"/>
            <w:tcBorders>
              <w:top w:val="nil"/>
              <w:bottom w:val="nil"/>
            </w:tcBorders>
            <w:shd w:val="clear" w:color="auto" w:fill="FFFFFF"/>
            <w:vAlign w:val="center"/>
          </w:tcPr>
          <w:p w14:paraId="2FB595AE"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2.000</w:t>
            </w:r>
          </w:p>
        </w:tc>
      </w:tr>
      <w:tr w:rsidR="002619CF" w:rsidRPr="00BE1757" w14:paraId="1E3D4229" w14:textId="77777777">
        <w:trPr>
          <w:cantSplit/>
        </w:trPr>
        <w:tc>
          <w:tcPr>
            <w:tcW w:w="3073" w:type="dxa"/>
            <w:vMerge/>
            <w:tcBorders>
              <w:top w:val="nil"/>
              <w:bottom w:val="nil"/>
            </w:tcBorders>
            <w:shd w:val="clear" w:color="auto" w:fill="FFFFFF"/>
          </w:tcPr>
          <w:p w14:paraId="6E8C5F0C"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1A274A05"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704F62A0"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308798E6"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22.17</w:t>
            </w:r>
          </w:p>
        </w:tc>
        <w:tc>
          <w:tcPr>
            <w:tcW w:w="1844" w:type="dxa"/>
            <w:tcBorders>
              <w:top w:val="nil"/>
              <w:bottom w:val="nil"/>
            </w:tcBorders>
            <w:shd w:val="clear" w:color="auto" w:fill="FFFFFF"/>
            <w:vAlign w:val="center"/>
          </w:tcPr>
          <w:p w14:paraId="5D01844C"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4.422</w:t>
            </w:r>
          </w:p>
        </w:tc>
      </w:tr>
      <w:tr w:rsidR="002619CF" w:rsidRPr="00BE1757" w14:paraId="521318CF" w14:textId="77777777">
        <w:trPr>
          <w:cantSplit/>
        </w:trPr>
        <w:tc>
          <w:tcPr>
            <w:tcW w:w="3073" w:type="dxa"/>
            <w:vMerge w:val="restart"/>
            <w:tcBorders>
              <w:top w:val="nil"/>
              <w:bottom w:val="nil"/>
            </w:tcBorders>
            <w:shd w:val="clear" w:color="auto" w:fill="FFFFFF"/>
          </w:tcPr>
          <w:p w14:paraId="2F1FDD9C"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BIS11_Motor</w:t>
            </w:r>
          </w:p>
        </w:tc>
        <w:tc>
          <w:tcPr>
            <w:tcW w:w="921" w:type="dxa"/>
            <w:tcBorders>
              <w:top w:val="nil"/>
              <w:bottom w:val="nil"/>
            </w:tcBorders>
            <w:shd w:val="clear" w:color="auto" w:fill="FFFFFF"/>
          </w:tcPr>
          <w:p w14:paraId="748584C8"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4143E810"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63</w:t>
            </w:r>
          </w:p>
        </w:tc>
        <w:tc>
          <w:tcPr>
            <w:tcW w:w="1499" w:type="dxa"/>
            <w:tcBorders>
              <w:top w:val="nil"/>
              <w:bottom w:val="nil"/>
            </w:tcBorders>
            <w:shd w:val="clear" w:color="auto" w:fill="FFFFFF"/>
            <w:vAlign w:val="center"/>
          </w:tcPr>
          <w:p w14:paraId="652A8DF2"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21.00</w:t>
            </w:r>
          </w:p>
        </w:tc>
        <w:tc>
          <w:tcPr>
            <w:tcW w:w="1844" w:type="dxa"/>
            <w:tcBorders>
              <w:top w:val="nil"/>
              <w:bottom w:val="nil"/>
            </w:tcBorders>
            <w:shd w:val="clear" w:color="auto" w:fill="FFFFFF"/>
            <w:vAlign w:val="center"/>
          </w:tcPr>
          <w:p w14:paraId="2C94587A"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4.254</w:t>
            </w:r>
          </w:p>
        </w:tc>
      </w:tr>
      <w:tr w:rsidR="002619CF" w:rsidRPr="00BE1757" w14:paraId="2D563741" w14:textId="77777777">
        <w:trPr>
          <w:cantSplit/>
        </w:trPr>
        <w:tc>
          <w:tcPr>
            <w:tcW w:w="3073" w:type="dxa"/>
            <w:vMerge/>
            <w:tcBorders>
              <w:top w:val="nil"/>
              <w:bottom w:val="nil"/>
            </w:tcBorders>
            <w:shd w:val="clear" w:color="auto" w:fill="FFFFFF"/>
          </w:tcPr>
          <w:p w14:paraId="41ABAAE5"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71C7EA08"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1D6A22C1"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0BC404AF"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24.67</w:t>
            </w:r>
          </w:p>
        </w:tc>
        <w:tc>
          <w:tcPr>
            <w:tcW w:w="1844" w:type="dxa"/>
            <w:tcBorders>
              <w:top w:val="nil"/>
              <w:bottom w:val="nil"/>
            </w:tcBorders>
            <w:shd w:val="clear" w:color="auto" w:fill="FFFFFF"/>
            <w:vAlign w:val="center"/>
          </w:tcPr>
          <w:p w14:paraId="79F45462"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1.528</w:t>
            </w:r>
          </w:p>
        </w:tc>
      </w:tr>
      <w:tr w:rsidR="002619CF" w:rsidRPr="00BE1757" w14:paraId="1B82011E" w14:textId="77777777">
        <w:trPr>
          <w:cantSplit/>
        </w:trPr>
        <w:tc>
          <w:tcPr>
            <w:tcW w:w="3073" w:type="dxa"/>
            <w:vMerge/>
            <w:tcBorders>
              <w:top w:val="nil"/>
              <w:bottom w:val="nil"/>
            </w:tcBorders>
            <w:shd w:val="clear" w:color="auto" w:fill="FFFFFF"/>
          </w:tcPr>
          <w:p w14:paraId="5F9271A2"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101E3676"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721C01D7"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377F7F0E"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21.17</w:t>
            </w:r>
          </w:p>
        </w:tc>
        <w:tc>
          <w:tcPr>
            <w:tcW w:w="1844" w:type="dxa"/>
            <w:tcBorders>
              <w:top w:val="nil"/>
              <w:bottom w:val="nil"/>
            </w:tcBorders>
            <w:shd w:val="clear" w:color="auto" w:fill="FFFFFF"/>
            <w:vAlign w:val="center"/>
          </w:tcPr>
          <w:p w14:paraId="313A0FEF"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4.234</w:t>
            </w:r>
          </w:p>
        </w:tc>
      </w:tr>
      <w:tr w:rsidR="002619CF" w:rsidRPr="00BE1757" w14:paraId="47121300" w14:textId="77777777">
        <w:trPr>
          <w:cantSplit/>
        </w:trPr>
        <w:tc>
          <w:tcPr>
            <w:tcW w:w="3073" w:type="dxa"/>
            <w:vMerge w:val="restart"/>
            <w:tcBorders>
              <w:top w:val="nil"/>
              <w:bottom w:val="nil"/>
            </w:tcBorders>
            <w:shd w:val="clear" w:color="auto" w:fill="FFFFFF"/>
          </w:tcPr>
          <w:p w14:paraId="6571A5B3"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BIS11_Cognitive</w:t>
            </w:r>
          </w:p>
        </w:tc>
        <w:tc>
          <w:tcPr>
            <w:tcW w:w="921" w:type="dxa"/>
            <w:tcBorders>
              <w:top w:val="nil"/>
              <w:bottom w:val="nil"/>
            </w:tcBorders>
            <w:shd w:val="clear" w:color="auto" w:fill="FFFFFF"/>
          </w:tcPr>
          <w:p w14:paraId="53EEC102"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096F42AC"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63</w:t>
            </w:r>
          </w:p>
        </w:tc>
        <w:tc>
          <w:tcPr>
            <w:tcW w:w="1499" w:type="dxa"/>
            <w:tcBorders>
              <w:top w:val="nil"/>
              <w:bottom w:val="nil"/>
            </w:tcBorders>
            <w:shd w:val="clear" w:color="auto" w:fill="FFFFFF"/>
            <w:vAlign w:val="center"/>
          </w:tcPr>
          <w:p w14:paraId="0C5D64E7"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17.02</w:t>
            </w:r>
          </w:p>
        </w:tc>
        <w:tc>
          <w:tcPr>
            <w:tcW w:w="1844" w:type="dxa"/>
            <w:tcBorders>
              <w:top w:val="nil"/>
              <w:bottom w:val="nil"/>
            </w:tcBorders>
            <w:shd w:val="clear" w:color="auto" w:fill="FFFFFF"/>
            <w:vAlign w:val="center"/>
          </w:tcPr>
          <w:p w14:paraId="75F4B008"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4.026</w:t>
            </w:r>
          </w:p>
        </w:tc>
      </w:tr>
      <w:tr w:rsidR="002619CF" w:rsidRPr="00BE1757" w14:paraId="083DD4DA" w14:textId="77777777">
        <w:trPr>
          <w:cantSplit/>
        </w:trPr>
        <w:tc>
          <w:tcPr>
            <w:tcW w:w="3073" w:type="dxa"/>
            <w:vMerge/>
            <w:tcBorders>
              <w:top w:val="nil"/>
              <w:bottom w:val="nil"/>
            </w:tcBorders>
            <w:shd w:val="clear" w:color="auto" w:fill="FFFFFF"/>
          </w:tcPr>
          <w:p w14:paraId="1B6FB6A7"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27BEDB5E"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5FF26F8D"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72AE5C38"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22.33</w:t>
            </w:r>
          </w:p>
        </w:tc>
        <w:tc>
          <w:tcPr>
            <w:tcW w:w="1844" w:type="dxa"/>
            <w:tcBorders>
              <w:top w:val="nil"/>
              <w:bottom w:val="nil"/>
            </w:tcBorders>
            <w:shd w:val="clear" w:color="auto" w:fill="FFFFFF"/>
            <w:vAlign w:val="center"/>
          </w:tcPr>
          <w:p w14:paraId="2614D50B"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3.215</w:t>
            </w:r>
          </w:p>
        </w:tc>
      </w:tr>
      <w:tr w:rsidR="002619CF" w:rsidRPr="00BE1757" w14:paraId="2AC1C46F" w14:textId="77777777">
        <w:trPr>
          <w:cantSplit/>
        </w:trPr>
        <w:tc>
          <w:tcPr>
            <w:tcW w:w="3073" w:type="dxa"/>
            <w:vMerge/>
            <w:tcBorders>
              <w:top w:val="nil"/>
              <w:bottom w:val="nil"/>
            </w:tcBorders>
            <w:shd w:val="clear" w:color="auto" w:fill="FFFFFF"/>
          </w:tcPr>
          <w:p w14:paraId="471B581B"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7F0FE463"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1FB9AF57"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31885C5F"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17.26</w:t>
            </w:r>
          </w:p>
        </w:tc>
        <w:tc>
          <w:tcPr>
            <w:tcW w:w="1844" w:type="dxa"/>
            <w:tcBorders>
              <w:top w:val="nil"/>
              <w:bottom w:val="nil"/>
            </w:tcBorders>
            <w:shd w:val="clear" w:color="auto" w:fill="FFFFFF"/>
            <w:vAlign w:val="center"/>
          </w:tcPr>
          <w:p w14:paraId="574C7217"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4.126</w:t>
            </w:r>
          </w:p>
        </w:tc>
      </w:tr>
      <w:tr w:rsidR="002619CF" w:rsidRPr="00BE1757" w14:paraId="1629F06C" w14:textId="77777777">
        <w:trPr>
          <w:cantSplit/>
        </w:trPr>
        <w:tc>
          <w:tcPr>
            <w:tcW w:w="3073" w:type="dxa"/>
            <w:vMerge w:val="restart"/>
            <w:tcBorders>
              <w:top w:val="nil"/>
              <w:bottom w:val="nil"/>
            </w:tcBorders>
            <w:shd w:val="clear" w:color="auto" w:fill="FFFFFF"/>
          </w:tcPr>
          <w:p w14:paraId="66999543"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BIS11_Total</w:t>
            </w:r>
          </w:p>
        </w:tc>
        <w:tc>
          <w:tcPr>
            <w:tcW w:w="921" w:type="dxa"/>
            <w:tcBorders>
              <w:top w:val="nil"/>
              <w:bottom w:val="nil"/>
            </w:tcBorders>
            <w:shd w:val="clear" w:color="auto" w:fill="FFFFFF"/>
          </w:tcPr>
          <w:p w14:paraId="2D001B5C"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78266119"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63</w:t>
            </w:r>
          </w:p>
        </w:tc>
        <w:tc>
          <w:tcPr>
            <w:tcW w:w="1499" w:type="dxa"/>
            <w:tcBorders>
              <w:top w:val="nil"/>
              <w:bottom w:val="nil"/>
            </w:tcBorders>
            <w:shd w:val="clear" w:color="auto" w:fill="FFFFFF"/>
            <w:vAlign w:val="center"/>
          </w:tcPr>
          <w:p w14:paraId="736803A0"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59.95</w:t>
            </w:r>
          </w:p>
        </w:tc>
        <w:tc>
          <w:tcPr>
            <w:tcW w:w="1844" w:type="dxa"/>
            <w:tcBorders>
              <w:top w:val="nil"/>
              <w:bottom w:val="nil"/>
            </w:tcBorders>
            <w:shd w:val="clear" w:color="auto" w:fill="FFFFFF"/>
            <w:vAlign w:val="center"/>
          </w:tcPr>
          <w:p w14:paraId="78600197"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10.971</w:t>
            </w:r>
          </w:p>
        </w:tc>
      </w:tr>
      <w:tr w:rsidR="002619CF" w:rsidRPr="00BE1757" w14:paraId="2DC9AE82" w14:textId="77777777">
        <w:trPr>
          <w:cantSplit/>
        </w:trPr>
        <w:tc>
          <w:tcPr>
            <w:tcW w:w="3073" w:type="dxa"/>
            <w:vMerge/>
            <w:tcBorders>
              <w:top w:val="nil"/>
              <w:bottom w:val="nil"/>
            </w:tcBorders>
            <w:shd w:val="clear" w:color="auto" w:fill="FFFFFF"/>
          </w:tcPr>
          <w:p w14:paraId="61F92EBB"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2F82B16C"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43DD4EE1"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1C27F4FE"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74.00</w:t>
            </w:r>
          </w:p>
        </w:tc>
        <w:tc>
          <w:tcPr>
            <w:tcW w:w="1844" w:type="dxa"/>
            <w:tcBorders>
              <w:top w:val="nil"/>
              <w:bottom w:val="nil"/>
            </w:tcBorders>
            <w:shd w:val="clear" w:color="auto" w:fill="FFFFFF"/>
            <w:vAlign w:val="center"/>
          </w:tcPr>
          <w:p w14:paraId="43EE734A"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4.359</w:t>
            </w:r>
          </w:p>
        </w:tc>
      </w:tr>
      <w:tr w:rsidR="002619CF" w:rsidRPr="00BE1757" w14:paraId="45F0F650" w14:textId="77777777">
        <w:trPr>
          <w:cantSplit/>
        </w:trPr>
        <w:tc>
          <w:tcPr>
            <w:tcW w:w="3073" w:type="dxa"/>
            <w:vMerge/>
            <w:tcBorders>
              <w:top w:val="nil"/>
              <w:bottom w:val="nil"/>
            </w:tcBorders>
            <w:shd w:val="clear" w:color="auto" w:fill="FFFFFF"/>
          </w:tcPr>
          <w:p w14:paraId="2D3875CA"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A0B8193"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5676D146"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27474159"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60.59</w:t>
            </w:r>
          </w:p>
        </w:tc>
        <w:tc>
          <w:tcPr>
            <w:tcW w:w="1844" w:type="dxa"/>
            <w:tcBorders>
              <w:top w:val="nil"/>
              <w:bottom w:val="nil"/>
            </w:tcBorders>
            <w:shd w:val="clear" w:color="auto" w:fill="FFFFFF"/>
            <w:vAlign w:val="center"/>
          </w:tcPr>
          <w:p w14:paraId="73A2C1C7"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11.140</w:t>
            </w:r>
          </w:p>
        </w:tc>
      </w:tr>
      <w:tr w:rsidR="002619CF" w:rsidRPr="00BE1757" w14:paraId="235FD969" w14:textId="77777777">
        <w:trPr>
          <w:cantSplit/>
        </w:trPr>
        <w:tc>
          <w:tcPr>
            <w:tcW w:w="3073" w:type="dxa"/>
            <w:vMerge w:val="restart"/>
            <w:tcBorders>
              <w:top w:val="nil"/>
              <w:bottom w:val="nil"/>
            </w:tcBorders>
            <w:shd w:val="clear" w:color="auto" w:fill="FFFFFF"/>
          </w:tcPr>
          <w:p w14:paraId="48264131"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Eysenck_Impulsivity</w:t>
            </w:r>
          </w:p>
        </w:tc>
        <w:tc>
          <w:tcPr>
            <w:tcW w:w="921" w:type="dxa"/>
            <w:tcBorders>
              <w:top w:val="nil"/>
              <w:bottom w:val="nil"/>
            </w:tcBorders>
            <w:shd w:val="clear" w:color="auto" w:fill="FFFFFF"/>
          </w:tcPr>
          <w:p w14:paraId="7E9FBE60"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51577750"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63</w:t>
            </w:r>
          </w:p>
        </w:tc>
        <w:tc>
          <w:tcPr>
            <w:tcW w:w="1499" w:type="dxa"/>
            <w:tcBorders>
              <w:top w:val="nil"/>
              <w:bottom w:val="nil"/>
            </w:tcBorders>
            <w:shd w:val="clear" w:color="auto" w:fill="FFFFFF"/>
            <w:vAlign w:val="center"/>
          </w:tcPr>
          <w:p w14:paraId="23891D71"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9.11</w:t>
            </w:r>
          </w:p>
        </w:tc>
        <w:tc>
          <w:tcPr>
            <w:tcW w:w="1844" w:type="dxa"/>
            <w:tcBorders>
              <w:top w:val="nil"/>
              <w:bottom w:val="nil"/>
            </w:tcBorders>
            <w:shd w:val="clear" w:color="auto" w:fill="FFFFFF"/>
            <w:vAlign w:val="center"/>
          </w:tcPr>
          <w:p w14:paraId="5E3B48AC"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3.992</w:t>
            </w:r>
          </w:p>
        </w:tc>
      </w:tr>
      <w:tr w:rsidR="002619CF" w:rsidRPr="00BE1757" w14:paraId="488B2BB8" w14:textId="77777777">
        <w:trPr>
          <w:cantSplit/>
        </w:trPr>
        <w:tc>
          <w:tcPr>
            <w:tcW w:w="3073" w:type="dxa"/>
            <w:vMerge/>
            <w:tcBorders>
              <w:top w:val="nil"/>
              <w:bottom w:val="nil"/>
            </w:tcBorders>
            <w:shd w:val="clear" w:color="auto" w:fill="FFFFFF"/>
          </w:tcPr>
          <w:p w14:paraId="2F244C57"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1E916C1E"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4BED6B74"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6E400F97"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14.33</w:t>
            </w:r>
          </w:p>
        </w:tc>
        <w:tc>
          <w:tcPr>
            <w:tcW w:w="1844" w:type="dxa"/>
            <w:tcBorders>
              <w:top w:val="nil"/>
              <w:bottom w:val="nil"/>
            </w:tcBorders>
            <w:shd w:val="clear" w:color="auto" w:fill="FFFFFF"/>
            <w:vAlign w:val="center"/>
          </w:tcPr>
          <w:p w14:paraId="2AA2F484"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2.517</w:t>
            </w:r>
          </w:p>
        </w:tc>
      </w:tr>
      <w:tr w:rsidR="002619CF" w:rsidRPr="00BE1757" w14:paraId="20639352" w14:textId="77777777">
        <w:trPr>
          <w:cantSplit/>
        </w:trPr>
        <w:tc>
          <w:tcPr>
            <w:tcW w:w="3073" w:type="dxa"/>
            <w:vMerge/>
            <w:tcBorders>
              <w:top w:val="nil"/>
              <w:bottom w:val="nil"/>
            </w:tcBorders>
            <w:shd w:val="clear" w:color="auto" w:fill="FFFFFF"/>
          </w:tcPr>
          <w:p w14:paraId="1E18FB6D"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3F72464F"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1E002A01"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07583206"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9.35</w:t>
            </w:r>
          </w:p>
        </w:tc>
        <w:tc>
          <w:tcPr>
            <w:tcW w:w="1844" w:type="dxa"/>
            <w:tcBorders>
              <w:top w:val="nil"/>
              <w:bottom w:val="nil"/>
            </w:tcBorders>
            <w:shd w:val="clear" w:color="auto" w:fill="FFFFFF"/>
            <w:vAlign w:val="center"/>
          </w:tcPr>
          <w:p w14:paraId="5D83B27F"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4.074</w:t>
            </w:r>
          </w:p>
        </w:tc>
      </w:tr>
      <w:tr w:rsidR="002619CF" w:rsidRPr="00BE1757" w14:paraId="461A62CC" w14:textId="77777777">
        <w:trPr>
          <w:cantSplit/>
        </w:trPr>
        <w:tc>
          <w:tcPr>
            <w:tcW w:w="3073" w:type="dxa"/>
            <w:vMerge w:val="restart"/>
            <w:tcBorders>
              <w:top w:val="nil"/>
              <w:bottom w:val="nil"/>
            </w:tcBorders>
            <w:shd w:val="clear" w:color="auto" w:fill="FFFFFF"/>
          </w:tcPr>
          <w:p w14:paraId="27177AD2"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Eysenck_Venturesome</w:t>
            </w:r>
          </w:p>
        </w:tc>
        <w:tc>
          <w:tcPr>
            <w:tcW w:w="921" w:type="dxa"/>
            <w:tcBorders>
              <w:top w:val="nil"/>
              <w:bottom w:val="nil"/>
            </w:tcBorders>
            <w:shd w:val="clear" w:color="auto" w:fill="FFFFFF"/>
          </w:tcPr>
          <w:p w14:paraId="4ACF8F73"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17BEFB5B"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63</w:t>
            </w:r>
          </w:p>
        </w:tc>
        <w:tc>
          <w:tcPr>
            <w:tcW w:w="1499" w:type="dxa"/>
            <w:tcBorders>
              <w:top w:val="nil"/>
              <w:bottom w:val="nil"/>
            </w:tcBorders>
            <w:shd w:val="clear" w:color="auto" w:fill="FFFFFF"/>
            <w:vAlign w:val="center"/>
          </w:tcPr>
          <w:p w14:paraId="14BD9DF7"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9.87</w:t>
            </w:r>
          </w:p>
        </w:tc>
        <w:tc>
          <w:tcPr>
            <w:tcW w:w="1844" w:type="dxa"/>
            <w:tcBorders>
              <w:top w:val="nil"/>
              <w:bottom w:val="nil"/>
            </w:tcBorders>
            <w:shd w:val="clear" w:color="auto" w:fill="FFFFFF"/>
            <w:vAlign w:val="center"/>
          </w:tcPr>
          <w:p w14:paraId="4961C048"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3.892</w:t>
            </w:r>
          </w:p>
        </w:tc>
      </w:tr>
      <w:tr w:rsidR="002619CF" w:rsidRPr="00BE1757" w14:paraId="6F2149F4" w14:textId="77777777">
        <w:trPr>
          <w:cantSplit/>
        </w:trPr>
        <w:tc>
          <w:tcPr>
            <w:tcW w:w="3073" w:type="dxa"/>
            <w:vMerge/>
            <w:tcBorders>
              <w:top w:val="nil"/>
              <w:bottom w:val="nil"/>
            </w:tcBorders>
            <w:shd w:val="clear" w:color="auto" w:fill="FFFFFF"/>
          </w:tcPr>
          <w:p w14:paraId="7D4D0160"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E3AB4D7"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7D386468"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7770F4D8"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11.00</w:t>
            </w:r>
          </w:p>
        </w:tc>
        <w:tc>
          <w:tcPr>
            <w:tcW w:w="1844" w:type="dxa"/>
            <w:tcBorders>
              <w:top w:val="nil"/>
              <w:bottom w:val="nil"/>
            </w:tcBorders>
            <w:shd w:val="clear" w:color="auto" w:fill="FFFFFF"/>
            <w:vAlign w:val="center"/>
          </w:tcPr>
          <w:p w14:paraId="436E0777"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3.000</w:t>
            </w:r>
          </w:p>
        </w:tc>
      </w:tr>
      <w:tr w:rsidR="002619CF" w:rsidRPr="00BE1757" w14:paraId="065773B1" w14:textId="77777777">
        <w:trPr>
          <w:cantSplit/>
        </w:trPr>
        <w:tc>
          <w:tcPr>
            <w:tcW w:w="3073" w:type="dxa"/>
            <w:vMerge/>
            <w:tcBorders>
              <w:top w:val="nil"/>
              <w:bottom w:val="nil"/>
            </w:tcBorders>
            <w:shd w:val="clear" w:color="auto" w:fill="FFFFFF"/>
          </w:tcPr>
          <w:p w14:paraId="6B1EFACB"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1E881FFB"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673F98C1"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0DD40347"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9.92</w:t>
            </w:r>
          </w:p>
        </w:tc>
        <w:tc>
          <w:tcPr>
            <w:tcW w:w="1844" w:type="dxa"/>
            <w:tcBorders>
              <w:top w:val="nil"/>
              <w:bottom w:val="nil"/>
            </w:tcBorders>
            <w:shd w:val="clear" w:color="auto" w:fill="FFFFFF"/>
            <w:vAlign w:val="center"/>
          </w:tcPr>
          <w:p w14:paraId="198E6222"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3.844</w:t>
            </w:r>
          </w:p>
        </w:tc>
      </w:tr>
      <w:tr w:rsidR="002619CF" w:rsidRPr="00BE1757" w14:paraId="163B1687" w14:textId="77777777">
        <w:trPr>
          <w:cantSplit/>
        </w:trPr>
        <w:tc>
          <w:tcPr>
            <w:tcW w:w="3073" w:type="dxa"/>
            <w:vMerge w:val="restart"/>
            <w:tcBorders>
              <w:top w:val="nil"/>
              <w:bottom w:val="nil"/>
            </w:tcBorders>
            <w:shd w:val="clear" w:color="auto" w:fill="FFFFFF"/>
          </w:tcPr>
          <w:p w14:paraId="63FE0FC3"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Eysenck_Total</w:t>
            </w:r>
          </w:p>
        </w:tc>
        <w:tc>
          <w:tcPr>
            <w:tcW w:w="921" w:type="dxa"/>
            <w:tcBorders>
              <w:top w:val="nil"/>
              <w:bottom w:val="nil"/>
            </w:tcBorders>
            <w:shd w:val="clear" w:color="auto" w:fill="FFFFFF"/>
          </w:tcPr>
          <w:p w14:paraId="24AF8A1A"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7D51CE40"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63</w:t>
            </w:r>
          </w:p>
        </w:tc>
        <w:tc>
          <w:tcPr>
            <w:tcW w:w="1499" w:type="dxa"/>
            <w:tcBorders>
              <w:top w:val="nil"/>
              <w:bottom w:val="nil"/>
            </w:tcBorders>
            <w:shd w:val="clear" w:color="auto" w:fill="FFFFFF"/>
            <w:vAlign w:val="center"/>
          </w:tcPr>
          <w:p w14:paraId="4662600A"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18.98</w:t>
            </w:r>
          </w:p>
        </w:tc>
        <w:tc>
          <w:tcPr>
            <w:tcW w:w="1844" w:type="dxa"/>
            <w:tcBorders>
              <w:top w:val="nil"/>
              <w:bottom w:val="nil"/>
            </w:tcBorders>
            <w:shd w:val="clear" w:color="auto" w:fill="FFFFFF"/>
            <w:vAlign w:val="center"/>
          </w:tcPr>
          <w:p w14:paraId="470B43F6"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6.239</w:t>
            </w:r>
          </w:p>
        </w:tc>
      </w:tr>
      <w:tr w:rsidR="002619CF" w:rsidRPr="00BE1757" w14:paraId="4EAACC91" w14:textId="77777777">
        <w:trPr>
          <w:cantSplit/>
        </w:trPr>
        <w:tc>
          <w:tcPr>
            <w:tcW w:w="3073" w:type="dxa"/>
            <w:vMerge/>
            <w:tcBorders>
              <w:top w:val="nil"/>
              <w:bottom w:val="nil"/>
            </w:tcBorders>
            <w:shd w:val="clear" w:color="auto" w:fill="FFFFFF"/>
          </w:tcPr>
          <w:p w14:paraId="73DBEA91"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56C2BF5A"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0833B125"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w:t>
            </w:r>
          </w:p>
        </w:tc>
        <w:tc>
          <w:tcPr>
            <w:tcW w:w="1499" w:type="dxa"/>
            <w:tcBorders>
              <w:top w:val="nil"/>
              <w:bottom w:val="nil"/>
            </w:tcBorders>
            <w:shd w:val="clear" w:color="auto" w:fill="FFFFFF"/>
            <w:vAlign w:val="center"/>
          </w:tcPr>
          <w:p w14:paraId="421F9CED"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25.33</w:t>
            </w:r>
          </w:p>
        </w:tc>
        <w:tc>
          <w:tcPr>
            <w:tcW w:w="1844" w:type="dxa"/>
            <w:tcBorders>
              <w:top w:val="nil"/>
              <w:bottom w:val="nil"/>
            </w:tcBorders>
            <w:shd w:val="clear" w:color="auto" w:fill="FFFFFF"/>
            <w:vAlign w:val="center"/>
          </w:tcPr>
          <w:p w14:paraId="51D40AAF"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4.619</w:t>
            </w:r>
          </w:p>
        </w:tc>
      </w:tr>
      <w:tr w:rsidR="002619CF" w:rsidRPr="00BE1757" w14:paraId="5602CF53" w14:textId="77777777">
        <w:trPr>
          <w:cantSplit/>
        </w:trPr>
        <w:tc>
          <w:tcPr>
            <w:tcW w:w="3073" w:type="dxa"/>
            <w:vMerge/>
            <w:tcBorders>
              <w:top w:val="nil"/>
              <w:bottom w:val="nil"/>
            </w:tcBorders>
            <w:shd w:val="clear" w:color="auto" w:fill="FFFFFF"/>
          </w:tcPr>
          <w:p w14:paraId="0976AD39" w14:textId="77777777" w:rsidR="002619CF" w:rsidRPr="00BE1757" w:rsidRDefault="002619CF"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single" w:sz="16" w:space="0" w:color="000000"/>
            </w:tcBorders>
            <w:shd w:val="clear" w:color="auto" w:fill="FFFFFF"/>
          </w:tcPr>
          <w:p w14:paraId="28E00F51" w14:textId="77777777" w:rsidR="002619CF" w:rsidRPr="00BE1757" w:rsidRDefault="002619CF"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single" w:sz="16" w:space="0" w:color="000000"/>
            </w:tcBorders>
            <w:shd w:val="clear" w:color="auto" w:fill="FFFFFF"/>
            <w:vAlign w:val="center"/>
          </w:tcPr>
          <w:p w14:paraId="36B86553"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single" w:sz="16" w:space="0" w:color="000000"/>
            </w:tcBorders>
            <w:shd w:val="clear" w:color="auto" w:fill="FFFFFF"/>
            <w:vAlign w:val="center"/>
          </w:tcPr>
          <w:p w14:paraId="5B140541"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19.27</w:t>
            </w:r>
          </w:p>
        </w:tc>
        <w:tc>
          <w:tcPr>
            <w:tcW w:w="1844" w:type="dxa"/>
            <w:tcBorders>
              <w:top w:val="nil"/>
              <w:bottom w:val="single" w:sz="16" w:space="0" w:color="000000"/>
            </w:tcBorders>
            <w:shd w:val="clear" w:color="auto" w:fill="FFFFFF"/>
            <w:vAlign w:val="center"/>
          </w:tcPr>
          <w:p w14:paraId="2A1A823B" w14:textId="77777777" w:rsidR="002619CF" w:rsidRPr="00BE1757" w:rsidRDefault="002619CF"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6.289</w:t>
            </w:r>
          </w:p>
        </w:tc>
      </w:tr>
    </w:tbl>
    <w:p w14:paraId="44D87E57" w14:textId="77777777" w:rsidR="00BE1757" w:rsidRPr="004654F0" w:rsidRDefault="00897CBA" w:rsidP="00897CBA">
      <w:pPr>
        <w:spacing w:line="240" w:lineRule="auto"/>
        <w:rPr>
          <w:rFonts w:ascii="Times New Roman" w:hAnsi="Times New Roman" w:cs="Times New Roman"/>
          <w:sz w:val="24"/>
          <w:szCs w:val="24"/>
        </w:rPr>
      </w:pPr>
      <w:r>
        <w:rPr>
          <w:rFonts w:ascii="Times New Roman" w:hAnsi="Times New Roman" w:cs="Times New Roman"/>
          <w:sz w:val="24"/>
          <w:szCs w:val="24"/>
        </w:rPr>
        <w:t>Table M1. Descriptive statistics for distributions of pretest measures as dependent variables in a one-way ANOVA with cigarette use as the explanatory variable.</w:t>
      </w:r>
      <w:r w:rsidR="00CE5B82">
        <w:rPr>
          <w:rFonts w:ascii="Times New Roman" w:hAnsi="Times New Roman" w:cs="Times New Roman"/>
          <w:sz w:val="24"/>
          <w:szCs w:val="24"/>
        </w:rPr>
        <w:t xml:space="preserve"> The rows denoted N correspond to no cigarette use, and those denoted Y correspond to cigarette use.</w:t>
      </w:r>
    </w:p>
    <w:p w14:paraId="4073AB9E" w14:textId="77777777" w:rsidR="00BE1757" w:rsidRPr="00CE5B82" w:rsidRDefault="00CE5B82" w:rsidP="00CE5B8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M2</w:t>
      </w:r>
    </w:p>
    <w:tbl>
      <w:tblPr>
        <w:tblW w:w="860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3"/>
        <w:gridCol w:w="921"/>
        <w:gridCol w:w="1267"/>
        <w:gridCol w:w="1499"/>
        <w:gridCol w:w="1844"/>
      </w:tblGrid>
      <w:tr w:rsidR="00BE1757" w:rsidRPr="00BE1757" w14:paraId="78C5C035" w14:textId="77777777">
        <w:trPr>
          <w:cantSplit/>
          <w:trHeight w:val="320"/>
        </w:trPr>
        <w:tc>
          <w:tcPr>
            <w:tcW w:w="8604" w:type="dxa"/>
            <w:gridSpan w:val="5"/>
            <w:tcBorders>
              <w:top w:val="single" w:sz="16" w:space="0" w:color="000000"/>
              <w:left w:val="single" w:sz="16" w:space="0" w:color="000000"/>
              <w:bottom w:val="nil"/>
            </w:tcBorders>
            <w:shd w:val="clear" w:color="auto" w:fill="FFFFFF"/>
            <w:vAlign w:val="bottom"/>
          </w:tcPr>
          <w:p w14:paraId="308BA856" w14:textId="77777777" w:rsidR="00BE1757" w:rsidRPr="00BE1757" w:rsidRDefault="00BE1757" w:rsidP="00BE1757">
            <w:pPr>
              <w:widowControl w:val="0"/>
              <w:autoSpaceDE w:val="0"/>
              <w:autoSpaceDN w:val="0"/>
              <w:adjustRightInd w:val="0"/>
              <w:spacing w:after="0" w:line="320" w:lineRule="atLeast"/>
              <w:ind w:left="60" w:right="60"/>
              <w:jc w:val="center"/>
              <w:rPr>
                <w:rFonts w:ascii="Arial" w:hAnsi="Arial" w:cs="Arial"/>
                <w:b/>
                <w:color w:val="000000"/>
                <w:sz w:val="24"/>
                <w:szCs w:val="24"/>
              </w:rPr>
            </w:pPr>
            <w:r>
              <w:rPr>
                <w:rFonts w:ascii="Arial" w:hAnsi="Arial" w:cs="Arial"/>
                <w:b/>
                <w:color w:val="000000"/>
                <w:sz w:val="24"/>
                <w:szCs w:val="24"/>
              </w:rPr>
              <w:t>Alcohol Use Validation</w:t>
            </w:r>
          </w:p>
        </w:tc>
      </w:tr>
      <w:tr w:rsidR="00BE1757" w:rsidRPr="00BE1757" w14:paraId="53CA28BB" w14:textId="77777777">
        <w:trPr>
          <w:cantSplit/>
          <w:trHeight w:val="320"/>
        </w:trPr>
        <w:tc>
          <w:tcPr>
            <w:tcW w:w="3994" w:type="dxa"/>
            <w:gridSpan w:val="2"/>
            <w:vMerge w:val="restart"/>
            <w:tcBorders>
              <w:top w:val="single" w:sz="16" w:space="0" w:color="000000"/>
              <w:left w:val="single" w:sz="16" w:space="0" w:color="000000"/>
              <w:bottom w:val="nil"/>
              <w:right w:val="nil"/>
            </w:tcBorders>
            <w:shd w:val="clear" w:color="auto" w:fill="FFFFFF"/>
            <w:vAlign w:val="bottom"/>
          </w:tcPr>
          <w:p w14:paraId="556BB0B5" w14:textId="77777777" w:rsidR="00BE1757" w:rsidRPr="00BE1757" w:rsidRDefault="00BE1757" w:rsidP="00BE1757">
            <w:pPr>
              <w:widowControl w:val="0"/>
              <w:autoSpaceDE w:val="0"/>
              <w:autoSpaceDN w:val="0"/>
              <w:adjustRightInd w:val="0"/>
              <w:spacing w:after="0" w:line="320" w:lineRule="atLeast"/>
              <w:ind w:left="60" w:right="60"/>
              <w:rPr>
                <w:rFonts w:ascii="Arial" w:hAnsi="Arial" w:cs="Arial"/>
                <w:color w:val="000000"/>
                <w:sz w:val="24"/>
                <w:szCs w:val="24"/>
              </w:rPr>
            </w:pPr>
          </w:p>
        </w:tc>
        <w:tc>
          <w:tcPr>
            <w:tcW w:w="1267" w:type="dxa"/>
            <w:vMerge w:val="restart"/>
            <w:tcBorders>
              <w:top w:val="single" w:sz="16" w:space="0" w:color="000000"/>
              <w:left w:val="single" w:sz="16" w:space="0" w:color="000000"/>
            </w:tcBorders>
            <w:shd w:val="clear" w:color="auto" w:fill="FFFFFF"/>
            <w:vAlign w:val="bottom"/>
          </w:tcPr>
          <w:p w14:paraId="1F66E88C" w14:textId="77777777" w:rsidR="00BE1757" w:rsidRPr="00BE1757" w:rsidRDefault="00BE1757" w:rsidP="00BE1757">
            <w:pPr>
              <w:widowControl w:val="0"/>
              <w:autoSpaceDE w:val="0"/>
              <w:autoSpaceDN w:val="0"/>
              <w:adjustRightInd w:val="0"/>
              <w:spacing w:after="0" w:line="320" w:lineRule="atLeast"/>
              <w:ind w:left="60" w:right="60"/>
              <w:jc w:val="center"/>
              <w:rPr>
                <w:rFonts w:ascii="Arial" w:hAnsi="Arial" w:cs="Arial"/>
                <w:color w:val="000000"/>
                <w:sz w:val="24"/>
                <w:szCs w:val="24"/>
              </w:rPr>
            </w:pPr>
            <w:r w:rsidRPr="00BE1757">
              <w:rPr>
                <w:rFonts w:ascii="Arial" w:hAnsi="Arial" w:cs="Arial"/>
                <w:color w:val="000000"/>
                <w:sz w:val="24"/>
                <w:szCs w:val="24"/>
              </w:rPr>
              <w:t>N</w:t>
            </w:r>
          </w:p>
        </w:tc>
        <w:tc>
          <w:tcPr>
            <w:tcW w:w="1499" w:type="dxa"/>
            <w:vMerge w:val="restart"/>
            <w:tcBorders>
              <w:top w:val="single" w:sz="16" w:space="0" w:color="000000"/>
            </w:tcBorders>
            <w:shd w:val="clear" w:color="auto" w:fill="FFFFFF"/>
            <w:vAlign w:val="bottom"/>
          </w:tcPr>
          <w:p w14:paraId="49F3FFB3" w14:textId="77777777" w:rsidR="00BE1757" w:rsidRPr="00BE1757" w:rsidRDefault="00BE1757" w:rsidP="00BE1757">
            <w:pPr>
              <w:widowControl w:val="0"/>
              <w:autoSpaceDE w:val="0"/>
              <w:autoSpaceDN w:val="0"/>
              <w:adjustRightInd w:val="0"/>
              <w:spacing w:after="0" w:line="320" w:lineRule="atLeast"/>
              <w:ind w:left="60" w:right="60"/>
              <w:jc w:val="center"/>
              <w:rPr>
                <w:rFonts w:ascii="Arial" w:hAnsi="Arial" w:cs="Arial"/>
                <w:color w:val="000000"/>
                <w:sz w:val="24"/>
                <w:szCs w:val="24"/>
              </w:rPr>
            </w:pPr>
            <w:r w:rsidRPr="00BE1757">
              <w:rPr>
                <w:rFonts w:ascii="Arial" w:hAnsi="Arial" w:cs="Arial"/>
                <w:color w:val="000000"/>
                <w:sz w:val="24"/>
                <w:szCs w:val="24"/>
              </w:rPr>
              <w:t>Mean</w:t>
            </w:r>
          </w:p>
        </w:tc>
        <w:tc>
          <w:tcPr>
            <w:tcW w:w="1844" w:type="dxa"/>
            <w:vMerge w:val="restart"/>
            <w:tcBorders>
              <w:top w:val="single" w:sz="16" w:space="0" w:color="000000"/>
            </w:tcBorders>
            <w:shd w:val="clear" w:color="auto" w:fill="FFFFFF"/>
            <w:vAlign w:val="bottom"/>
          </w:tcPr>
          <w:p w14:paraId="30A562C0" w14:textId="77777777" w:rsidR="00BE1757" w:rsidRPr="00BE1757" w:rsidRDefault="00BE1757" w:rsidP="00BE1757">
            <w:pPr>
              <w:widowControl w:val="0"/>
              <w:autoSpaceDE w:val="0"/>
              <w:autoSpaceDN w:val="0"/>
              <w:adjustRightInd w:val="0"/>
              <w:spacing w:after="0" w:line="320" w:lineRule="atLeast"/>
              <w:ind w:left="60" w:right="60"/>
              <w:jc w:val="center"/>
              <w:rPr>
                <w:rFonts w:ascii="Arial" w:hAnsi="Arial" w:cs="Arial"/>
                <w:color w:val="000000"/>
                <w:sz w:val="24"/>
                <w:szCs w:val="24"/>
              </w:rPr>
            </w:pPr>
            <w:r w:rsidRPr="00BE1757">
              <w:rPr>
                <w:rFonts w:ascii="Arial" w:hAnsi="Arial" w:cs="Arial"/>
                <w:color w:val="000000"/>
                <w:sz w:val="24"/>
                <w:szCs w:val="24"/>
              </w:rPr>
              <w:t>Std. Deviation</w:t>
            </w:r>
          </w:p>
        </w:tc>
      </w:tr>
      <w:tr w:rsidR="00BE1757" w:rsidRPr="00BE1757" w14:paraId="4BA23BB8" w14:textId="77777777">
        <w:trPr>
          <w:cantSplit/>
          <w:trHeight w:val="276"/>
        </w:trPr>
        <w:tc>
          <w:tcPr>
            <w:tcW w:w="3994" w:type="dxa"/>
            <w:gridSpan w:val="2"/>
            <w:vMerge/>
            <w:tcBorders>
              <w:top w:val="single" w:sz="16" w:space="0" w:color="000000"/>
              <w:left w:val="single" w:sz="16" w:space="0" w:color="000000"/>
              <w:bottom w:val="nil"/>
              <w:right w:val="nil"/>
            </w:tcBorders>
            <w:shd w:val="clear" w:color="auto" w:fill="FFFFFF"/>
            <w:vAlign w:val="bottom"/>
          </w:tcPr>
          <w:p w14:paraId="0D8964A1" w14:textId="77777777" w:rsidR="00BE1757" w:rsidRPr="00BE1757" w:rsidRDefault="00BE1757" w:rsidP="00BE1757">
            <w:pPr>
              <w:widowControl w:val="0"/>
              <w:autoSpaceDE w:val="0"/>
              <w:autoSpaceDN w:val="0"/>
              <w:adjustRightInd w:val="0"/>
              <w:spacing w:after="0" w:line="240" w:lineRule="auto"/>
              <w:rPr>
                <w:rFonts w:ascii="Arial" w:hAnsi="Arial" w:cs="Arial"/>
                <w:color w:val="000000"/>
                <w:sz w:val="24"/>
                <w:szCs w:val="24"/>
              </w:rPr>
            </w:pPr>
          </w:p>
        </w:tc>
        <w:tc>
          <w:tcPr>
            <w:tcW w:w="1267" w:type="dxa"/>
            <w:vMerge/>
            <w:tcBorders>
              <w:top w:val="single" w:sz="16" w:space="0" w:color="000000"/>
              <w:left w:val="single" w:sz="16" w:space="0" w:color="000000"/>
            </w:tcBorders>
            <w:shd w:val="clear" w:color="auto" w:fill="FFFFFF"/>
            <w:vAlign w:val="bottom"/>
          </w:tcPr>
          <w:p w14:paraId="6AE62E08" w14:textId="77777777" w:rsidR="00BE1757" w:rsidRPr="00BE1757" w:rsidRDefault="00BE1757" w:rsidP="00BE1757">
            <w:pPr>
              <w:widowControl w:val="0"/>
              <w:autoSpaceDE w:val="0"/>
              <w:autoSpaceDN w:val="0"/>
              <w:adjustRightInd w:val="0"/>
              <w:spacing w:after="0" w:line="240" w:lineRule="auto"/>
              <w:rPr>
                <w:rFonts w:ascii="Arial" w:hAnsi="Arial" w:cs="Arial"/>
                <w:color w:val="000000"/>
                <w:sz w:val="24"/>
                <w:szCs w:val="24"/>
              </w:rPr>
            </w:pPr>
          </w:p>
        </w:tc>
        <w:tc>
          <w:tcPr>
            <w:tcW w:w="1499" w:type="dxa"/>
            <w:vMerge/>
            <w:tcBorders>
              <w:top w:val="single" w:sz="16" w:space="0" w:color="000000"/>
            </w:tcBorders>
            <w:shd w:val="clear" w:color="auto" w:fill="FFFFFF"/>
            <w:vAlign w:val="bottom"/>
          </w:tcPr>
          <w:p w14:paraId="1B80D5EE" w14:textId="77777777" w:rsidR="00BE1757" w:rsidRPr="00BE1757" w:rsidRDefault="00BE1757" w:rsidP="00BE1757">
            <w:pPr>
              <w:widowControl w:val="0"/>
              <w:autoSpaceDE w:val="0"/>
              <w:autoSpaceDN w:val="0"/>
              <w:adjustRightInd w:val="0"/>
              <w:spacing w:after="0" w:line="240" w:lineRule="auto"/>
              <w:rPr>
                <w:rFonts w:ascii="Arial" w:hAnsi="Arial" w:cs="Arial"/>
                <w:color w:val="000000"/>
                <w:sz w:val="24"/>
                <w:szCs w:val="24"/>
              </w:rPr>
            </w:pPr>
          </w:p>
        </w:tc>
        <w:tc>
          <w:tcPr>
            <w:tcW w:w="1844" w:type="dxa"/>
            <w:vMerge/>
            <w:tcBorders>
              <w:top w:val="single" w:sz="16" w:space="0" w:color="000000"/>
            </w:tcBorders>
            <w:shd w:val="clear" w:color="auto" w:fill="FFFFFF"/>
            <w:vAlign w:val="bottom"/>
          </w:tcPr>
          <w:p w14:paraId="389BCA07" w14:textId="77777777" w:rsidR="00BE1757" w:rsidRPr="00BE1757" w:rsidRDefault="00BE1757" w:rsidP="00BE1757">
            <w:pPr>
              <w:widowControl w:val="0"/>
              <w:autoSpaceDE w:val="0"/>
              <w:autoSpaceDN w:val="0"/>
              <w:adjustRightInd w:val="0"/>
              <w:spacing w:after="0" w:line="240" w:lineRule="auto"/>
              <w:rPr>
                <w:rFonts w:ascii="Arial" w:hAnsi="Arial" w:cs="Arial"/>
                <w:color w:val="000000"/>
                <w:sz w:val="24"/>
                <w:szCs w:val="24"/>
              </w:rPr>
            </w:pPr>
          </w:p>
        </w:tc>
      </w:tr>
      <w:tr w:rsidR="00CE5B82" w:rsidRPr="00BE1757" w14:paraId="5BB2DFB6" w14:textId="77777777">
        <w:trPr>
          <w:cantSplit/>
        </w:trPr>
        <w:tc>
          <w:tcPr>
            <w:tcW w:w="3073" w:type="dxa"/>
            <w:vMerge w:val="restart"/>
            <w:tcBorders>
              <w:top w:val="single" w:sz="16" w:space="0" w:color="000000"/>
              <w:bottom w:val="nil"/>
            </w:tcBorders>
            <w:shd w:val="clear" w:color="auto" w:fill="FFFFFF"/>
          </w:tcPr>
          <w:p w14:paraId="29D9DF22"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lnk_pre_50</w:t>
            </w:r>
          </w:p>
        </w:tc>
        <w:tc>
          <w:tcPr>
            <w:tcW w:w="921" w:type="dxa"/>
            <w:tcBorders>
              <w:top w:val="single" w:sz="16" w:space="0" w:color="000000"/>
              <w:bottom w:val="nil"/>
            </w:tcBorders>
            <w:shd w:val="clear" w:color="auto" w:fill="FFFFFF"/>
          </w:tcPr>
          <w:p w14:paraId="2651D44D"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single" w:sz="16" w:space="0" w:color="000000"/>
              <w:left w:val="single" w:sz="16" w:space="0" w:color="000000"/>
              <w:bottom w:val="nil"/>
            </w:tcBorders>
            <w:shd w:val="clear" w:color="auto" w:fill="FFFFFF"/>
            <w:vAlign w:val="center"/>
          </w:tcPr>
          <w:p w14:paraId="2C4A434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18</w:t>
            </w:r>
          </w:p>
        </w:tc>
        <w:tc>
          <w:tcPr>
            <w:tcW w:w="1499" w:type="dxa"/>
            <w:tcBorders>
              <w:top w:val="single" w:sz="16" w:space="0" w:color="000000"/>
              <w:bottom w:val="nil"/>
            </w:tcBorders>
            <w:shd w:val="clear" w:color="auto" w:fill="FFFFFF"/>
            <w:vAlign w:val="center"/>
          </w:tcPr>
          <w:p w14:paraId="3802A759"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-4.88427</w:t>
            </w:r>
          </w:p>
        </w:tc>
        <w:tc>
          <w:tcPr>
            <w:tcW w:w="1844" w:type="dxa"/>
            <w:tcBorders>
              <w:top w:val="single" w:sz="16" w:space="0" w:color="000000"/>
              <w:bottom w:val="nil"/>
            </w:tcBorders>
            <w:shd w:val="clear" w:color="auto" w:fill="FFFFFF"/>
            <w:vAlign w:val="center"/>
          </w:tcPr>
          <w:p w14:paraId="58DAC48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2.034105</w:t>
            </w:r>
          </w:p>
        </w:tc>
      </w:tr>
      <w:tr w:rsidR="00CE5B82" w:rsidRPr="00BE1757" w14:paraId="49A174A5" w14:textId="77777777">
        <w:trPr>
          <w:cantSplit/>
        </w:trPr>
        <w:tc>
          <w:tcPr>
            <w:tcW w:w="3073" w:type="dxa"/>
            <w:vMerge/>
            <w:tcBorders>
              <w:top w:val="single" w:sz="16" w:space="0" w:color="000000"/>
              <w:bottom w:val="nil"/>
            </w:tcBorders>
            <w:shd w:val="clear" w:color="auto" w:fill="FFFFFF"/>
          </w:tcPr>
          <w:p w14:paraId="783D3370"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5EEB4639"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02F1E05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51</w:t>
            </w:r>
          </w:p>
        </w:tc>
        <w:tc>
          <w:tcPr>
            <w:tcW w:w="1499" w:type="dxa"/>
            <w:tcBorders>
              <w:top w:val="nil"/>
              <w:bottom w:val="nil"/>
            </w:tcBorders>
            <w:shd w:val="clear" w:color="auto" w:fill="FFFFFF"/>
            <w:vAlign w:val="center"/>
          </w:tcPr>
          <w:p w14:paraId="1437FEB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-5.80130</w:t>
            </w:r>
          </w:p>
        </w:tc>
        <w:tc>
          <w:tcPr>
            <w:tcW w:w="1844" w:type="dxa"/>
            <w:tcBorders>
              <w:top w:val="nil"/>
              <w:bottom w:val="nil"/>
            </w:tcBorders>
            <w:shd w:val="clear" w:color="auto" w:fill="FFFFFF"/>
            <w:vAlign w:val="center"/>
          </w:tcPr>
          <w:p w14:paraId="433454A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2.112109</w:t>
            </w:r>
          </w:p>
        </w:tc>
      </w:tr>
      <w:tr w:rsidR="00CE5B82" w:rsidRPr="00BE1757" w14:paraId="3416A9EE" w14:textId="77777777">
        <w:trPr>
          <w:cantSplit/>
        </w:trPr>
        <w:tc>
          <w:tcPr>
            <w:tcW w:w="3073" w:type="dxa"/>
            <w:vMerge/>
            <w:tcBorders>
              <w:top w:val="single" w:sz="16" w:space="0" w:color="000000"/>
              <w:bottom w:val="nil"/>
            </w:tcBorders>
            <w:shd w:val="clear" w:color="auto" w:fill="FFFFFF"/>
          </w:tcPr>
          <w:p w14:paraId="5204CB30"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1CF3C3D6"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4EACA29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4FE6370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-5.56207</w:t>
            </w:r>
          </w:p>
        </w:tc>
        <w:tc>
          <w:tcPr>
            <w:tcW w:w="1844" w:type="dxa"/>
            <w:tcBorders>
              <w:top w:val="nil"/>
              <w:bottom w:val="nil"/>
            </w:tcBorders>
            <w:shd w:val="clear" w:color="auto" w:fill="FFFFFF"/>
            <w:vAlign w:val="center"/>
          </w:tcPr>
          <w:p w14:paraId="4DD9B58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2.116383</w:t>
            </w:r>
          </w:p>
        </w:tc>
      </w:tr>
      <w:tr w:rsidR="00CE5B82" w:rsidRPr="00BE1757" w14:paraId="558AC06E" w14:textId="77777777">
        <w:trPr>
          <w:cantSplit/>
        </w:trPr>
        <w:tc>
          <w:tcPr>
            <w:tcW w:w="3073" w:type="dxa"/>
            <w:vMerge w:val="restart"/>
            <w:tcBorders>
              <w:top w:val="nil"/>
              <w:bottom w:val="nil"/>
            </w:tcBorders>
            <w:shd w:val="clear" w:color="auto" w:fill="FFFFFF"/>
          </w:tcPr>
          <w:p w14:paraId="6481E2C7"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lnk_pre_1000</w:t>
            </w:r>
          </w:p>
        </w:tc>
        <w:tc>
          <w:tcPr>
            <w:tcW w:w="921" w:type="dxa"/>
            <w:tcBorders>
              <w:top w:val="nil"/>
              <w:bottom w:val="nil"/>
            </w:tcBorders>
            <w:shd w:val="clear" w:color="auto" w:fill="FFFFFF"/>
          </w:tcPr>
          <w:p w14:paraId="65E5EBE5"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409796D8"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18</w:t>
            </w:r>
          </w:p>
        </w:tc>
        <w:tc>
          <w:tcPr>
            <w:tcW w:w="1499" w:type="dxa"/>
            <w:tcBorders>
              <w:top w:val="nil"/>
              <w:bottom w:val="nil"/>
            </w:tcBorders>
            <w:shd w:val="clear" w:color="auto" w:fill="FFFFFF"/>
            <w:vAlign w:val="center"/>
          </w:tcPr>
          <w:p w14:paraId="1282B07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-6.89772</w:t>
            </w:r>
          </w:p>
        </w:tc>
        <w:tc>
          <w:tcPr>
            <w:tcW w:w="1844" w:type="dxa"/>
            <w:tcBorders>
              <w:top w:val="nil"/>
              <w:bottom w:val="nil"/>
            </w:tcBorders>
            <w:shd w:val="clear" w:color="auto" w:fill="FFFFFF"/>
            <w:vAlign w:val="center"/>
          </w:tcPr>
          <w:p w14:paraId="3AB8907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1.635297</w:t>
            </w:r>
          </w:p>
        </w:tc>
      </w:tr>
      <w:tr w:rsidR="00CE5B82" w:rsidRPr="00BE1757" w14:paraId="623B0FE0" w14:textId="77777777">
        <w:trPr>
          <w:cantSplit/>
        </w:trPr>
        <w:tc>
          <w:tcPr>
            <w:tcW w:w="3073" w:type="dxa"/>
            <w:vMerge/>
            <w:tcBorders>
              <w:top w:val="nil"/>
              <w:bottom w:val="nil"/>
            </w:tcBorders>
            <w:shd w:val="clear" w:color="auto" w:fill="FFFFFF"/>
          </w:tcPr>
          <w:p w14:paraId="47051354"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28C34F6A"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67CA5D7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51</w:t>
            </w:r>
          </w:p>
        </w:tc>
        <w:tc>
          <w:tcPr>
            <w:tcW w:w="1499" w:type="dxa"/>
            <w:tcBorders>
              <w:top w:val="nil"/>
              <w:bottom w:val="nil"/>
            </w:tcBorders>
            <w:shd w:val="clear" w:color="auto" w:fill="FFFFFF"/>
            <w:vAlign w:val="center"/>
          </w:tcPr>
          <w:p w14:paraId="596F79E9"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-7.56284</w:t>
            </w:r>
          </w:p>
        </w:tc>
        <w:tc>
          <w:tcPr>
            <w:tcW w:w="1844" w:type="dxa"/>
            <w:tcBorders>
              <w:top w:val="nil"/>
              <w:bottom w:val="nil"/>
            </w:tcBorders>
            <w:shd w:val="clear" w:color="auto" w:fill="FFFFFF"/>
            <w:vAlign w:val="center"/>
          </w:tcPr>
          <w:p w14:paraId="24A4D2E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2.038556</w:t>
            </w:r>
          </w:p>
        </w:tc>
      </w:tr>
      <w:tr w:rsidR="00CE5B82" w:rsidRPr="00BE1757" w14:paraId="3072A583" w14:textId="77777777">
        <w:trPr>
          <w:cantSplit/>
        </w:trPr>
        <w:tc>
          <w:tcPr>
            <w:tcW w:w="3073" w:type="dxa"/>
            <w:vMerge/>
            <w:tcBorders>
              <w:top w:val="nil"/>
              <w:bottom w:val="nil"/>
            </w:tcBorders>
            <w:shd w:val="clear" w:color="auto" w:fill="FFFFFF"/>
          </w:tcPr>
          <w:p w14:paraId="0EDCF42C"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4D8FEFC2"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25EDD30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2FC5561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-7.38933</w:t>
            </w:r>
          </w:p>
        </w:tc>
        <w:tc>
          <w:tcPr>
            <w:tcW w:w="1844" w:type="dxa"/>
            <w:tcBorders>
              <w:top w:val="nil"/>
              <w:bottom w:val="nil"/>
            </w:tcBorders>
            <w:shd w:val="clear" w:color="auto" w:fill="FFFFFF"/>
            <w:vAlign w:val="center"/>
          </w:tcPr>
          <w:p w14:paraId="408459B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1.952119</w:t>
            </w:r>
          </w:p>
        </w:tc>
      </w:tr>
      <w:tr w:rsidR="00CE5B82" w:rsidRPr="00BE1757" w14:paraId="71D9C821" w14:textId="77777777">
        <w:trPr>
          <w:cantSplit/>
        </w:trPr>
        <w:tc>
          <w:tcPr>
            <w:tcW w:w="3073" w:type="dxa"/>
            <w:vMerge w:val="restart"/>
            <w:tcBorders>
              <w:top w:val="nil"/>
              <w:bottom w:val="nil"/>
            </w:tcBorders>
            <w:shd w:val="clear" w:color="auto" w:fill="FFFFFF"/>
          </w:tcPr>
          <w:p w14:paraId="394458E0"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AUC_pre_50</w:t>
            </w:r>
          </w:p>
        </w:tc>
        <w:tc>
          <w:tcPr>
            <w:tcW w:w="921" w:type="dxa"/>
            <w:tcBorders>
              <w:top w:val="nil"/>
              <w:bottom w:val="nil"/>
            </w:tcBorders>
            <w:shd w:val="clear" w:color="auto" w:fill="FFFFFF"/>
          </w:tcPr>
          <w:p w14:paraId="0E124B64"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6EE2EFC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18</w:t>
            </w:r>
          </w:p>
        </w:tc>
        <w:tc>
          <w:tcPr>
            <w:tcW w:w="1499" w:type="dxa"/>
            <w:tcBorders>
              <w:top w:val="nil"/>
              <w:bottom w:val="nil"/>
            </w:tcBorders>
            <w:shd w:val="clear" w:color="auto" w:fill="FFFFFF"/>
            <w:vAlign w:val="center"/>
          </w:tcPr>
          <w:p w14:paraId="131584D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.32120</w:t>
            </w:r>
          </w:p>
        </w:tc>
        <w:tc>
          <w:tcPr>
            <w:tcW w:w="1844" w:type="dxa"/>
            <w:tcBorders>
              <w:top w:val="nil"/>
              <w:bottom w:val="nil"/>
            </w:tcBorders>
            <w:shd w:val="clear" w:color="auto" w:fill="FFFFFF"/>
            <w:vAlign w:val="center"/>
          </w:tcPr>
          <w:p w14:paraId="3B95834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.250195</w:t>
            </w:r>
          </w:p>
        </w:tc>
      </w:tr>
      <w:tr w:rsidR="00CE5B82" w:rsidRPr="00BE1757" w14:paraId="6FEB25BB" w14:textId="77777777">
        <w:trPr>
          <w:cantSplit/>
        </w:trPr>
        <w:tc>
          <w:tcPr>
            <w:tcW w:w="3073" w:type="dxa"/>
            <w:vMerge/>
            <w:tcBorders>
              <w:top w:val="nil"/>
              <w:bottom w:val="nil"/>
            </w:tcBorders>
            <w:shd w:val="clear" w:color="auto" w:fill="FFFFFF"/>
          </w:tcPr>
          <w:p w14:paraId="4ADF8091"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7B5407C6"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61BB339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51</w:t>
            </w:r>
          </w:p>
        </w:tc>
        <w:tc>
          <w:tcPr>
            <w:tcW w:w="1499" w:type="dxa"/>
            <w:tcBorders>
              <w:top w:val="nil"/>
              <w:bottom w:val="nil"/>
            </w:tcBorders>
            <w:shd w:val="clear" w:color="auto" w:fill="FFFFFF"/>
            <w:vAlign w:val="center"/>
          </w:tcPr>
          <w:p w14:paraId="65B7CB1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.44351</w:t>
            </w:r>
          </w:p>
        </w:tc>
        <w:tc>
          <w:tcPr>
            <w:tcW w:w="1844" w:type="dxa"/>
            <w:tcBorders>
              <w:top w:val="nil"/>
              <w:bottom w:val="nil"/>
            </w:tcBorders>
            <w:shd w:val="clear" w:color="auto" w:fill="FFFFFF"/>
            <w:vAlign w:val="center"/>
          </w:tcPr>
          <w:p w14:paraId="56F77FB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.278104</w:t>
            </w:r>
          </w:p>
        </w:tc>
      </w:tr>
      <w:tr w:rsidR="00CE5B82" w:rsidRPr="00BE1757" w14:paraId="43E2C5CE" w14:textId="77777777">
        <w:trPr>
          <w:cantSplit/>
        </w:trPr>
        <w:tc>
          <w:tcPr>
            <w:tcW w:w="3073" w:type="dxa"/>
            <w:vMerge/>
            <w:tcBorders>
              <w:top w:val="nil"/>
              <w:bottom w:val="nil"/>
            </w:tcBorders>
            <w:shd w:val="clear" w:color="auto" w:fill="FFFFFF"/>
          </w:tcPr>
          <w:p w14:paraId="2B13751D"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2480AEE1"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77C1C34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5F6E71C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.41160</w:t>
            </w:r>
          </w:p>
        </w:tc>
        <w:tc>
          <w:tcPr>
            <w:tcW w:w="1844" w:type="dxa"/>
            <w:tcBorders>
              <w:top w:val="nil"/>
              <w:bottom w:val="nil"/>
            </w:tcBorders>
            <w:shd w:val="clear" w:color="auto" w:fill="FFFFFF"/>
            <w:vAlign w:val="center"/>
          </w:tcPr>
          <w:p w14:paraId="2B10F06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.274673</w:t>
            </w:r>
          </w:p>
        </w:tc>
      </w:tr>
      <w:tr w:rsidR="00CE5B82" w:rsidRPr="00BE1757" w14:paraId="42506E2C" w14:textId="77777777">
        <w:trPr>
          <w:cantSplit/>
        </w:trPr>
        <w:tc>
          <w:tcPr>
            <w:tcW w:w="3073" w:type="dxa"/>
            <w:vMerge w:val="restart"/>
            <w:tcBorders>
              <w:top w:val="nil"/>
              <w:bottom w:val="nil"/>
            </w:tcBorders>
            <w:shd w:val="clear" w:color="auto" w:fill="FFFFFF"/>
          </w:tcPr>
          <w:p w14:paraId="6DCB4062"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AUC_pre_1000</w:t>
            </w:r>
          </w:p>
        </w:tc>
        <w:tc>
          <w:tcPr>
            <w:tcW w:w="921" w:type="dxa"/>
            <w:tcBorders>
              <w:top w:val="nil"/>
              <w:bottom w:val="nil"/>
            </w:tcBorders>
            <w:shd w:val="clear" w:color="auto" w:fill="FFFFFF"/>
          </w:tcPr>
          <w:p w14:paraId="2971D38F"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0ECDD46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18</w:t>
            </w:r>
          </w:p>
        </w:tc>
        <w:tc>
          <w:tcPr>
            <w:tcW w:w="1499" w:type="dxa"/>
            <w:tcBorders>
              <w:top w:val="nil"/>
              <w:bottom w:val="nil"/>
            </w:tcBorders>
            <w:shd w:val="clear" w:color="auto" w:fill="FFFFFF"/>
            <w:vAlign w:val="center"/>
          </w:tcPr>
          <w:p w14:paraId="095ABA9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.58020</w:t>
            </w:r>
          </w:p>
        </w:tc>
        <w:tc>
          <w:tcPr>
            <w:tcW w:w="1844" w:type="dxa"/>
            <w:tcBorders>
              <w:top w:val="nil"/>
              <w:bottom w:val="nil"/>
            </w:tcBorders>
            <w:shd w:val="clear" w:color="auto" w:fill="FFFFFF"/>
            <w:vAlign w:val="center"/>
          </w:tcPr>
          <w:p w14:paraId="78B491F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.247428</w:t>
            </w:r>
          </w:p>
        </w:tc>
      </w:tr>
      <w:tr w:rsidR="00CE5B82" w:rsidRPr="00BE1757" w14:paraId="3468B5F7" w14:textId="77777777">
        <w:trPr>
          <w:cantSplit/>
        </w:trPr>
        <w:tc>
          <w:tcPr>
            <w:tcW w:w="3073" w:type="dxa"/>
            <w:vMerge/>
            <w:tcBorders>
              <w:top w:val="nil"/>
              <w:bottom w:val="nil"/>
            </w:tcBorders>
            <w:shd w:val="clear" w:color="auto" w:fill="FFFFFF"/>
          </w:tcPr>
          <w:p w14:paraId="229F65BA"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580E5EF2"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3A5D439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51</w:t>
            </w:r>
          </w:p>
        </w:tc>
        <w:tc>
          <w:tcPr>
            <w:tcW w:w="1499" w:type="dxa"/>
            <w:tcBorders>
              <w:top w:val="nil"/>
              <w:bottom w:val="nil"/>
            </w:tcBorders>
            <w:shd w:val="clear" w:color="auto" w:fill="FFFFFF"/>
            <w:vAlign w:val="center"/>
          </w:tcPr>
          <w:p w14:paraId="26F7550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.67924</w:t>
            </w:r>
          </w:p>
        </w:tc>
        <w:tc>
          <w:tcPr>
            <w:tcW w:w="1844" w:type="dxa"/>
            <w:tcBorders>
              <w:top w:val="nil"/>
              <w:bottom w:val="nil"/>
            </w:tcBorders>
            <w:shd w:val="clear" w:color="auto" w:fill="FFFFFF"/>
            <w:vAlign w:val="center"/>
          </w:tcPr>
          <w:p w14:paraId="798668A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.259638</w:t>
            </w:r>
          </w:p>
        </w:tc>
      </w:tr>
      <w:tr w:rsidR="00CE5B82" w:rsidRPr="00BE1757" w14:paraId="0A02EEC8" w14:textId="77777777">
        <w:trPr>
          <w:cantSplit/>
        </w:trPr>
        <w:tc>
          <w:tcPr>
            <w:tcW w:w="3073" w:type="dxa"/>
            <w:vMerge/>
            <w:tcBorders>
              <w:top w:val="nil"/>
              <w:bottom w:val="nil"/>
            </w:tcBorders>
            <w:shd w:val="clear" w:color="auto" w:fill="FFFFFF"/>
          </w:tcPr>
          <w:p w14:paraId="301997AD"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0DCA49B"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0BA3C99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257891C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.65340</w:t>
            </w:r>
          </w:p>
        </w:tc>
        <w:tc>
          <w:tcPr>
            <w:tcW w:w="1844" w:type="dxa"/>
            <w:tcBorders>
              <w:top w:val="nil"/>
              <w:bottom w:val="nil"/>
            </w:tcBorders>
            <w:shd w:val="clear" w:color="auto" w:fill="FFFFFF"/>
            <w:vAlign w:val="center"/>
          </w:tcPr>
          <w:p w14:paraId="1D7E1BF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.258441</w:t>
            </w:r>
          </w:p>
        </w:tc>
      </w:tr>
      <w:tr w:rsidR="00CE5B82" w:rsidRPr="00BE1757" w14:paraId="4DEE3B43" w14:textId="77777777">
        <w:trPr>
          <w:cantSplit/>
        </w:trPr>
        <w:tc>
          <w:tcPr>
            <w:tcW w:w="3073" w:type="dxa"/>
            <w:vMerge w:val="restart"/>
            <w:tcBorders>
              <w:top w:val="nil"/>
              <w:bottom w:val="nil"/>
            </w:tcBorders>
            <w:shd w:val="clear" w:color="auto" w:fill="FFFFFF"/>
          </w:tcPr>
          <w:p w14:paraId="2D8F164B"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SAT_Math</w:t>
            </w:r>
          </w:p>
        </w:tc>
        <w:tc>
          <w:tcPr>
            <w:tcW w:w="921" w:type="dxa"/>
            <w:tcBorders>
              <w:top w:val="nil"/>
              <w:bottom w:val="nil"/>
            </w:tcBorders>
            <w:shd w:val="clear" w:color="auto" w:fill="FFFFFF"/>
          </w:tcPr>
          <w:p w14:paraId="65571874"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595218D8"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10</w:t>
            </w:r>
          </w:p>
        </w:tc>
        <w:tc>
          <w:tcPr>
            <w:tcW w:w="1499" w:type="dxa"/>
            <w:tcBorders>
              <w:top w:val="nil"/>
              <w:bottom w:val="nil"/>
            </w:tcBorders>
            <w:shd w:val="clear" w:color="auto" w:fill="FFFFFF"/>
            <w:vAlign w:val="center"/>
          </w:tcPr>
          <w:p w14:paraId="3D8FF63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630.0000</w:t>
            </w:r>
          </w:p>
        </w:tc>
        <w:tc>
          <w:tcPr>
            <w:tcW w:w="1844" w:type="dxa"/>
            <w:tcBorders>
              <w:top w:val="nil"/>
              <w:bottom w:val="nil"/>
            </w:tcBorders>
            <w:shd w:val="clear" w:color="auto" w:fill="FFFFFF"/>
            <w:vAlign w:val="center"/>
          </w:tcPr>
          <w:p w14:paraId="56E5EE2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106.77078</w:t>
            </w:r>
          </w:p>
        </w:tc>
      </w:tr>
      <w:tr w:rsidR="00CE5B82" w:rsidRPr="00BE1757" w14:paraId="27BBE207" w14:textId="77777777">
        <w:trPr>
          <w:cantSplit/>
        </w:trPr>
        <w:tc>
          <w:tcPr>
            <w:tcW w:w="3073" w:type="dxa"/>
            <w:vMerge/>
            <w:tcBorders>
              <w:top w:val="nil"/>
              <w:bottom w:val="nil"/>
            </w:tcBorders>
            <w:shd w:val="clear" w:color="auto" w:fill="FFFFFF"/>
          </w:tcPr>
          <w:p w14:paraId="47646529"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7189BE58"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4C5817C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39</w:t>
            </w:r>
          </w:p>
        </w:tc>
        <w:tc>
          <w:tcPr>
            <w:tcW w:w="1499" w:type="dxa"/>
            <w:tcBorders>
              <w:top w:val="nil"/>
              <w:bottom w:val="nil"/>
            </w:tcBorders>
            <w:shd w:val="clear" w:color="auto" w:fill="FFFFFF"/>
            <w:vAlign w:val="center"/>
          </w:tcPr>
          <w:p w14:paraId="6A93FC3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664.8718</w:t>
            </w:r>
          </w:p>
        </w:tc>
        <w:tc>
          <w:tcPr>
            <w:tcW w:w="1844" w:type="dxa"/>
            <w:tcBorders>
              <w:top w:val="nil"/>
              <w:bottom w:val="nil"/>
            </w:tcBorders>
            <w:shd w:val="clear" w:color="auto" w:fill="FFFFFF"/>
            <w:vAlign w:val="center"/>
          </w:tcPr>
          <w:p w14:paraId="4A4081A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64.51731</w:t>
            </w:r>
          </w:p>
        </w:tc>
      </w:tr>
      <w:tr w:rsidR="00CE5B82" w:rsidRPr="00BE1757" w14:paraId="5351D525" w14:textId="77777777">
        <w:trPr>
          <w:cantSplit/>
        </w:trPr>
        <w:tc>
          <w:tcPr>
            <w:tcW w:w="3073" w:type="dxa"/>
            <w:vMerge/>
            <w:tcBorders>
              <w:top w:val="nil"/>
              <w:bottom w:val="nil"/>
            </w:tcBorders>
            <w:shd w:val="clear" w:color="auto" w:fill="FFFFFF"/>
          </w:tcPr>
          <w:p w14:paraId="6DDAFD02"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5292719"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16CD96D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49</w:t>
            </w:r>
          </w:p>
        </w:tc>
        <w:tc>
          <w:tcPr>
            <w:tcW w:w="1499" w:type="dxa"/>
            <w:tcBorders>
              <w:top w:val="nil"/>
              <w:bottom w:val="nil"/>
            </w:tcBorders>
            <w:shd w:val="clear" w:color="auto" w:fill="FFFFFF"/>
            <w:vAlign w:val="center"/>
          </w:tcPr>
          <w:p w14:paraId="681F944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657.7551</w:t>
            </w:r>
          </w:p>
        </w:tc>
        <w:tc>
          <w:tcPr>
            <w:tcW w:w="1844" w:type="dxa"/>
            <w:tcBorders>
              <w:top w:val="nil"/>
              <w:bottom w:val="nil"/>
            </w:tcBorders>
            <w:shd w:val="clear" w:color="auto" w:fill="FFFFFF"/>
            <w:vAlign w:val="center"/>
          </w:tcPr>
          <w:p w14:paraId="1E879AF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75.06290</w:t>
            </w:r>
          </w:p>
        </w:tc>
      </w:tr>
      <w:tr w:rsidR="00CE5B82" w:rsidRPr="00BE1757" w14:paraId="0079928E" w14:textId="77777777">
        <w:trPr>
          <w:cantSplit/>
        </w:trPr>
        <w:tc>
          <w:tcPr>
            <w:tcW w:w="3073" w:type="dxa"/>
            <w:vMerge w:val="restart"/>
            <w:tcBorders>
              <w:top w:val="nil"/>
              <w:bottom w:val="nil"/>
            </w:tcBorders>
            <w:shd w:val="clear" w:color="auto" w:fill="FFFFFF"/>
          </w:tcPr>
          <w:p w14:paraId="056AC23D"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SAT_Verbal</w:t>
            </w:r>
          </w:p>
        </w:tc>
        <w:tc>
          <w:tcPr>
            <w:tcW w:w="921" w:type="dxa"/>
            <w:tcBorders>
              <w:top w:val="nil"/>
              <w:bottom w:val="nil"/>
            </w:tcBorders>
            <w:shd w:val="clear" w:color="auto" w:fill="FFFFFF"/>
          </w:tcPr>
          <w:p w14:paraId="6BAA50CF"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7FEB0D4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w:t>
            </w:r>
          </w:p>
        </w:tc>
        <w:tc>
          <w:tcPr>
            <w:tcW w:w="1499" w:type="dxa"/>
            <w:tcBorders>
              <w:top w:val="nil"/>
              <w:bottom w:val="nil"/>
            </w:tcBorders>
            <w:shd w:val="clear" w:color="auto" w:fill="FFFFFF"/>
            <w:vAlign w:val="center"/>
          </w:tcPr>
          <w:p w14:paraId="776A702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623.3333</w:t>
            </w:r>
          </w:p>
        </w:tc>
        <w:tc>
          <w:tcPr>
            <w:tcW w:w="1844" w:type="dxa"/>
            <w:tcBorders>
              <w:top w:val="nil"/>
              <w:bottom w:val="nil"/>
            </w:tcBorders>
            <w:shd w:val="clear" w:color="auto" w:fill="FFFFFF"/>
            <w:vAlign w:val="center"/>
          </w:tcPr>
          <w:p w14:paraId="495C998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139.46326</w:t>
            </w:r>
          </w:p>
        </w:tc>
      </w:tr>
      <w:tr w:rsidR="00CE5B82" w:rsidRPr="00BE1757" w14:paraId="56ACEE86" w14:textId="77777777">
        <w:trPr>
          <w:cantSplit/>
        </w:trPr>
        <w:tc>
          <w:tcPr>
            <w:tcW w:w="3073" w:type="dxa"/>
            <w:vMerge/>
            <w:tcBorders>
              <w:top w:val="nil"/>
              <w:bottom w:val="nil"/>
            </w:tcBorders>
            <w:shd w:val="clear" w:color="auto" w:fill="FFFFFF"/>
          </w:tcPr>
          <w:p w14:paraId="52F7F6E6"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DC7C0EE"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4341349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39</w:t>
            </w:r>
          </w:p>
        </w:tc>
        <w:tc>
          <w:tcPr>
            <w:tcW w:w="1499" w:type="dxa"/>
            <w:tcBorders>
              <w:top w:val="nil"/>
              <w:bottom w:val="nil"/>
            </w:tcBorders>
            <w:shd w:val="clear" w:color="auto" w:fill="FFFFFF"/>
            <w:vAlign w:val="center"/>
          </w:tcPr>
          <w:p w14:paraId="378A6AC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642.3077</w:t>
            </w:r>
          </w:p>
        </w:tc>
        <w:tc>
          <w:tcPr>
            <w:tcW w:w="1844" w:type="dxa"/>
            <w:tcBorders>
              <w:top w:val="nil"/>
              <w:bottom w:val="nil"/>
            </w:tcBorders>
            <w:shd w:val="clear" w:color="auto" w:fill="FFFFFF"/>
            <w:vAlign w:val="center"/>
          </w:tcPr>
          <w:p w14:paraId="5430294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74.10737</w:t>
            </w:r>
          </w:p>
        </w:tc>
      </w:tr>
      <w:tr w:rsidR="00CE5B82" w:rsidRPr="00BE1757" w14:paraId="294BAA84" w14:textId="77777777">
        <w:trPr>
          <w:cantSplit/>
        </w:trPr>
        <w:tc>
          <w:tcPr>
            <w:tcW w:w="3073" w:type="dxa"/>
            <w:vMerge/>
            <w:tcBorders>
              <w:top w:val="nil"/>
              <w:bottom w:val="nil"/>
            </w:tcBorders>
            <w:shd w:val="clear" w:color="auto" w:fill="FFFFFF"/>
          </w:tcPr>
          <w:p w14:paraId="43476112"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2463D9F0"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25ACA35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48</w:t>
            </w:r>
          </w:p>
        </w:tc>
        <w:tc>
          <w:tcPr>
            <w:tcW w:w="1499" w:type="dxa"/>
            <w:tcBorders>
              <w:top w:val="nil"/>
              <w:bottom w:val="nil"/>
            </w:tcBorders>
            <w:shd w:val="clear" w:color="auto" w:fill="FFFFFF"/>
            <w:vAlign w:val="center"/>
          </w:tcPr>
          <w:p w14:paraId="6B02B0D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638.7500</w:t>
            </w:r>
          </w:p>
        </w:tc>
        <w:tc>
          <w:tcPr>
            <w:tcW w:w="1844" w:type="dxa"/>
            <w:tcBorders>
              <w:top w:val="nil"/>
              <w:bottom w:val="nil"/>
            </w:tcBorders>
            <w:shd w:val="clear" w:color="auto" w:fill="FFFFFF"/>
            <w:vAlign w:val="center"/>
          </w:tcPr>
          <w:p w14:paraId="61482F4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88.35675</w:t>
            </w:r>
          </w:p>
        </w:tc>
      </w:tr>
      <w:tr w:rsidR="00CE5B82" w:rsidRPr="00BE1757" w14:paraId="3CB88D22" w14:textId="77777777">
        <w:trPr>
          <w:cantSplit/>
        </w:trPr>
        <w:tc>
          <w:tcPr>
            <w:tcW w:w="3073" w:type="dxa"/>
            <w:vMerge w:val="restart"/>
            <w:tcBorders>
              <w:top w:val="nil"/>
              <w:bottom w:val="nil"/>
            </w:tcBorders>
            <w:shd w:val="clear" w:color="auto" w:fill="FFFFFF"/>
          </w:tcPr>
          <w:p w14:paraId="56D94200"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Cumulative_GPA</w:t>
            </w:r>
          </w:p>
        </w:tc>
        <w:tc>
          <w:tcPr>
            <w:tcW w:w="921" w:type="dxa"/>
            <w:tcBorders>
              <w:top w:val="nil"/>
              <w:bottom w:val="nil"/>
            </w:tcBorders>
            <w:shd w:val="clear" w:color="auto" w:fill="FFFFFF"/>
          </w:tcPr>
          <w:p w14:paraId="67C5CEBE"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2A99399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13</w:t>
            </w:r>
          </w:p>
        </w:tc>
        <w:tc>
          <w:tcPr>
            <w:tcW w:w="1499" w:type="dxa"/>
            <w:tcBorders>
              <w:top w:val="nil"/>
              <w:bottom w:val="nil"/>
            </w:tcBorders>
            <w:shd w:val="clear" w:color="auto" w:fill="FFFFFF"/>
            <w:vAlign w:val="center"/>
          </w:tcPr>
          <w:p w14:paraId="53427B1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3.1735</w:t>
            </w:r>
          </w:p>
        </w:tc>
        <w:tc>
          <w:tcPr>
            <w:tcW w:w="1844" w:type="dxa"/>
            <w:tcBorders>
              <w:top w:val="nil"/>
              <w:bottom w:val="nil"/>
            </w:tcBorders>
            <w:shd w:val="clear" w:color="auto" w:fill="FFFFFF"/>
            <w:vAlign w:val="center"/>
          </w:tcPr>
          <w:p w14:paraId="387A090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.36083</w:t>
            </w:r>
          </w:p>
        </w:tc>
      </w:tr>
      <w:tr w:rsidR="00CE5B82" w:rsidRPr="00BE1757" w14:paraId="43E09E9A" w14:textId="77777777">
        <w:trPr>
          <w:cantSplit/>
        </w:trPr>
        <w:tc>
          <w:tcPr>
            <w:tcW w:w="3073" w:type="dxa"/>
            <w:vMerge/>
            <w:tcBorders>
              <w:top w:val="nil"/>
              <w:bottom w:val="nil"/>
            </w:tcBorders>
            <w:shd w:val="clear" w:color="auto" w:fill="FFFFFF"/>
          </w:tcPr>
          <w:p w14:paraId="0F0B316A"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3B735DBD"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53DFF84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49</w:t>
            </w:r>
          </w:p>
        </w:tc>
        <w:tc>
          <w:tcPr>
            <w:tcW w:w="1499" w:type="dxa"/>
            <w:tcBorders>
              <w:top w:val="nil"/>
              <w:bottom w:val="nil"/>
            </w:tcBorders>
            <w:shd w:val="clear" w:color="auto" w:fill="FFFFFF"/>
            <w:vAlign w:val="center"/>
          </w:tcPr>
          <w:p w14:paraId="52445C6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3.2835</w:t>
            </w:r>
          </w:p>
        </w:tc>
        <w:tc>
          <w:tcPr>
            <w:tcW w:w="1844" w:type="dxa"/>
            <w:tcBorders>
              <w:top w:val="nil"/>
              <w:bottom w:val="nil"/>
            </w:tcBorders>
            <w:shd w:val="clear" w:color="auto" w:fill="FFFFFF"/>
            <w:vAlign w:val="center"/>
          </w:tcPr>
          <w:p w14:paraId="23991C5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.46162</w:t>
            </w:r>
          </w:p>
        </w:tc>
      </w:tr>
      <w:tr w:rsidR="00CE5B82" w:rsidRPr="00BE1757" w14:paraId="7781C1C3" w14:textId="77777777">
        <w:trPr>
          <w:cantSplit/>
        </w:trPr>
        <w:tc>
          <w:tcPr>
            <w:tcW w:w="3073" w:type="dxa"/>
            <w:vMerge/>
            <w:tcBorders>
              <w:top w:val="nil"/>
              <w:bottom w:val="nil"/>
            </w:tcBorders>
            <w:shd w:val="clear" w:color="auto" w:fill="FFFFFF"/>
          </w:tcPr>
          <w:p w14:paraId="1B315CDA"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4FC3E80B"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29A9C77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62</w:t>
            </w:r>
          </w:p>
        </w:tc>
        <w:tc>
          <w:tcPr>
            <w:tcW w:w="1499" w:type="dxa"/>
            <w:tcBorders>
              <w:top w:val="nil"/>
              <w:bottom w:val="nil"/>
            </w:tcBorders>
            <w:shd w:val="clear" w:color="auto" w:fill="FFFFFF"/>
            <w:vAlign w:val="center"/>
          </w:tcPr>
          <w:p w14:paraId="7155CF0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3.2604</w:t>
            </w:r>
          </w:p>
        </w:tc>
        <w:tc>
          <w:tcPr>
            <w:tcW w:w="1844" w:type="dxa"/>
            <w:tcBorders>
              <w:top w:val="nil"/>
              <w:bottom w:val="nil"/>
            </w:tcBorders>
            <w:shd w:val="clear" w:color="auto" w:fill="FFFFFF"/>
            <w:vAlign w:val="center"/>
          </w:tcPr>
          <w:p w14:paraId="03F5607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.44196</w:t>
            </w:r>
          </w:p>
        </w:tc>
      </w:tr>
      <w:tr w:rsidR="00CE5B82" w:rsidRPr="00BE1757" w14:paraId="4B54A887" w14:textId="77777777">
        <w:trPr>
          <w:cantSplit/>
        </w:trPr>
        <w:tc>
          <w:tcPr>
            <w:tcW w:w="3073" w:type="dxa"/>
            <w:vMerge w:val="restart"/>
            <w:tcBorders>
              <w:top w:val="nil"/>
              <w:bottom w:val="nil"/>
            </w:tcBorders>
            <w:shd w:val="clear" w:color="auto" w:fill="FFFFFF"/>
          </w:tcPr>
          <w:p w14:paraId="47F35990"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Cigarettes_per_day</w:t>
            </w:r>
          </w:p>
        </w:tc>
        <w:tc>
          <w:tcPr>
            <w:tcW w:w="921" w:type="dxa"/>
            <w:tcBorders>
              <w:top w:val="nil"/>
              <w:bottom w:val="nil"/>
            </w:tcBorders>
            <w:shd w:val="clear" w:color="auto" w:fill="FFFFFF"/>
          </w:tcPr>
          <w:p w14:paraId="5DBFCFBD"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22916B1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18</w:t>
            </w:r>
          </w:p>
        </w:tc>
        <w:tc>
          <w:tcPr>
            <w:tcW w:w="1499" w:type="dxa"/>
            <w:tcBorders>
              <w:top w:val="nil"/>
              <w:bottom w:val="nil"/>
            </w:tcBorders>
            <w:shd w:val="clear" w:color="auto" w:fill="FFFFFF"/>
            <w:vAlign w:val="center"/>
          </w:tcPr>
          <w:p w14:paraId="3FC70F2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.0833</w:t>
            </w:r>
          </w:p>
        </w:tc>
        <w:tc>
          <w:tcPr>
            <w:tcW w:w="1844" w:type="dxa"/>
            <w:tcBorders>
              <w:top w:val="nil"/>
              <w:bottom w:val="nil"/>
            </w:tcBorders>
            <w:shd w:val="clear" w:color="auto" w:fill="FFFFFF"/>
            <w:vAlign w:val="center"/>
          </w:tcPr>
          <w:p w14:paraId="529C256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.35355</w:t>
            </w:r>
          </w:p>
        </w:tc>
      </w:tr>
      <w:tr w:rsidR="00CE5B82" w:rsidRPr="00BE1757" w14:paraId="5062C3DD" w14:textId="77777777">
        <w:trPr>
          <w:cantSplit/>
        </w:trPr>
        <w:tc>
          <w:tcPr>
            <w:tcW w:w="3073" w:type="dxa"/>
            <w:vMerge/>
            <w:tcBorders>
              <w:top w:val="nil"/>
              <w:bottom w:val="nil"/>
            </w:tcBorders>
            <w:shd w:val="clear" w:color="auto" w:fill="FFFFFF"/>
          </w:tcPr>
          <w:p w14:paraId="09D22C65"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5EFDE100"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4CADB3B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51</w:t>
            </w:r>
          </w:p>
        </w:tc>
        <w:tc>
          <w:tcPr>
            <w:tcW w:w="1499" w:type="dxa"/>
            <w:tcBorders>
              <w:top w:val="nil"/>
              <w:bottom w:val="nil"/>
            </w:tcBorders>
            <w:shd w:val="clear" w:color="auto" w:fill="FFFFFF"/>
            <w:vAlign w:val="center"/>
          </w:tcPr>
          <w:p w14:paraId="3ED335F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.0182</w:t>
            </w:r>
          </w:p>
        </w:tc>
        <w:tc>
          <w:tcPr>
            <w:tcW w:w="1844" w:type="dxa"/>
            <w:tcBorders>
              <w:top w:val="nil"/>
              <w:bottom w:val="nil"/>
            </w:tcBorders>
            <w:shd w:val="clear" w:color="auto" w:fill="FFFFFF"/>
            <w:vAlign w:val="center"/>
          </w:tcPr>
          <w:p w14:paraId="47CAF69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.09143</w:t>
            </w:r>
          </w:p>
        </w:tc>
      </w:tr>
      <w:tr w:rsidR="00CE5B82" w:rsidRPr="00BE1757" w14:paraId="1CCE36B6" w14:textId="77777777">
        <w:trPr>
          <w:cantSplit/>
        </w:trPr>
        <w:tc>
          <w:tcPr>
            <w:tcW w:w="3073" w:type="dxa"/>
            <w:vMerge/>
            <w:tcBorders>
              <w:top w:val="nil"/>
              <w:bottom w:val="nil"/>
            </w:tcBorders>
            <w:shd w:val="clear" w:color="auto" w:fill="FFFFFF"/>
          </w:tcPr>
          <w:p w14:paraId="7800DA49"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53C31D07"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7F3D6EC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72CFD54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.0352</w:t>
            </w:r>
          </w:p>
        </w:tc>
        <w:tc>
          <w:tcPr>
            <w:tcW w:w="1844" w:type="dxa"/>
            <w:tcBorders>
              <w:top w:val="nil"/>
              <w:bottom w:val="nil"/>
            </w:tcBorders>
            <w:shd w:val="clear" w:color="auto" w:fill="FFFFFF"/>
            <w:vAlign w:val="center"/>
          </w:tcPr>
          <w:p w14:paraId="2A370BD8"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.19551</w:t>
            </w:r>
          </w:p>
        </w:tc>
      </w:tr>
      <w:tr w:rsidR="00CE5B82" w:rsidRPr="00BE1757" w14:paraId="604B9DB9" w14:textId="77777777">
        <w:trPr>
          <w:cantSplit/>
        </w:trPr>
        <w:tc>
          <w:tcPr>
            <w:tcW w:w="3073" w:type="dxa"/>
            <w:vMerge w:val="restart"/>
            <w:tcBorders>
              <w:top w:val="nil"/>
              <w:bottom w:val="nil"/>
            </w:tcBorders>
            <w:shd w:val="clear" w:color="auto" w:fill="FFFFFF"/>
          </w:tcPr>
          <w:p w14:paraId="2E15A468"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Alcoholic_beverages_per_week</w:t>
            </w:r>
          </w:p>
        </w:tc>
        <w:tc>
          <w:tcPr>
            <w:tcW w:w="921" w:type="dxa"/>
            <w:tcBorders>
              <w:top w:val="nil"/>
              <w:bottom w:val="nil"/>
            </w:tcBorders>
            <w:shd w:val="clear" w:color="auto" w:fill="FFFFFF"/>
          </w:tcPr>
          <w:p w14:paraId="0F50FDC7"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3124868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18</w:t>
            </w:r>
          </w:p>
        </w:tc>
        <w:tc>
          <w:tcPr>
            <w:tcW w:w="1499" w:type="dxa"/>
            <w:tcBorders>
              <w:top w:val="nil"/>
              <w:bottom w:val="nil"/>
            </w:tcBorders>
            <w:shd w:val="clear" w:color="auto" w:fill="FFFFFF"/>
            <w:vAlign w:val="center"/>
          </w:tcPr>
          <w:p w14:paraId="6149843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.0000</w:t>
            </w:r>
          </w:p>
        </w:tc>
        <w:tc>
          <w:tcPr>
            <w:tcW w:w="1844" w:type="dxa"/>
            <w:tcBorders>
              <w:top w:val="nil"/>
              <w:bottom w:val="nil"/>
            </w:tcBorders>
            <w:shd w:val="clear" w:color="auto" w:fill="FFFFFF"/>
            <w:vAlign w:val="center"/>
          </w:tcPr>
          <w:p w14:paraId="5C6315E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.00000</w:t>
            </w:r>
          </w:p>
        </w:tc>
      </w:tr>
      <w:tr w:rsidR="00CE5B82" w:rsidRPr="00BE1757" w14:paraId="69109593" w14:textId="77777777">
        <w:trPr>
          <w:cantSplit/>
        </w:trPr>
        <w:tc>
          <w:tcPr>
            <w:tcW w:w="3073" w:type="dxa"/>
            <w:vMerge/>
            <w:tcBorders>
              <w:top w:val="nil"/>
              <w:bottom w:val="nil"/>
            </w:tcBorders>
            <w:shd w:val="clear" w:color="auto" w:fill="FFFFFF"/>
          </w:tcPr>
          <w:p w14:paraId="4FEEB080"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12F606BA"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036CDA7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51</w:t>
            </w:r>
          </w:p>
        </w:tc>
        <w:tc>
          <w:tcPr>
            <w:tcW w:w="1499" w:type="dxa"/>
            <w:tcBorders>
              <w:top w:val="nil"/>
              <w:bottom w:val="nil"/>
            </w:tcBorders>
            <w:shd w:val="clear" w:color="auto" w:fill="FFFFFF"/>
            <w:vAlign w:val="center"/>
          </w:tcPr>
          <w:p w14:paraId="02052F3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5.4167</w:t>
            </w:r>
          </w:p>
        </w:tc>
        <w:tc>
          <w:tcPr>
            <w:tcW w:w="1844" w:type="dxa"/>
            <w:tcBorders>
              <w:top w:val="nil"/>
              <w:bottom w:val="nil"/>
            </w:tcBorders>
            <w:shd w:val="clear" w:color="auto" w:fill="FFFFFF"/>
            <w:vAlign w:val="center"/>
          </w:tcPr>
          <w:p w14:paraId="1BF0343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4.78892</w:t>
            </w:r>
          </w:p>
        </w:tc>
      </w:tr>
      <w:tr w:rsidR="00CE5B82" w:rsidRPr="00BE1757" w14:paraId="7C1378CA" w14:textId="77777777">
        <w:trPr>
          <w:cantSplit/>
        </w:trPr>
        <w:tc>
          <w:tcPr>
            <w:tcW w:w="3073" w:type="dxa"/>
            <w:vMerge/>
            <w:tcBorders>
              <w:top w:val="nil"/>
              <w:bottom w:val="nil"/>
            </w:tcBorders>
            <w:shd w:val="clear" w:color="auto" w:fill="FFFFFF"/>
          </w:tcPr>
          <w:p w14:paraId="3C470696"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BD48EB3"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7473133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7DB4E29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4.0036</w:t>
            </w:r>
          </w:p>
        </w:tc>
        <w:tc>
          <w:tcPr>
            <w:tcW w:w="1844" w:type="dxa"/>
            <w:tcBorders>
              <w:top w:val="nil"/>
              <w:bottom w:val="nil"/>
            </w:tcBorders>
            <w:shd w:val="clear" w:color="auto" w:fill="FFFFFF"/>
            <w:vAlign w:val="center"/>
          </w:tcPr>
          <w:p w14:paraId="1F64E0D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4.75432</w:t>
            </w:r>
          </w:p>
        </w:tc>
      </w:tr>
      <w:tr w:rsidR="00CE5B82" w:rsidRPr="00BE1757" w14:paraId="76899573" w14:textId="77777777">
        <w:trPr>
          <w:cantSplit/>
        </w:trPr>
        <w:tc>
          <w:tcPr>
            <w:tcW w:w="3073" w:type="dxa"/>
            <w:vMerge w:val="restart"/>
            <w:tcBorders>
              <w:top w:val="nil"/>
              <w:bottom w:val="nil"/>
            </w:tcBorders>
            <w:shd w:val="clear" w:color="auto" w:fill="FFFFFF"/>
          </w:tcPr>
          <w:p w14:paraId="120DDCEA"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Mariujuana_use_in_last_month</w:t>
            </w:r>
          </w:p>
        </w:tc>
        <w:tc>
          <w:tcPr>
            <w:tcW w:w="921" w:type="dxa"/>
            <w:tcBorders>
              <w:top w:val="nil"/>
              <w:bottom w:val="nil"/>
            </w:tcBorders>
            <w:shd w:val="clear" w:color="auto" w:fill="FFFFFF"/>
          </w:tcPr>
          <w:p w14:paraId="38E0B67B"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1FC54C6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18</w:t>
            </w:r>
          </w:p>
        </w:tc>
        <w:tc>
          <w:tcPr>
            <w:tcW w:w="1499" w:type="dxa"/>
            <w:tcBorders>
              <w:top w:val="nil"/>
              <w:bottom w:val="nil"/>
            </w:tcBorders>
            <w:shd w:val="clear" w:color="auto" w:fill="FFFFFF"/>
            <w:vAlign w:val="center"/>
          </w:tcPr>
          <w:p w14:paraId="6F0FC17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.0000</w:t>
            </w:r>
          </w:p>
        </w:tc>
        <w:tc>
          <w:tcPr>
            <w:tcW w:w="1844" w:type="dxa"/>
            <w:tcBorders>
              <w:top w:val="nil"/>
              <w:bottom w:val="nil"/>
            </w:tcBorders>
            <w:shd w:val="clear" w:color="auto" w:fill="FFFFFF"/>
            <w:vAlign w:val="center"/>
          </w:tcPr>
          <w:p w14:paraId="4A7E9E3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.00000</w:t>
            </w:r>
          </w:p>
        </w:tc>
      </w:tr>
      <w:tr w:rsidR="00CE5B82" w:rsidRPr="00BE1757" w14:paraId="333EE0ED" w14:textId="77777777">
        <w:trPr>
          <w:cantSplit/>
        </w:trPr>
        <w:tc>
          <w:tcPr>
            <w:tcW w:w="3073" w:type="dxa"/>
            <w:vMerge/>
            <w:tcBorders>
              <w:top w:val="nil"/>
              <w:bottom w:val="nil"/>
            </w:tcBorders>
            <w:shd w:val="clear" w:color="auto" w:fill="FFFFFF"/>
          </w:tcPr>
          <w:p w14:paraId="17375052"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401110DD"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69C0B52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51</w:t>
            </w:r>
          </w:p>
        </w:tc>
        <w:tc>
          <w:tcPr>
            <w:tcW w:w="1499" w:type="dxa"/>
            <w:tcBorders>
              <w:top w:val="nil"/>
              <w:bottom w:val="nil"/>
            </w:tcBorders>
            <w:shd w:val="clear" w:color="auto" w:fill="FFFFFF"/>
            <w:vAlign w:val="center"/>
          </w:tcPr>
          <w:p w14:paraId="20F3060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.9216</w:t>
            </w:r>
          </w:p>
        </w:tc>
        <w:tc>
          <w:tcPr>
            <w:tcW w:w="1844" w:type="dxa"/>
            <w:tcBorders>
              <w:top w:val="nil"/>
              <w:bottom w:val="nil"/>
            </w:tcBorders>
            <w:shd w:val="clear" w:color="auto" w:fill="FFFFFF"/>
            <w:vAlign w:val="center"/>
          </w:tcPr>
          <w:p w14:paraId="263AA7A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2.35663</w:t>
            </w:r>
          </w:p>
        </w:tc>
      </w:tr>
      <w:tr w:rsidR="00CE5B82" w:rsidRPr="00BE1757" w14:paraId="293CD7E5" w14:textId="77777777">
        <w:trPr>
          <w:cantSplit/>
        </w:trPr>
        <w:tc>
          <w:tcPr>
            <w:tcW w:w="3073" w:type="dxa"/>
            <w:vMerge/>
            <w:tcBorders>
              <w:top w:val="nil"/>
              <w:bottom w:val="nil"/>
            </w:tcBorders>
            <w:shd w:val="clear" w:color="auto" w:fill="FFFFFF"/>
          </w:tcPr>
          <w:p w14:paraId="0E47B878"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707C9B4C"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775EAC4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0604927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.6812</w:t>
            </w:r>
          </w:p>
        </w:tc>
        <w:tc>
          <w:tcPr>
            <w:tcW w:w="1844" w:type="dxa"/>
            <w:tcBorders>
              <w:top w:val="nil"/>
              <w:bottom w:val="nil"/>
            </w:tcBorders>
            <w:shd w:val="clear" w:color="auto" w:fill="FFFFFF"/>
            <w:vAlign w:val="center"/>
          </w:tcPr>
          <w:p w14:paraId="787485C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2.06150</w:t>
            </w:r>
          </w:p>
        </w:tc>
      </w:tr>
      <w:tr w:rsidR="00CE5B82" w:rsidRPr="00BE1757" w14:paraId="78A0D99C" w14:textId="77777777">
        <w:trPr>
          <w:cantSplit/>
        </w:trPr>
        <w:tc>
          <w:tcPr>
            <w:tcW w:w="3073" w:type="dxa"/>
            <w:vMerge w:val="restart"/>
            <w:tcBorders>
              <w:top w:val="nil"/>
              <w:bottom w:val="nil"/>
            </w:tcBorders>
            <w:shd w:val="clear" w:color="auto" w:fill="FFFFFF"/>
          </w:tcPr>
          <w:p w14:paraId="1E333373"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BIS11_Nonplanning</w:t>
            </w:r>
          </w:p>
        </w:tc>
        <w:tc>
          <w:tcPr>
            <w:tcW w:w="921" w:type="dxa"/>
            <w:tcBorders>
              <w:top w:val="nil"/>
              <w:bottom w:val="nil"/>
            </w:tcBorders>
            <w:shd w:val="clear" w:color="auto" w:fill="FFFFFF"/>
          </w:tcPr>
          <w:p w14:paraId="2D4992A7"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7A8BDC4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16</w:t>
            </w:r>
          </w:p>
        </w:tc>
        <w:tc>
          <w:tcPr>
            <w:tcW w:w="1499" w:type="dxa"/>
            <w:tcBorders>
              <w:top w:val="nil"/>
              <w:bottom w:val="nil"/>
            </w:tcBorders>
            <w:shd w:val="clear" w:color="auto" w:fill="FFFFFF"/>
            <w:vAlign w:val="center"/>
          </w:tcPr>
          <w:p w14:paraId="628E2778"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22.44</w:t>
            </w:r>
          </w:p>
        </w:tc>
        <w:tc>
          <w:tcPr>
            <w:tcW w:w="1844" w:type="dxa"/>
            <w:tcBorders>
              <w:top w:val="nil"/>
              <w:bottom w:val="nil"/>
            </w:tcBorders>
            <w:shd w:val="clear" w:color="auto" w:fill="FFFFFF"/>
            <w:vAlign w:val="center"/>
          </w:tcPr>
          <w:p w14:paraId="028D0FB9"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3.741</w:t>
            </w:r>
          </w:p>
        </w:tc>
      </w:tr>
      <w:tr w:rsidR="00CE5B82" w:rsidRPr="00BE1757" w14:paraId="54838A1B" w14:textId="77777777">
        <w:trPr>
          <w:cantSplit/>
        </w:trPr>
        <w:tc>
          <w:tcPr>
            <w:tcW w:w="3073" w:type="dxa"/>
            <w:vMerge/>
            <w:tcBorders>
              <w:top w:val="nil"/>
              <w:bottom w:val="nil"/>
            </w:tcBorders>
            <w:shd w:val="clear" w:color="auto" w:fill="FFFFFF"/>
          </w:tcPr>
          <w:p w14:paraId="4DC938B9"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3B91F623"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699C69E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50</w:t>
            </w:r>
          </w:p>
        </w:tc>
        <w:tc>
          <w:tcPr>
            <w:tcW w:w="1499" w:type="dxa"/>
            <w:tcBorders>
              <w:top w:val="nil"/>
              <w:bottom w:val="nil"/>
            </w:tcBorders>
            <w:shd w:val="clear" w:color="auto" w:fill="FFFFFF"/>
            <w:vAlign w:val="center"/>
          </w:tcPr>
          <w:p w14:paraId="30972D1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22.08</w:t>
            </w:r>
          </w:p>
        </w:tc>
        <w:tc>
          <w:tcPr>
            <w:tcW w:w="1844" w:type="dxa"/>
            <w:tcBorders>
              <w:top w:val="nil"/>
              <w:bottom w:val="nil"/>
            </w:tcBorders>
            <w:shd w:val="clear" w:color="auto" w:fill="FFFFFF"/>
            <w:vAlign w:val="center"/>
          </w:tcPr>
          <w:p w14:paraId="32AA90D8"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4.650</w:t>
            </w:r>
          </w:p>
        </w:tc>
      </w:tr>
      <w:tr w:rsidR="00CE5B82" w:rsidRPr="00BE1757" w14:paraId="1A688BAC" w14:textId="77777777">
        <w:trPr>
          <w:cantSplit/>
        </w:trPr>
        <w:tc>
          <w:tcPr>
            <w:tcW w:w="3073" w:type="dxa"/>
            <w:vMerge/>
            <w:tcBorders>
              <w:top w:val="nil"/>
              <w:bottom w:val="nil"/>
            </w:tcBorders>
            <w:shd w:val="clear" w:color="auto" w:fill="FFFFFF"/>
          </w:tcPr>
          <w:p w14:paraId="55560D44"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147D346"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1B81220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4402910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22.17</w:t>
            </w:r>
          </w:p>
        </w:tc>
        <w:tc>
          <w:tcPr>
            <w:tcW w:w="1844" w:type="dxa"/>
            <w:tcBorders>
              <w:top w:val="nil"/>
              <w:bottom w:val="nil"/>
            </w:tcBorders>
            <w:shd w:val="clear" w:color="auto" w:fill="FFFFFF"/>
            <w:vAlign w:val="center"/>
          </w:tcPr>
          <w:p w14:paraId="31836FE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4.422</w:t>
            </w:r>
          </w:p>
        </w:tc>
      </w:tr>
      <w:tr w:rsidR="00CE5B82" w:rsidRPr="00BE1757" w14:paraId="01567324" w14:textId="77777777">
        <w:trPr>
          <w:cantSplit/>
        </w:trPr>
        <w:tc>
          <w:tcPr>
            <w:tcW w:w="3073" w:type="dxa"/>
            <w:vMerge w:val="restart"/>
            <w:tcBorders>
              <w:top w:val="nil"/>
              <w:bottom w:val="nil"/>
            </w:tcBorders>
            <w:shd w:val="clear" w:color="auto" w:fill="FFFFFF"/>
          </w:tcPr>
          <w:p w14:paraId="37C2F30B"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BIS11_Motor</w:t>
            </w:r>
          </w:p>
        </w:tc>
        <w:tc>
          <w:tcPr>
            <w:tcW w:w="921" w:type="dxa"/>
            <w:tcBorders>
              <w:top w:val="nil"/>
              <w:bottom w:val="nil"/>
            </w:tcBorders>
            <w:shd w:val="clear" w:color="auto" w:fill="FFFFFF"/>
          </w:tcPr>
          <w:p w14:paraId="4CF2B141"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1586F6A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16</w:t>
            </w:r>
          </w:p>
        </w:tc>
        <w:tc>
          <w:tcPr>
            <w:tcW w:w="1499" w:type="dxa"/>
            <w:tcBorders>
              <w:top w:val="nil"/>
              <w:bottom w:val="nil"/>
            </w:tcBorders>
            <w:shd w:val="clear" w:color="auto" w:fill="FFFFFF"/>
            <w:vAlign w:val="center"/>
          </w:tcPr>
          <w:p w14:paraId="75B1886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19.63</w:t>
            </w:r>
          </w:p>
        </w:tc>
        <w:tc>
          <w:tcPr>
            <w:tcW w:w="1844" w:type="dxa"/>
            <w:tcBorders>
              <w:top w:val="nil"/>
              <w:bottom w:val="nil"/>
            </w:tcBorders>
            <w:shd w:val="clear" w:color="auto" w:fill="FFFFFF"/>
            <w:vAlign w:val="center"/>
          </w:tcPr>
          <w:p w14:paraId="36CA136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2.187</w:t>
            </w:r>
          </w:p>
        </w:tc>
      </w:tr>
      <w:tr w:rsidR="00CE5B82" w:rsidRPr="00BE1757" w14:paraId="4D746845" w14:textId="77777777">
        <w:trPr>
          <w:cantSplit/>
        </w:trPr>
        <w:tc>
          <w:tcPr>
            <w:tcW w:w="3073" w:type="dxa"/>
            <w:vMerge/>
            <w:tcBorders>
              <w:top w:val="nil"/>
              <w:bottom w:val="nil"/>
            </w:tcBorders>
            <w:shd w:val="clear" w:color="auto" w:fill="FFFFFF"/>
          </w:tcPr>
          <w:p w14:paraId="6C8BEC11"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4EEC26A9"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549408B8"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50</w:t>
            </w:r>
          </w:p>
        </w:tc>
        <w:tc>
          <w:tcPr>
            <w:tcW w:w="1499" w:type="dxa"/>
            <w:tcBorders>
              <w:top w:val="nil"/>
              <w:bottom w:val="nil"/>
            </w:tcBorders>
            <w:shd w:val="clear" w:color="auto" w:fill="FFFFFF"/>
            <w:vAlign w:val="center"/>
          </w:tcPr>
          <w:p w14:paraId="4E1F673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21.66</w:t>
            </w:r>
          </w:p>
        </w:tc>
        <w:tc>
          <w:tcPr>
            <w:tcW w:w="1844" w:type="dxa"/>
            <w:tcBorders>
              <w:top w:val="nil"/>
              <w:bottom w:val="nil"/>
            </w:tcBorders>
            <w:shd w:val="clear" w:color="auto" w:fill="FFFFFF"/>
            <w:vAlign w:val="center"/>
          </w:tcPr>
          <w:p w14:paraId="25C68F4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4.614</w:t>
            </w:r>
          </w:p>
        </w:tc>
      </w:tr>
      <w:tr w:rsidR="00CE5B82" w:rsidRPr="00BE1757" w14:paraId="22AB66A0" w14:textId="77777777">
        <w:trPr>
          <w:cantSplit/>
        </w:trPr>
        <w:tc>
          <w:tcPr>
            <w:tcW w:w="3073" w:type="dxa"/>
            <w:vMerge/>
            <w:tcBorders>
              <w:top w:val="nil"/>
              <w:bottom w:val="nil"/>
            </w:tcBorders>
            <w:shd w:val="clear" w:color="auto" w:fill="FFFFFF"/>
          </w:tcPr>
          <w:p w14:paraId="05D0FD1B"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3D8AA6B6"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0B2A6CE9"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75A0E37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21.17</w:t>
            </w:r>
          </w:p>
        </w:tc>
        <w:tc>
          <w:tcPr>
            <w:tcW w:w="1844" w:type="dxa"/>
            <w:tcBorders>
              <w:top w:val="nil"/>
              <w:bottom w:val="nil"/>
            </w:tcBorders>
            <w:shd w:val="clear" w:color="auto" w:fill="FFFFFF"/>
            <w:vAlign w:val="center"/>
          </w:tcPr>
          <w:p w14:paraId="3843F8C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4.234</w:t>
            </w:r>
          </w:p>
        </w:tc>
      </w:tr>
      <w:tr w:rsidR="00CE5B82" w:rsidRPr="00BE1757" w14:paraId="16760EF5" w14:textId="77777777">
        <w:trPr>
          <w:cantSplit/>
        </w:trPr>
        <w:tc>
          <w:tcPr>
            <w:tcW w:w="3073" w:type="dxa"/>
            <w:vMerge w:val="restart"/>
            <w:tcBorders>
              <w:top w:val="nil"/>
              <w:bottom w:val="nil"/>
            </w:tcBorders>
            <w:shd w:val="clear" w:color="auto" w:fill="FFFFFF"/>
          </w:tcPr>
          <w:p w14:paraId="248CBF6D"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BIS11_Cognitive</w:t>
            </w:r>
          </w:p>
        </w:tc>
        <w:tc>
          <w:tcPr>
            <w:tcW w:w="921" w:type="dxa"/>
            <w:tcBorders>
              <w:top w:val="nil"/>
              <w:bottom w:val="nil"/>
            </w:tcBorders>
            <w:shd w:val="clear" w:color="auto" w:fill="FFFFFF"/>
          </w:tcPr>
          <w:p w14:paraId="46986E05"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60C1A33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16</w:t>
            </w:r>
          </w:p>
        </w:tc>
        <w:tc>
          <w:tcPr>
            <w:tcW w:w="1499" w:type="dxa"/>
            <w:tcBorders>
              <w:top w:val="nil"/>
              <w:bottom w:val="nil"/>
            </w:tcBorders>
            <w:shd w:val="clear" w:color="auto" w:fill="FFFFFF"/>
            <w:vAlign w:val="center"/>
          </w:tcPr>
          <w:p w14:paraId="7F9F2FF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15.94</w:t>
            </w:r>
          </w:p>
        </w:tc>
        <w:tc>
          <w:tcPr>
            <w:tcW w:w="1844" w:type="dxa"/>
            <w:tcBorders>
              <w:top w:val="nil"/>
              <w:bottom w:val="nil"/>
            </w:tcBorders>
            <w:shd w:val="clear" w:color="auto" w:fill="FFFFFF"/>
            <w:vAlign w:val="center"/>
          </w:tcPr>
          <w:p w14:paraId="18FF553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3.235</w:t>
            </w:r>
          </w:p>
        </w:tc>
      </w:tr>
      <w:tr w:rsidR="00CE5B82" w:rsidRPr="00BE1757" w14:paraId="31663219" w14:textId="77777777">
        <w:trPr>
          <w:cantSplit/>
        </w:trPr>
        <w:tc>
          <w:tcPr>
            <w:tcW w:w="3073" w:type="dxa"/>
            <w:vMerge/>
            <w:tcBorders>
              <w:top w:val="nil"/>
              <w:bottom w:val="nil"/>
            </w:tcBorders>
            <w:shd w:val="clear" w:color="auto" w:fill="FFFFFF"/>
          </w:tcPr>
          <w:p w14:paraId="4A2881E7"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F0C5DE7"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687B185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50</w:t>
            </w:r>
          </w:p>
        </w:tc>
        <w:tc>
          <w:tcPr>
            <w:tcW w:w="1499" w:type="dxa"/>
            <w:tcBorders>
              <w:top w:val="nil"/>
              <w:bottom w:val="nil"/>
            </w:tcBorders>
            <w:shd w:val="clear" w:color="auto" w:fill="FFFFFF"/>
            <w:vAlign w:val="center"/>
          </w:tcPr>
          <w:p w14:paraId="5562C9D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17.68</w:t>
            </w:r>
          </w:p>
        </w:tc>
        <w:tc>
          <w:tcPr>
            <w:tcW w:w="1844" w:type="dxa"/>
            <w:tcBorders>
              <w:top w:val="nil"/>
              <w:bottom w:val="nil"/>
            </w:tcBorders>
            <w:shd w:val="clear" w:color="auto" w:fill="FFFFFF"/>
            <w:vAlign w:val="center"/>
          </w:tcPr>
          <w:p w14:paraId="49E6AC2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4.316</w:t>
            </w:r>
          </w:p>
        </w:tc>
      </w:tr>
      <w:tr w:rsidR="00CE5B82" w:rsidRPr="00BE1757" w14:paraId="495B72F0" w14:textId="77777777">
        <w:trPr>
          <w:cantSplit/>
        </w:trPr>
        <w:tc>
          <w:tcPr>
            <w:tcW w:w="3073" w:type="dxa"/>
            <w:vMerge/>
            <w:tcBorders>
              <w:top w:val="nil"/>
              <w:bottom w:val="nil"/>
            </w:tcBorders>
            <w:shd w:val="clear" w:color="auto" w:fill="FFFFFF"/>
          </w:tcPr>
          <w:p w14:paraId="389CC731"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71928208"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1C9367F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5E0745E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17.26</w:t>
            </w:r>
          </w:p>
        </w:tc>
        <w:tc>
          <w:tcPr>
            <w:tcW w:w="1844" w:type="dxa"/>
            <w:tcBorders>
              <w:top w:val="nil"/>
              <w:bottom w:val="nil"/>
            </w:tcBorders>
            <w:shd w:val="clear" w:color="auto" w:fill="FFFFFF"/>
            <w:vAlign w:val="center"/>
          </w:tcPr>
          <w:p w14:paraId="5812192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4.126</w:t>
            </w:r>
          </w:p>
        </w:tc>
      </w:tr>
      <w:tr w:rsidR="00CE5B82" w:rsidRPr="00BE1757" w14:paraId="7292EA23" w14:textId="77777777">
        <w:trPr>
          <w:cantSplit/>
        </w:trPr>
        <w:tc>
          <w:tcPr>
            <w:tcW w:w="3073" w:type="dxa"/>
            <w:vMerge w:val="restart"/>
            <w:tcBorders>
              <w:top w:val="nil"/>
              <w:bottom w:val="nil"/>
            </w:tcBorders>
            <w:shd w:val="clear" w:color="auto" w:fill="FFFFFF"/>
          </w:tcPr>
          <w:p w14:paraId="54553A80"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BIS11_Total</w:t>
            </w:r>
          </w:p>
        </w:tc>
        <w:tc>
          <w:tcPr>
            <w:tcW w:w="921" w:type="dxa"/>
            <w:tcBorders>
              <w:top w:val="nil"/>
              <w:bottom w:val="nil"/>
            </w:tcBorders>
            <w:shd w:val="clear" w:color="auto" w:fill="FFFFFF"/>
          </w:tcPr>
          <w:p w14:paraId="64B22E1E"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22A02B2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16</w:t>
            </w:r>
          </w:p>
        </w:tc>
        <w:tc>
          <w:tcPr>
            <w:tcW w:w="1499" w:type="dxa"/>
            <w:tcBorders>
              <w:top w:val="nil"/>
              <w:bottom w:val="nil"/>
            </w:tcBorders>
            <w:shd w:val="clear" w:color="auto" w:fill="FFFFFF"/>
            <w:vAlign w:val="center"/>
          </w:tcPr>
          <w:p w14:paraId="75A3A95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58.00</w:t>
            </w:r>
          </w:p>
        </w:tc>
        <w:tc>
          <w:tcPr>
            <w:tcW w:w="1844" w:type="dxa"/>
            <w:tcBorders>
              <w:top w:val="nil"/>
              <w:bottom w:val="nil"/>
            </w:tcBorders>
            <w:shd w:val="clear" w:color="auto" w:fill="FFFFFF"/>
            <w:vAlign w:val="center"/>
          </w:tcPr>
          <w:p w14:paraId="22A36CD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6.703</w:t>
            </w:r>
          </w:p>
        </w:tc>
      </w:tr>
      <w:tr w:rsidR="00CE5B82" w:rsidRPr="00BE1757" w14:paraId="078E25E2" w14:textId="77777777">
        <w:trPr>
          <w:cantSplit/>
        </w:trPr>
        <w:tc>
          <w:tcPr>
            <w:tcW w:w="3073" w:type="dxa"/>
            <w:vMerge/>
            <w:tcBorders>
              <w:top w:val="nil"/>
              <w:bottom w:val="nil"/>
            </w:tcBorders>
            <w:shd w:val="clear" w:color="auto" w:fill="FFFFFF"/>
          </w:tcPr>
          <w:p w14:paraId="092D3ADA"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273773AC"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155D42F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50</w:t>
            </w:r>
          </w:p>
        </w:tc>
        <w:tc>
          <w:tcPr>
            <w:tcW w:w="1499" w:type="dxa"/>
            <w:tcBorders>
              <w:top w:val="nil"/>
              <w:bottom w:val="nil"/>
            </w:tcBorders>
            <w:shd w:val="clear" w:color="auto" w:fill="FFFFFF"/>
            <w:vAlign w:val="center"/>
          </w:tcPr>
          <w:p w14:paraId="35DF8B8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61.42</w:t>
            </w:r>
          </w:p>
        </w:tc>
        <w:tc>
          <w:tcPr>
            <w:tcW w:w="1844" w:type="dxa"/>
            <w:tcBorders>
              <w:top w:val="nil"/>
              <w:bottom w:val="nil"/>
            </w:tcBorders>
            <w:shd w:val="clear" w:color="auto" w:fill="FFFFFF"/>
            <w:vAlign w:val="center"/>
          </w:tcPr>
          <w:p w14:paraId="5BF9571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12.164</w:t>
            </w:r>
          </w:p>
        </w:tc>
      </w:tr>
      <w:tr w:rsidR="00CE5B82" w:rsidRPr="00BE1757" w14:paraId="0FC5FDD6" w14:textId="77777777">
        <w:trPr>
          <w:cantSplit/>
        </w:trPr>
        <w:tc>
          <w:tcPr>
            <w:tcW w:w="3073" w:type="dxa"/>
            <w:vMerge/>
            <w:tcBorders>
              <w:top w:val="nil"/>
              <w:bottom w:val="nil"/>
            </w:tcBorders>
            <w:shd w:val="clear" w:color="auto" w:fill="FFFFFF"/>
          </w:tcPr>
          <w:p w14:paraId="7350087E"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062CF38"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49B4848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2D4C886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60.59</w:t>
            </w:r>
          </w:p>
        </w:tc>
        <w:tc>
          <w:tcPr>
            <w:tcW w:w="1844" w:type="dxa"/>
            <w:tcBorders>
              <w:top w:val="nil"/>
              <w:bottom w:val="nil"/>
            </w:tcBorders>
            <w:shd w:val="clear" w:color="auto" w:fill="FFFFFF"/>
            <w:vAlign w:val="center"/>
          </w:tcPr>
          <w:p w14:paraId="6C18D59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11.140</w:t>
            </w:r>
          </w:p>
        </w:tc>
      </w:tr>
      <w:tr w:rsidR="00CE5B82" w:rsidRPr="00BE1757" w14:paraId="284982FC" w14:textId="77777777">
        <w:trPr>
          <w:cantSplit/>
        </w:trPr>
        <w:tc>
          <w:tcPr>
            <w:tcW w:w="3073" w:type="dxa"/>
            <w:vMerge w:val="restart"/>
            <w:tcBorders>
              <w:top w:val="nil"/>
              <w:bottom w:val="nil"/>
            </w:tcBorders>
            <w:shd w:val="clear" w:color="auto" w:fill="FFFFFF"/>
          </w:tcPr>
          <w:p w14:paraId="39A7AC6C"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Eysenck_Impulsivity</w:t>
            </w:r>
          </w:p>
        </w:tc>
        <w:tc>
          <w:tcPr>
            <w:tcW w:w="921" w:type="dxa"/>
            <w:tcBorders>
              <w:top w:val="nil"/>
              <w:bottom w:val="nil"/>
            </w:tcBorders>
            <w:shd w:val="clear" w:color="auto" w:fill="FFFFFF"/>
          </w:tcPr>
          <w:p w14:paraId="708E6F1E"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2349C178"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16</w:t>
            </w:r>
          </w:p>
        </w:tc>
        <w:tc>
          <w:tcPr>
            <w:tcW w:w="1499" w:type="dxa"/>
            <w:tcBorders>
              <w:top w:val="nil"/>
              <w:bottom w:val="nil"/>
            </w:tcBorders>
            <w:shd w:val="clear" w:color="auto" w:fill="FFFFFF"/>
            <w:vAlign w:val="center"/>
          </w:tcPr>
          <w:p w14:paraId="5F8FDDE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8.25</w:t>
            </w:r>
          </w:p>
        </w:tc>
        <w:tc>
          <w:tcPr>
            <w:tcW w:w="1844" w:type="dxa"/>
            <w:tcBorders>
              <w:top w:val="nil"/>
              <w:bottom w:val="nil"/>
            </w:tcBorders>
            <w:shd w:val="clear" w:color="auto" w:fill="FFFFFF"/>
            <w:vAlign w:val="center"/>
          </w:tcPr>
          <w:p w14:paraId="2D40C16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3.256</w:t>
            </w:r>
          </w:p>
        </w:tc>
      </w:tr>
      <w:tr w:rsidR="00CE5B82" w:rsidRPr="00BE1757" w14:paraId="2248EFA1" w14:textId="77777777">
        <w:trPr>
          <w:cantSplit/>
        </w:trPr>
        <w:tc>
          <w:tcPr>
            <w:tcW w:w="3073" w:type="dxa"/>
            <w:vMerge/>
            <w:tcBorders>
              <w:top w:val="nil"/>
              <w:bottom w:val="nil"/>
            </w:tcBorders>
            <w:shd w:val="clear" w:color="auto" w:fill="FFFFFF"/>
          </w:tcPr>
          <w:p w14:paraId="2732D836"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49D6136"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04A74D68"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50</w:t>
            </w:r>
          </w:p>
        </w:tc>
        <w:tc>
          <w:tcPr>
            <w:tcW w:w="1499" w:type="dxa"/>
            <w:tcBorders>
              <w:top w:val="nil"/>
              <w:bottom w:val="nil"/>
            </w:tcBorders>
            <w:shd w:val="clear" w:color="auto" w:fill="FFFFFF"/>
            <w:vAlign w:val="center"/>
          </w:tcPr>
          <w:p w14:paraId="21513AC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9.70</w:t>
            </w:r>
          </w:p>
        </w:tc>
        <w:tc>
          <w:tcPr>
            <w:tcW w:w="1844" w:type="dxa"/>
            <w:tcBorders>
              <w:top w:val="nil"/>
              <w:bottom w:val="nil"/>
            </w:tcBorders>
            <w:shd w:val="clear" w:color="auto" w:fill="FFFFFF"/>
            <w:vAlign w:val="center"/>
          </w:tcPr>
          <w:p w14:paraId="44483C9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4.273</w:t>
            </w:r>
          </w:p>
        </w:tc>
      </w:tr>
      <w:tr w:rsidR="00CE5B82" w:rsidRPr="00BE1757" w14:paraId="74B55C25" w14:textId="77777777">
        <w:trPr>
          <w:cantSplit/>
        </w:trPr>
        <w:tc>
          <w:tcPr>
            <w:tcW w:w="3073" w:type="dxa"/>
            <w:vMerge/>
            <w:tcBorders>
              <w:top w:val="nil"/>
              <w:bottom w:val="nil"/>
            </w:tcBorders>
            <w:shd w:val="clear" w:color="auto" w:fill="FFFFFF"/>
          </w:tcPr>
          <w:p w14:paraId="631DC29C"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7BFD3AF"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6528A17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62C7113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9.35</w:t>
            </w:r>
          </w:p>
        </w:tc>
        <w:tc>
          <w:tcPr>
            <w:tcW w:w="1844" w:type="dxa"/>
            <w:tcBorders>
              <w:top w:val="nil"/>
              <w:bottom w:val="nil"/>
            </w:tcBorders>
            <w:shd w:val="clear" w:color="auto" w:fill="FFFFFF"/>
            <w:vAlign w:val="center"/>
          </w:tcPr>
          <w:p w14:paraId="09ED6E8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4.074</w:t>
            </w:r>
          </w:p>
        </w:tc>
      </w:tr>
      <w:tr w:rsidR="00CE5B82" w:rsidRPr="00BE1757" w14:paraId="19634F11" w14:textId="77777777">
        <w:trPr>
          <w:cantSplit/>
        </w:trPr>
        <w:tc>
          <w:tcPr>
            <w:tcW w:w="3073" w:type="dxa"/>
            <w:vMerge w:val="restart"/>
            <w:tcBorders>
              <w:top w:val="nil"/>
              <w:bottom w:val="nil"/>
            </w:tcBorders>
            <w:shd w:val="clear" w:color="auto" w:fill="FFFFFF"/>
          </w:tcPr>
          <w:p w14:paraId="6C9CFF5C"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Eysenck_Venturesome</w:t>
            </w:r>
          </w:p>
        </w:tc>
        <w:tc>
          <w:tcPr>
            <w:tcW w:w="921" w:type="dxa"/>
            <w:tcBorders>
              <w:top w:val="nil"/>
              <w:bottom w:val="nil"/>
            </w:tcBorders>
            <w:shd w:val="clear" w:color="auto" w:fill="FFFFFF"/>
          </w:tcPr>
          <w:p w14:paraId="5DFD5971"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5B5D28F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16</w:t>
            </w:r>
          </w:p>
        </w:tc>
        <w:tc>
          <w:tcPr>
            <w:tcW w:w="1499" w:type="dxa"/>
            <w:tcBorders>
              <w:top w:val="nil"/>
              <w:bottom w:val="nil"/>
            </w:tcBorders>
            <w:shd w:val="clear" w:color="auto" w:fill="FFFFFF"/>
            <w:vAlign w:val="center"/>
          </w:tcPr>
          <w:p w14:paraId="1FF9F25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9.31</w:t>
            </w:r>
          </w:p>
        </w:tc>
        <w:tc>
          <w:tcPr>
            <w:tcW w:w="1844" w:type="dxa"/>
            <w:tcBorders>
              <w:top w:val="nil"/>
              <w:bottom w:val="nil"/>
            </w:tcBorders>
            <w:shd w:val="clear" w:color="auto" w:fill="FFFFFF"/>
            <w:vAlign w:val="center"/>
          </w:tcPr>
          <w:p w14:paraId="52D390B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3.497</w:t>
            </w:r>
          </w:p>
        </w:tc>
      </w:tr>
      <w:tr w:rsidR="00CE5B82" w:rsidRPr="00BE1757" w14:paraId="47338371" w14:textId="77777777">
        <w:trPr>
          <w:cantSplit/>
        </w:trPr>
        <w:tc>
          <w:tcPr>
            <w:tcW w:w="3073" w:type="dxa"/>
            <w:vMerge/>
            <w:tcBorders>
              <w:top w:val="nil"/>
              <w:bottom w:val="nil"/>
            </w:tcBorders>
            <w:shd w:val="clear" w:color="auto" w:fill="FFFFFF"/>
          </w:tcPr>
          <w:p w14:paraId="11DCF474"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49ABF3C"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1FA74A6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50</w:t>
            </w:r>
          </w:p>
        </w:tc>
        <w:tc>
          <w:tcPr>
            <w:tcW w:w="1499" w:type="dxa"/>
            <w:tcBorders>
              <w:top w:val="nil"/>
              <w:bottom w:val="nil"/>
            </w:tcBorders>
            <w:shd w:val="clear" w:color="auto" w:fill="FFFFFF"/>
            <w:vAlign w:val="center"/>
          </w:tcPr>
          <w:p w14:paraId="6FDCF5B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10.12</w:t>
            </w:r>
          </w:p>
        </w:tc>
        <w:tc>
          <w:tcPr>
            <w:tcW w:w="1844" w:type="dxa"/>
            <w:tcBorders>
              <w:top w:val="nil"/>
              <w:bottom w:val="nil"/>
            </w:tcBorders>
            <w:shd w:val="clear" w:color="auto" w:fill="FFFFFF"/>
            <w:vAlign w:val="center"/>
          </w:tcPr>
          <w:p w14:paraId="0ACBCAE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3.962</w:t>
            </w:r>
          </w:p>
        </w:tc>
      </w:tr>
      <w:tr w:rsidR="00CE5B82" w:rsidRPr="00BE1757" w14:paraId="1D3D1A21" w14:textId="77777777">
        <w:trPr>
          <w:cantSplit/>
        </w:trPr>
        <w:tc>
          <w:tcPr>
            <w:tcW w:w="3073" w:type="dxa"/>
            <w:vMerge/>
            <w:tcBorders>
              <w:top w:val="nil"/>
              <w:bottom w:val="nil"/>
            </w:tcBorders>
            <w:shd w:val="clear" w:color="auto" w:fill="FFFFFF"/>
          </w:tcPr>
          <w:p w14:paraId="1E464E22"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A303E27"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77CD22C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13BCFB0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9.92</w:t>
            </w:r>
          </w:p>
        </w:tc>
        <w:tc>
          <w:tcPr>
            <w:tcW w:w="1844" w:type="dxa"/>
            <w:tcBorders>
              <w:top w:val="nil"/>
              <w:bottom w:val="nil"/>
            </w:tcBorders>
            <w:shd w:val="clear" w:color="auto" w:fill="FFFFFF"/>
            <w:vAlign w:val="center"/>
          </w:tcPr>
          <w:p w14:paraId="53F5F17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3.844</w:t>
            </w:r>
          </w:p>
        </w:tc>
      </w:tr>
      <w:tr w:rsidR="00CE5B82" w:rsidRPr="00BE1757" w14:paraId="093E800A" w14:textId="77777777">
        <w:trPr>
          <w:cantSplit/>
        </w:trPr>
        <w:tc>
          <w:tcPr>
            <w:tcW w:w="3073" w:type="dxa"/>
            <w:vMerge w:val="restart"/>
            <w:tcBorders>
              <w:top w:val="nil"/>
              <w:bottom w:val="nil"/>
            </w:tcBorders>
            <w:shd w:val="clear" w:color="auto" w:fill="FFFFFF"/>
          </w:tcPr>
          <w:p w14:paraId="4C202ACC"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Eysenck_Total</w:t>
            </w:r>
          </w:p>
        </w:tc>
        <w:tc>
          <w:tcPr>
            <w:tcW w:w="921" w:type="dxa"/>
            <w:tcBorders>
              <w:top w:val="nil"/>
              <w:bottom w:val="nil"/>
            </w:tcBorders>
            <w:shd w:val="clear" w:color="auto" w:fill="FFFFFF"/>
          </w:tcPr>
          <w:p w14:paraId="0916A08A"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44198C19"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16</w:t>
            </w:r>
          </w:p>
        </w:tc>
        <w:tc>
          <w:tcPr>
            <w:tcW w:w="1499" w:type="dxa"/>
            <w:tcBorders>
              <w:top w:val="nil"/>
              <w:bottom w:val="nil"/>
            </w:tcBorders>
            <w:shd w:val="clear" w:color="auto" w:fill="FFFFFF"/>
            <w:vAlign w:val="center"/>
          </w:tcPr>
          <w:p w14:paraId="23207D3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17.56</w:t>
            </w:r>
          </w:p>
        </w:tc>
        <w:tc>
          <w:tcPr>
            <w:tcW w:w="1844" w:type="dxa"/>
            <w:tcBorders>
              <w:top w:val="nil"/>
              <w:bottom w:val="nil"/>
            </w:tcBorders>
            <w:shd w:val="clear" w:color="auto" w:fill="FFFFFF"/>
            <w:vAlign w:val="center"/>
          </w:tcPr>
          <w:p w14:paraId="3071650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5.416</w:t>
            </w:r>
          </w:p>
        </w:tc>
      </w:tr>
      <w:tr w:rsidR="00CE5B82" w:rsidRPr="00BE1757" w14:paraId="20B585CD" w14:textId="77777777">
        <w:trPr>
          <w:cantSplit/>
        </w:trPr>
        <w:tc>
          <w:tcPr>
            <w:tcW w:w="3073" w:type="dxa"/>
            <w:vMerge/>
            <w:tcBorders>
              <w:top w:val="nil"/>
              <w:bottom w:val="nil"/>
            </w:tcBorders>
            <w:shd w:val="clear" w:color="auto" w:fill="FFFFFF"/>
          </w:tcPr>
          <w:p w14:paraId="3DC2AAB8"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701C1953"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0104861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50</w:t>
            </w:r>
          </w:p>
        </w:tc>
        <w:tc>
          <w:tcPr>
            <w:tcW w:w="1499" w:type="dxa"/>
            <w:tcBorders>
              <w:top w:val="nil"/>
              <w:bottom w:val="nil"/>
            </w:tcBorders>
            <w:shd w:val="clear" w:color="auto" w:fill="FFFFFF"/>
            <w:vAlign w:val="center"/>
          </w:tcPr>
          <w:p w14:paraId="2599848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19.82</w:t>
            </w:r>
          </w:p>
        </w:tc>
        <w:tc>
          <w:tcPr>
            <w:tcW w:w="1844" w:type="dxa"/>
            <w:tcBorders>
              <w:top w:val="nil"/>
              <w:bottom w:val="nil"/>
            </w:tcBorders>
            <w:shd w:val="clear" w:color="auto" w:fill="FFFFFF"/>
            <w:vAlign w:val="center"/>
          </w:tcPr>
          <w:p w14:paraId="0D7D731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6.499</w:t>
            </w:r>
          </w:p>
        </w:tc>
      </w:tr>
      <w:tr w:rsidR="00CE5B82" w:rsidRPr="00BE1757" w14:paraId="6F810CBF" w14:textId="77777777">
        <w:trPr>
          <w:cantSplit/>
        </w:trPr>
        <w:tc>
          <w:tcPr>
            <w:tcW w:w="3073" w:type="dxa"/>
            <w:vMerge/>
            <w:tcBorders>
              <w:top w:val="nil"/>
              <w:bottom w:val="nil"/>
            </w:tcBorders>
            <w:shd w:val="clear" w:color="auto" w:fill="FFFFFF"/>
          </w:tcPr>
          <w:p w14:paraId="6EDAC108"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single" w:sz="16" w:space="0" w:color="000000"/>
            </w:tcBorders>
            <w:shd w:val="clear" w:color="auto" w:fill="FFFFFF"/>
          </w:tcPr>
          <w:p w14:paraId="592C30E6"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single" w:sz="16" w:space="0" w:color="000000"/>
            </w:tcBorders>
            <w:shd w:val="clear" w:color="auto" w:fill="FFFFFF"/>
            <w:vAlign w:val="center"/>
          </w:tcPr>
          <w:p w14:paraId="0F5CD9D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single" w:sz="16" w:space="0" w:color="000000"/>
            </w:tcBorders>
            <w:shd w:val="clear" w:color="auto" w:fill="FFFFFF"/>
            <w:vAlign w:val="center"/>
          </w:tcPr>
          <w:p w14:paraId="781D273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19.27</w:t>
            </w:r>
          </w:p>
        </w:tc>
        <w:tc>
          <w:tcPr>
            <w:tcW w:w="1844" w:type="dxa"/>
            <w:tcBorders>
              <w:top w:val="nil"/>
              <w:bottom w:val="single" w:sz="16" w:space="0" w:color="000000"/>
            </w:tcBorders>
            <w:shd w:val="clear" w:color="auto" w:fill="FFFFFF"/>
            <w:vAlign w:val="center"/>
          </w:tcPr>
          <w:p w14:paraId="1175CE89"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6.289</w:t>
            </w:r>
          </w:p>
        </w:tc>
      </w:tr>
    </w:tbl>
    <w:p w14:paraId="44D2F751" w14:textId="77777777" w:rsidR="00BE1757" w:rsidRDefault="00CE5B82" w:rsidP="00BE17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M2. Descriptive statistics for distributions of pretest measures as dependent variables in a one-way ANOVA with alcohol use as the explanatory variable. The rows denoted N correspond to no alcohol use, and those denoted Y correspond to alcohol use.</w:t>
      </w:r>
    </w:p>
    <w:p w14:paraId="6C66C90C" w14:textId="77777777" w:rsidR="00CE5B82" w:rsidRPr="00CE5B82" w:rsidRDefault="00CE5B82" w:rsidP="00CE5B8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M3</w:t>
      </w:r>
    </w:p>
    <w:tbl>
      <w:tblPr>
        <w:tblW w:w="860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3"/>
        <w:gridCol w:w="921"/>
        <w:gridCol w:w="1267"/>
        <w:gridCol w:w="1499"/>
        <w:gridCol w:w="1844"/>
      </w:tblGrid>
      <w:tr w:rsidR="00BE1757" w:rsidRPr="00BE1757" w14:paraId="14DE15ED" w14:textId="77777777">
        <w:trPr>
          <w:cantSplit/>
          <w:trHeight w:val="320"/>
        </w:trPr>
        <w:tc>
          <w:tcPr>
            <w:tcW w:w="8604" w:type="dxa"/>
            <w:gridSpan w:val="5"/>
            <w:tcBorders>
              <w:top w:val="single" w:sz="16" w:space="0" w:color="000000"/>
              <w:left w:val="single" w:sz="16" w:space="0" w:color="000000"/>
              <w:bottom w:val="nil"/>
            </w:tcBorders>
            <w:shd w:val="clear" w:color="auto" w:fill="FFFFFF"/>
            <w:vAlign w:val="bottom"/>
          </w:tcPr>
          <w:p w14:paraId="3E3BBD68" w14:textId="77777777" w:rsidR="00BE1757" w:rsidRPr="00BE1757" w:rsidRDefault="00BE1757" w:rsidP="00BE1757">
            <w:pPr>
              <w:widowControl w:val="0"/>
              <w:autoSpaceDE w:val="0"/>
              <w:autoSpaceDN w:val="0"/>
              <w:adjustRightInd w:val="0"/>
              <w:spacing w:after="0" w:line="320" w:lineRule="atLeast"/>
              <w:ind w:left="60" w:right="60"/>
              <w:jc w:val="center"/>
              <w:rPr>
                <w:rFonts w:ascii="Arial" w:hAnsi="Arial" w:cs="Arial"/>
                <w:b/>
                <w:color w:val="000000"/>
                <w:sz w:val="24"/>
                <w:szCs w:val="24"/>
              </w:rPr>
            </w:pPr>
            <w:r>
              <w:rPr>
                <w:rFonts w:ascii="Arial" w:hAnsi="Arial" w:cs="Arial"/>
                <w:b/>
                <w:color w:val="000000"/>
                <w:sz w:val="24"/>
                <w:szCs w:val="24"/>
              </w:rPr>
              <w:t>Marijuana Use Validation</w:t>
            </w:r>
          </w:p>
        </w:tc>
      </w:tr>
      <w:tr w:rsidR="00BE1757" w:rsidRPr="00BE1757" w14:paraId="35BE1B93" w14:textId="77777777">
        <w:trPr>
          <w:cantSplit/>
          <w:trHeight w:val="320"/>
        </w:trPr>
        <w:tc>
          <w:tcPr>
            <w:tcW w:w="3994" w:type="dxa"/>
            <w:gridSpan w:val="2"/>
            <w:vMerge w:val="restart"/>
            <w:tcBorders>
              <w:top w:val="single" w:sz="16" w:space="0" w:color="000000"/>
              <w:left w:val="single" w:sz="16" w:space="0" w:color="000000"/>
              <w:bottom w:val="nil"/>
              <w:right w:val="nil"/>
            </w:tcBorders>
            <w:shd w:val="clear" w:color="auto" w:fill="FFFFFF"/>
            <w:vAlign w:val="bottom"/>
          </w:tcPr>
          <w:p w14:paraId="26FBE217" w14:textId="77777777" w:rsidR="00BE1757" w:rsidRPr="00BE1757" w:rsidRDefault="00BE1757" w:rsidP="00BE1757">
            <w:pPr>
              <w:widowControl w:val="0"/>
              <w:autoSpaceDE w:val="0"/>
              <w:autoSpaceDN w:val="0"/>
              <w:adjustRightInd w:val="0"/>
              <w:spacing w:after="0" w:line="320" w:lineRule="atLeast"/>
              <w:ind w:left="60" w:right="60"/>
              <w:rPr>
                <w:rFonts w:ascii="Arial" w:hAnsi="Arial" w:cs="Arial"/>
                <w:color w:val="000000"/>
                <w:sz w:val="24"/>
                <w:szCs w:val="24"/>
              </w:rPr>
            </w:pPr>
          </w:p>
        </w:tc>
        <w:tc>
          <w:tcPr>
            <w:tcW w:w="1267" w:type="dxa"/>
            <w:vMerge w:val="restart"/>
            <w:tcBorders>
              <w:top w:val="single" w:sz="16" w:space="0" w:color="000000"/>
              <w:left w:val="single" w:sz="16" w:space="0" w:color="000000"/>
            </w:tcBorders>
            <w:shd w:val="clear" w:color="auto" w:fill="FFFFFF"/>
            <w:vAlign w:val="bottom"/>
          </w:tcPr>
          <w:p w14:paraId="281D60A7" w14:textId="77777777" w:rsidR="00BE1757" w:rsidRPr="00BE1757" w:rsidRDefault="00BE1757" w:rsidP="00BE1757">
            <w:pPr>
              <w:widowControl w:val="0"/>
              <w:autoSpaceDE w:val="0"/>
              <w:autoSpaceDN w:val="0"/>
              <w:adjustRightInd w:val="0"/>
              <w:spacing w:after="0" w:line="320" w:lineRule="atLeast"/>
              <w:ind w:left="60" w:right="60"/>
              <w:jc w:val="center"/>
              <w:rPr>
                <w:rFonts w:ascii="Arial" w:hAnsi="Arial" w:cs="Arial"/>
                <w:color w:val="000000"/>
                <w:sz w:val="24"/>
                <w:szCs w:val="24"/>
              </w:rPr>
            </w:pPr>
            <w:r w:rsidRPr="00BE1757">
              <w:rPr>
                <w:rFonts w:ascii="Arial" w:hAnsi="Arial" w:cs="Arial"/>
                <w:color w:val="000000"/>
                <w:sz w:val="24"/>
                <w:szCs w:val="24"/>
              </w:rPr>
              <w:t>N</w:t>
            </w:r>
          </w:p>
        </w:tc>
        <w:tc>
          <w:tcPr>
            <w:tcW w:w="1499" w:type="dxa"/>
            <w:vMerge w:val="restart"/>
            <w:tcBorders>
              <w:top w:val="single" w:sz="16" w:space="0" w:color="000000"/>
            </w:tcBorders>
            <w:shd w:val="clear" w:color="auto" w:fill="FFFFFF"/>
            <w:vAlign w:val="bottom"/>
          </w:tcPr>
          <w:p w14:paraId="0A11A769" w14:textId="77777777" w:rsidR="00BE1757" w:rsidRPr="00BE1757" w:rsidRDefault="00BE1757" w:rsidP="00BE1757">
            <w:pPr>
              <w:widowControl w:val="0"/>
              <w:autoSpaceDE w:val="0"/>
              <w:autoSpaceDN w:val="0"/>
              <w:adjustRightInd w:val="0"/>
              <w:spacing w:after="0" w:line="320" w:lineRule="atLeast"/>
              <w:ind w:left="60" w:right="60"/>
              <w:jc w:val="center"/>
              <w:rPr>
                <w:rFonts w:ascii="Arial" w:hAnsi="Arial" w:cs="Arial"/>
                <w:color w:val="000000"/>
                <w:sz w:val="24"/>
                <w:szCs w:val="24"/>
              </w:rPr>
            </w:pPr>
            <w:r w:rsidRPr="00BE1757">
              <w:rPr>
                <w:rFonts w:ascii="Arial" w:hAnsi="Arial" w:cs="Arial"/>
                <w:color w:val="000000"/>
                <w:sz w:val="24"/>
                <w:szCs w:val="24"/>
              </w:rPr>
              <w:t>Mean</w:t>
            </w:r>
          </w:p>
        </w:tc>
        <w:tc>
          <w:tcPr>
            <w:tcW w:w="1844" w:type="dxa"/>
            <w:vMerge w:val="restart"/>
            <w:tcBorders>
              <w:top w:val="single" w:sz="16" w:space="0" w:color="000000"/>
            </w:tcBorders>
            <w:shd w:val="clear" w:color="auto" w:fill="FFFFFF"/>
            <w:vAlign w:val="bottom"/>
          </w:tcPr>
          <w:p w14:paraId="62501839" w14:textId="77777777" w:rsidR="00BE1757" w:rsidRPr="00BE1757" w:rsidRDefault="00BE1757" w:rsidP="00BE1757">
            <w:pPr>
              <w:widowControl w:val="0"/>
              <w:autoSpaceDE w:val="0"/>
              <w:autoSpaceDN w:val="0"/>
              <w:adjustRightInd w:val="0"/>
              <w:spacing w:after="0" w:line="320" w:lineRule="atLeast"/>
              <w:ind w:left="60" w:right="60"/>
              <w:jc w:val="center"/>
              <w:rPr>
                <w:rFonts w:ascii="Arial" w:hAnsi="Arial" w:cs="Arial"/>
                <w:color w:val="000000"/>
                <w:sz w:val="24"/>
                <w:szCs w:val="24"/>
              </w:rPr>
            </w:pPr>
            <w:r w:rsidRPr="00BE1757">
              <w:rPr>
                <w:rFonts w:ascii="Arial" w:hAnsi="Arial" w:cs="Arial"/>
                <w:color w:val="000000"/>
                <w:sz w:val="24"/>
                <w:szCs w:val="24"/>
              </w:rPr>
              <w:t>Std. Deviation</w:t>
            </w:r>
          </w:p>
        </w:tc>
      </w:tr>
      <w:tr w:rsidR="00BE1757" w:rsidRPr="00BE1757" w14:paraId="0149CCD6" w14:textId="77777777">
        <w:trPr>
          <w:cantSplit/>
          <w:trHeight w:val="276"/>
        </w:trPr>
        <w:tc>
          <w:tcPr>
            <w:tcW w:w="3994" w:type="dxa"/>
            <w:gridSpan w:val="2"/>
            <w:vMerge/>
            <w:tcBorders>
              <w:top w:val="single" w:sz="16" w:space="0" w:color="000000"/>
              <w:left w:val="single" w:sz="16" w:space="0" w:color="000000"/>
              <w:bottom w:val="nil"/>
              <w:right w:val="nil"/>
            </w:tcBorders>
            <w:shd w:val="clear" w:color="auto" w:fill="FFFFFF"/>
            <w:vAlign w:val="bottom"/>
          </w:tcPr>
          <w:p w14:paraId="59349A36" w14:textId="77777777" w:rsidR="00BE1757" w:rsidRPr="00BE1757" w:rsidRDefault="00BE1757" w:rsidP="00BE1757">
            <w:pPr>
              <w:widowControl w:val="0"/>
              <w:autoSpaceDE w:val="0"/>
              <w:autoSpaceDN w:val="0"/>
              <w:adjustRightInd w:val="0"/>
              <w:spacing w:after="0" w:line="240" w:lineRule="auto"/>
              <w:rPr>
                <w:rFonts w:ascii="Arial" w:hAnsi="Arial" w:cs="Arial"/>
                <w:color w:val="000000"/>
                <w:sz w:val="24"/>
                <w:szCs w:val="24"/>
              </w:rPr>
            </w:pPr>
          </w:p>
        </w:tc>
        <w:tc>
          <w:tcPr>
            <w:tcW w:w="1267" w:type="dxa"/>
            <w:vMerge/>
            <w:tcBorders>
              <w:top w:val="single" w:sz="16" w:space="0" w:color="000000"/>
              <w:left w:val="single" w:sz="16" w:space="0" w:color="000000"/>
            </w:tcBorders>
            <w:shd w:val="clear" w:color="auto" w:fill="FFFFFF"/>
            <w:vAlign w:val="bottom"/>
          </w:tcPr>
          <w:p w14:paraId="520CF237" w14:textId="77777777" w:rsidR="00BE1757" w:rsidRPr="00BE1757" w:rsidRDefault="00BE1757" w:rsidP="00BE1757">
            <w:pPr>
              <w:widowControl w:val="0"/>
              <w:autoSpaceDE w:val="0"/>
              <w:autoSpaceDN w:val="0"/>
              <w:adjustRightInd w:val="0"/>
              <w:spacing w:after="0" w:line="240" w:lineRule="auto"/>
              <w:rPr>
                <w:rFonts w:ascii="Arial" w:hAnsi="Arial" w:cs="Arial"/>
                <w:color w:val="000000"/>
                <w:sz w:val="24"/>
                <w:szCs w:val="24"/>
              </w:rPr>
            </w:pPr>
          </w:p>
        </w:tc>
        <w:tc>
          <w:tcPr>
            <w:tcW w:w="1499" w:type="dxa"/>
            <w:vMerge/>
            <w:tcBorders>
              <w:top w:val="single" w:sz="16" w:space="0" w:color="000000"/>
            </w:tcBorders>
            <w:shd w:val="clear" w:color="auto" w:fill="FFFFFF"/>
            <w:vAlign w:val="bottom"/>
          </w:tcPr>
          <w:p w14:paraId="55B517B3" w14:textId="77777777" w:rsidR="00BE1757" w:rsidRPr="00BE1757" w:rsidRDefault="00BE1757" w:rsidP="00BE1757">
            <w:pPr>
              <w:widowControl w:val="0"/>
              <w:autoSpaceDE w:val="0"/>
              <w:autoSpaceDN w:val="0"/>
              <w:adjustRightInd w:val="0"/>
              <w:spacing w:after="0" w:line="240" w:lineRule="auto"/>
              <w:rPr>
                <w:rFonts w:ascii="Arial" w:hAnsi="Arial" w:cs="Arial"/>
                <w:color w:val="000000"/>
                <w:sz w:val="24"/>
                <w:szCs w:val="24"/>
              </w:rPr>
            </w:pPr>
          </w:p>
        </w:tc>
        <w:tc>
          <w:tcPr>
            <w:tcW w:w="1844" w:type="dxa"/>
            <w:vMerge/>
            <w:tcBorders>
              <w:top w:val="single" w:sz="16" w:space="0" w:color="000000"/>
            </w:tcBorders>
            <w:shd w:val="clear" w:color="auto" w:fill="FFFFFF"/>
            <w:vAlign w:val="bottom"/>
          </w:tcPr>
          <w:p w14:paraId="1F5B0133" w14:textId="77777777" w:rsidR="00BE1757" w:rsidRPr="00BE1757" w:rsidRDefault="00BE1757" w:rsidP="00BE1757">
            <w:pPr>
              <w:widowControl w:val="0"/>
              <w:autoSpaceDE w:val="0"/>
              <w:autoSpaceDN w:val="0"/>
              <w:adjustRightInd w:val="0"/>
              <w:spacing w:after="0" w:line="240" w:lineRule="auto"/>
              <w:rPr>
                <w:rFonts w:ascii="Arial" w:hAnsi="Arial" w:cs="Arial"/>
                <w:color w:val="000000"/>
                <w:sz w:val="24"/>
                <w:szCs w:val="24"/>
              </w:rPr>
            </w:pPr>
          </w:p>
        </w:tc>
      </w:tr>
      <w:tr w:rsidR="00CE5B82" w:rsidRPr="00BE1757" w14:paraId="6B8118A3" w14:textId="77777777">
        <w:trPr>
          <w:cantSplit/>
        </w:trPr>
        <w:tc>
          <w:tcPr>
            <w:tcW w:w="3073" w:type="dxa"/>
            <w:vMerge w:val="restart"/>
            <w:tcBorders>
              <w:top w:val="single" w:sz="16" w:space="0" w:color="000000"/>
              <w:bottom w:val="nil"/>
            </w:tcBorders>
            <w:shd w:val="clear" w:color="auto" w:fill="FFFFFF"/>
          </w:tcPr>
          <w:p w14:paraId="0743CFEA"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lnk_pre_50</w:t>
            </w:r>
          </w:p>
        </w:tc>
        <w:tc>
          <w:tcPr>
            <w:tcW w:w="921" w:type="dxa"/>
            <w:tcBorders>
              <w:top w:val="single" w:sz="16" w:space="0" w:color="000000"/>
              <w:bottom w:val="nil"/>
            </w:tcBorders>
            <w:shd w:val="clear" w:color="auto" w:fill="FFFFFF"/>
          </w:tcPr>
          <w:p w14:paraId="4F8BF0E4"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single" w:sz="16" w:space="0" w:color="000000"/>
              <w:left w:val="single" w:sz="16" w:space="0" w:color="000000"/>
              <w:bottom w:val="nil"/>
            </w:tcBorders>
            <w:shd w:val="clear" w:color="auto" w:fill="FFFFFF"/>
            <w:vAlign w:val="center"/>
          </w:tcPr>
          <w:p w14:paraId="46A5389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58</w:t>
            </w:r>
          </w:p>
        </w:tc>
        <w:tc>
          <w:tcPr>
            <w:tcW w:w="1499" w:type="dxa"/>
            <w:tcBorders>
              <w:top w:val="single" w:sz="16" w:space="0" w:color="000000"/>
              <w:bottom w:val="nil"/>
            </w:tcBorders>
            <w:shd w:val="clear" w:color="auto" w:fill="FFFFFF"/>
            <w:vAlign w:val="center"/>
          </w:tcPr>
          <w:p w14:paraId="4B793EF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-5.36862</w:t>
            </w:r>
          </w:p>
        </w:tc>
        <w:tc>
          <w:tcPr>
            <w:tcW w:w="1844" w:type="dxa"/>
            <w:tcBorders>
              <w:top w:val="single" w:sz="16" w:space="0" w:color="000000"/>
              <w:bottom w:val="nil"/>
            </w:tcBorders>
            <w:shd w:val="clear" w:color="auto" w:fill="FFFFFF"/>
            <w:vAlign w:val="center"/>
          </w:tcPr>
          <w:p w14:paraId="05716D7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2.059734</w:t>
            </w:r>
          </w:p>
        </w:tc>
      </w:tr>
      <w:tr w:rsidR="00CE5B82" w:rsidRPr="00BE1757" w14:paraId="2FAD679A" w14:textId="77777777">
        <w:trPr>
          <w:cantSplit/>
        </w:trPr>
        <w:tc>
          <w:tcPr>
            <w:tcW w:w="3073" w:type="dxa"/>
            <w:vMerge/>
            <w:tcBorders>
              <w:top w:val="single" w:sz="16" w:space="0" w:color="000000"/>
              <w:bottom w:val="nil"/>
            </w:tcBorders>
            <w:shd w:val="clear" w:color="auto" w:fill="FFFFFF"/>
          </w:tcPr>
          <w:p w14:paraId="529B1E13"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23DD984B"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0728437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2EB144B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-6.58210</w:t>
            </w:r>
          </w:p>
        </w:tc>
        <w:tc>
          <w:tcPr>
            <w:tcW w:w="1844" w:type="dxa"/>
            <w:tcBorders>
              <w:top w:val="nil"/>
              <w:bottom w:val="nil"/>
            </w:tcBorders>
            <w:shd w:val="clear" w:color="auto" w:fill="FFFFFF"/>
            <w:vAlign w:val="center"/>
          </w:tcPr>
          <w:p w14:paraId="61A5C618"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2.216727</w:t>
            </w:r>
          </w:p>
        </w:tc>
      </w:tr>
      <w:tr w:rsidR="00CE5B82" w:rsidRPr="00BE1757" w14:paraId="021F34BC" w14:textId="77777777">
        <w:trPr>
          <w:cantSplit/>
        </w:trPr>
        <w:tc>
          <w:tcPr>
            <w:tcW w:w="3073" w:type="dxa"/>
            <w:vMerge/>
            <w:tcBorders>
              <w:top w:val="single" w:sz="16" w:space="0" w:color="000000"/>
              <w:bottom w:val="nil"/>
            </w:tcBorders>
            <w:shd w:val="clear" w:color="auto" w:fill="FFFFFF"/>
          </w:tcPr>
          <w:p w14:paraId="2A6C5377"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18CAD1E0"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37E2497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7F28C12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-5.56207</w:t>
            </w:r>
          </w:p>
        </w:tc>
        <w:tc>
          <w:tcPr>
            <w:tcW w:w="1844" w:type="dxa"/>
            <w:tcBorders>
              <w:top w:val="nil"/>
              <w:bottom w:val="nil"/>
            </w:tcBorders>
            <w:shd w:val="clear" w:color="auto" w:fill="FFFFFF"/>
            <w:vAlign w:val="center"/>
          </w:tcPr>
          <w:p w14:paraId="5985EE98"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2.116383</w:t>
            </w:r>
          </w:p>
        </w:tc>
      </w:tr>
      <w:tr w:rsidR="00CE5B82" w:rsidRPr="00BE1757" w14:paraId="09B2ADB6" w14:textId="77777777">
        <w:trPr>
          <w:cantSplit/>
        </w:trPr>
        <w:tc>
          <w:tcPr>
            <w:tcW w:w="3073" w:type="dxa"/>
            <w:vMerge w:val="restart"/>
            <w:tcBorders>
              <w:top w:val="nil"/>
              <w:bottom w:val="nil"/>
            </w:tcBorders>
            <w:shd w:val="clear" w:color="auto" w:fill="FFFFFF"/>
          </w:tcPr>
          <w:p w14:paraId="0236B8EA"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lnk_pre_1000</w:t>
            </w:r>
          </w:p>
        </w:tc>
        <w:tc>
          <w:tcPr>
            <w:tcW w:w="921" w:type="dxa"/>
            <w:tcBorders>
              <w:top w:val="nil"/>
              <w:bottom w:val="nil"/>
            </w:tcBorders>
            <w:shd w:val="clear" w:color="auto" w:fill="FFFFFF"/>
          </w:tcPr>
          <w:p w14:paraId="0860875C"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7A358E2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58</w:t>
            </w:r>
          </w:p>
        </w:tc>
        <w:tc>
          <w:tcPr>
            <w:tcW w:w="1499" w:type="dxa"/>
            <w:tcBorders>
              <w:top w:val="nil"/>
              <w:bottom w:val="nil"/>
            </w:tcBorders>
            <w:shd w:val="clear" w:color="auto" w:fill="FFFFFF"/>
            <w:vAlign w:val="center"/>
          </w:tcPr>
          <w:p w14:paraId="739C9B6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-7.30657</w:t>
            </w:r>
          </w:p>
        </w:tc>
        <w:tc>
          <w:tcPr>
            <w:tcW w:w="1844" w:type="dxa"/>
            <w:tcBorders>
              <w:top w:val="nil"/>
              <w:bottom w:val="nil"/>
            </w:tcBorders>
            <w:shd w:val="clear" w:color="auto" w:fill="FFFFFF"/>
            <w:vAlign w:val="center"/>
          </w:tcPr>
          <w:p w14:paraId="5A0194B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1.965554</w:t>
            </w:r>
          </w:p>
        </w:tc>
      </w:tr>
      <w:tr w:rsidR="00CE5B82" w:rsidRPr="00BE1757" w14:paraId="0E8E63A5" w14:textId="77777777">
        <w:trPr>
          <w:cantSplit/>
        </w:trPr>
        <w:tc>
          <w:tcPr>
            <w:tcW w:w="3073" w:type="dxa"/>
            <w:vMerge/>
            <w:tcBorders>
              <w:top w:val="nil"/>
              <w:bottom w:val="nil"/>
            </w:tcBorders>
            <w:shd w:val="clear" w:color="auto" w:fill="FFFFFF"/>
          </w:tcPr>
          <w:p w14:paraId="26BEDD4F"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33CF067"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53DF449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3756E59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-7.82567</w:t>
            </w:r>
          </w:p>
        </w:tc>
        <w:tc>
          <w:tcPr>
            <w:tcW w:w="1844" w:type="dxa"/>
            <w:tcBorders>
              <w:top w:val="nil"/>
              <w:bottom w:val="nil"/>
            </w:tcBorders>
            <w:shd w:val="clear" w:color="auto" w:fill="FFFFFF"/>
            <w:vAlign w:val="center"/>
          </w:tcPr>
          <w:p w14:paraId="1BB1C99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1.908585</w:t>
            </w:r>
          </w:p>
        </w:tc>
      </w:tr>
      <w:tr w:rsidR="00CE5B82" w:rsidRPr="00BE1757" w14:paraId="2510E0D8" w14:textId="77777777">
        <w:trPr>
          <w:cantSplit/>
        </w:trPr>
        <w:tc>
          <w:tcPr>
            <w:tcW w:w="3073" w:type="dxa"/>
            <w:vMerge/>
            <w:tcBorders>
              <w:top w:val="nil"/>
              <w:bottom w:val="nil"/>
            </w:tcBorders>
            <w:shd w:val="clear" w:color="auto" w:fill="FFFFFF"/>
          </w:tcPr>
          <w:p w14:paraId="07916B9D"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70DA2220"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7B5C196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1746DD3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-7.38933</w:t>
            </w:r>
          </w:p>
        </w:tc>
        <w:tc>
          <w:tcPr>
            <w:tcW w:w="1844" w:type="dxa"/>
            <w:tcBorders>
              <w:top w:val="nil"/>
              <w:bottom w:val="nil"/>
            </w:tcBorders>
            <w:shd w:val="clear" w:color="auto" w:fill="FFFFFF"/>
            <w:vAlign w:val="center"/>
          </w:tcPr>
          <w:p w14:paraId="14A1FA6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1.952119</w:t>
            </w:r>
          </w:p>
        </w:tc>
      </w:tr>
      <w:tr w:rsidR="00CE5B82" w:rsidRPr="00BE1757" w14:paraId="7694A8FE" w14:textId="77777777">
        <w:trPr>
          <w:cantSplit/>
        </w:trPr>
        <w:tc>
          <w:tcPr>
            <w:tcW w:w="3073" w:type="dxa"/>
            <w:vMerge w:val="restart"/>
            <w:tcBorders>
              <w:top w:val="nil"/>
              <w:bottom w:val="nil"/>
            </w:tcBorders>
            <w:shd w:val="clear" w:color="auto" w:fill="FFFFFF"/>
          </w:tcPr>
          <w:p w14:paraId="138E8F9E"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AUC_pre_50</w:t>
            </w:r>
          </w:p>
        </w:tc>
        <w:tc>
          <w:tcPr>
            <w:tcW w:w="921" w:type="dxa"/>
            <w:tcBorders>
              <w:top w:val="nil"/>
              <w:bottom w:val="nil"/>
            </w:tcBorders>
            <w:shd w:val="clear" w:color="auto" w:fill="FFFFFF"/>
          </w:tcPr>
          <w:p w14:paraId="5F286F5F"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2D457A9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58</w:t>
            </w:r>
          </w:p>
        </w:tc>
        <w:tc>
          <w:tcPr>
            <w:tcW w:w="1499" w:type="dxa"/>
            <w:tcBorders>
              <w:top w:val="nil"/>
              <w:bottom w:val="nil"/>
            </w:tcBorders>
            <w:shd w:val="clear" w:color="auto" w:fill="FFFFFF"/>
            <w:vAlign w:val="center"/>
          </w:tcPr>
          <w:p w14:paraId="5D7C959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.38630</w:t>
            </w:r>
          </w:p>
        </w:tc>
        <w:tc>
          <w:tcPr>
            <w:tcW w:w="1844" w:type="dxa"/>
            <w:tcBorders>
              <w:top w:val="nil"/>
              <w:bottom w:val="nil"/>
            </w:tcBorders>
            <w:shd w:val="clear" w:color="auto" w:fill="FFFFFF"/>
            <w:vAlign w:val="center"/>
          </w:tcPr>
          <w:p w14:paraId="0F84D96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.265445</w:t>
            </w:r>
          </w:p>
        </w:tc>
      </w:tr>
      <w:tr w:rsidR="00CE5B82" w:rsidRPr="00BE1757" w14:paraId="5208C27C" w14:textId="77777777">
        <w:trPr>
          <w:cantSplit/>
        </w:trPr>
        <w:tc>
          <w:tcPr>
            <w:tcW w:w="3073" w:type="dxa"/>
            <w:vMerge/>
            <w:tcBorders>
              <w:top w:val="nil"/>
              <w:bottom w:val="nil"/>
            </w:tcBorders>
            <w:shd w:val="clear" w:color="auto" w:fill="FFFFFF"/>
          </w:tcPr>
          <w:p w14:paraId="4024060B"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4108B1E2"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059CF56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71805DF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.54499</w:t>
            </w:r>
          </w:p>
        </w:tc>
        <w:tc>
          <w:tcPr>
            <w:tcW w:w="1844" w:type="dxa"/>
            <w:tcBorders>
              <w:top w:val="nil"/>
              <w:bottom w:val="nil"/>
            </w:tcBorders>
            <w:shd w:val="clear" w:color="auto" w:fill="FFFFFF"/>
            <w:vAlign w:val="center"/>
          </w:tcPr>
          <w:p w14:paraId="64A2BBB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.296841</w:t>
            </w:r>
          </w:p>
        </w:tc>
      </w:tr>
      <w:tr w:rsidR="00CE5B82" w:rsidRPr="00BE1757" w14:paraId="32430040" w14:textId="77777777">
        <w:trPr>
          <w:cantSplit/>
        </w:trPr>
        <w:tc>
          <w:tcPr>
            <w:tcW w:w="3073" w:type="dxa"/>
            <w:vMerge/>
            <w:tcBorders>
              <w:top w:val="nil"/>
              <w:bottom w:val="nil"/>
            </w:tcBorders>
            <w:shd w:val="clear" w:color="auto" w:fill="FFFFFF"/>
          </w:tcPr>
          <w:p w14:paraId="3519E8D0"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3E053E44"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6A32943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316CCFD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.41160</w:t>
            </w:r>
          </w:p>
        </w:tc>
        <w:tc>
          <w:tcPr>
            <w:tcW w:w="1844" w:type="dxa"/>
            <w:tcBorders>
              <w:top w:val="nil"/>
              <w:bottom w:val="nil"/>
            </w:tcBorders>
            <w:shd w:val="clear" w:color="auto" w:fill="FFFFFF"/>
            <w:vAlign w:val="center"/>
          </w:tcPr>
          <w:p w14:paraId="366DEDA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.274673</w:t>
            </w:r>
          </w:p>
        </w:tc>
      </w:tr>
      <w:tr w:rsidR="00CE5B82" w:rsidRPr="00BE1757" w14:paraId="7CEC93D7" w14:textId="77777777">
        <w:trPr>
          <w:cantSplit/>
        </w:trPr>
        <w:tc>
          <w:tcPr>
            <w:tcW w:w="3073" w:type="dxa"/>
            <w:vMerge w:val="restart"/>
            <w:tcBorders>
              <w:top w:val="nil"/>
              <w:bottom w:val="nil"/>
            </w:tcBorders>
            <w:shd w:val="clear" w:color="auto" w:fill="FFFFFF"/>
          </w:tcPr>
          <w:p w14:paraId="4F6D7642"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AUC_pre_1000</w:t>
            </w:r>
          </w:p>
        </w:tc>
        <w:tc>
          <w:tcPr>
            <w:tcW w:w="921" w:type="dxa"/>
            <w:tcBorders>
              <w:top w:val="nil"/>
              <w:bottom w:val="nil"/>
            </w:tcBorders>
            <w:shd w:val="clear" w:color="auto" w:fill="FFFFFF"/>
          </w:tcPr>
          <w:p w14:paraId="355EA81B"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0B63DD6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58</w:t>
            </w:r>
          </w:p>
        </w:tc>
        <w:tc>
          <w:tcPr>
            <w:tcW w:w="1499" w:type="dxa"/>
            <w:tcBorders>
              <w:top w:val="nil"/>
              <w:bottom w:val="nil"/>
            </w:tcBorders>
            <w:shd w:val="clear" w:color="auto" w:fill="FFFFFF"/>
            <w:vAlign w:val="center"/>
          </w:tcPr>
          <w:p w14:paraId="1131070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.64603</w:t>
            </w:r>
          </w:p>
        </w:tc>
        <w:tc>
          <w:tcPr>
            <w:tcW w:w="1844" w:type="dxa"/>
            <w:tcBorders>
              <w:top w:val="nil"/>
              <w:bottom w:val="nil"/>
            </w:tcBorders>
            <w:shd w:val="clear" w:color="auto" w:fill="FFFFFF"/>
            <w:vAlign w:val="center"/>
          </w:tcPr>
          <w:p w14:paraId="20E7EFF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.262829</w:t>
            </w:r>
          </w:p>
        </w:tc>
      </w:tr>
      <w:tr w:rsidR="00CE5B82" w:rsidRPr="00BE1757" w14:paraId="23974A4E" w14:textId="77777777">
        <w:trPr>
          <w:cantSplit/>
        </w:trPr>
        <w:tc>
          <w:tcPr>
            <w:tcW w:w="3073" w:type="dxa"/>
            <w:vMerge/>
            <w:tcBorders>
              <w:top w:val="nil"/>
              <w:bottom w:val="nil"/>
            </w:tcBorders>
            <w:shd w:val="clear" w:color="auto" w:fill="FFFFFF"/>
          </w:tcPr>
          <w:p w14:paraId="1AF08E27"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198A2924"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6458FBA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44BC257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.69229</w:t>
            </w:r>
          </w:p>
        </w:tc>
        <w:tc>
          <w:tcPr>
            <w:tcW w:w="1844" w:type="dxa"/>
            <w:tcBorders>
              <w:top w:val="nil"/>
              <w:bottom w:val="nil"/>
            </w:tcBorders>
            <w:shd w:val="clear" w:color="auto" w:fill="FFFFFF"/>
            <w:vAlign w:val="center"/>
          </w:tcPr>
          <w:p w14:paraId="00F7201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.241767</w:t>
            </w:r>
          </w:p>
        </w:tc>
      </w:tr>
      <w:tr w:rsidR="00CE5B82" w:rsidRPr="00BE1757" w14:paraId="5DEB8076" w14:textId="77777777">
        <w:trPr>
          <w:cantSplit/>
        </w:trPr>
        <w:tc>
          <w:tcPr>
            <w:tcW w:w="3073" w:type="dxa"/>
            <w:vMerge/>
            <w:tcBorders>
              <w:top w:val="nil"/>
              <w:bottom w:val="nil"/>
            </w:tcBorders>
            <w:shd w:val="clear" w:color="auto" w:fill="FFFFFF"/>
          </w:tcPr>
          <w:p w14:paraId="7E0A6966"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707A7C4E"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25FFA38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5B30B71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.65340</w:t>
            </w:r>
          </w:p>
        </w:tc>
        <w:tc>
          <w:tcPr>
            <w:tcW w:w="1844" w:type="dxa"/>
            <w:tcBorders>
              <w:top w:val="nil"/>
              <w:bottom w:val="nil"/>
            </w:tcBorders>
            <w:shd w:val="clear" w:color="auto" w:fill="FFFFFF"/>
            <w:vAlign w:val="center"/>
          </w:tcPr>
          <w:p w14:paraId="76EC2F9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.258441</w:t>
            </w:r>
          </w:p>
        </w:tc>
      </w:tr>
      <w:tr w:rsidR="00CE5B82" w:rsidRPr="00BE1757" w14:paraId="675BB5F9" w14:textId="77777777">
        <w:trPr>
          <w:cantSplit/>
        </w:trPr>
        <w:tc>
          <w:tcPr>
            <w:tcW w:w="3073" w:type="dxa"/>
            <w:vMerge w:val="restart"/>
            <w:tcBorders>
              <w:top w:val="nil"/>
              <w:bottom w:val="nil"/>
            </w:tcBorders>
            <w:shd w:val="clear" w:color="auto" w:fill="FFFFFF"/>
          </w:tcPr>
          <w:p w14:paraId="2EAC1465"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SAT_Math</w:t>
            </w:r>
          </w:p>
        </w:tc>
        <w:tc>
          <w:tcPr>
            <w:tcW w:w="921" w:type="dxa"/>
            <w:tcBorders>
              <w:top w:val="nil"/>
              <w:bottom w:val="nil"/>
            </w:tcBorders>
            <w:shd w:val="clear" w:color="auto" w:fill="FFFFFF"/>
          </w:tcPr>
          <w:p w14:paraId="1A974541"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38488AE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40</w:t>
            </w:r>
          </w:p>
        </w:tc>
        <w:tc>
          <w:tcPr>
            <w:tcW w:w="1499" w:type="dxa"/>
            <w:tcBorders>
              <w:top w:val="nil"/>
              <w:bottom w:val="nil"/>
            </w:tcBorders>
            <w:shd w:val="clear" w:color="auto" w:fill="FFFFFF"/>
            <w:vAlign w:val="center"/>
          </w:tcPr>
          <w:p w14:paraId="5206AEC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657.2500</w:t>
            </w:r>
          </w:p>
        </w:tc>
        <w:tc>
          <w:tcPr>
            <w:tcW w:w="1844" w:type="dxa"/>
            <w:tcBorders>
              <w:top w:val="nil"/>
              <w:bottom w:val="nil"/>
            </w:tcBorders>
            <w:shd w:val="clear" w:color="auto" w:fill="FFFFFF"/>
            <w:vAlign w:val="center"/>
          </w:tcPr>
          <w:p w14:paraId="656B7B0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79.45286</w:t>
            </w:r>
          </w:p>
        </w:tc>
      </w:tr>
      <w:tr w:rsidR="00CE5B82" w:rsidRPr="00BE1757" w14:paraId="0550C202" w14:textId="77777777">
        <w:trPr>
          <w:cantSplit/>
        </w:trPr>
        <w:tc>
          <w:tcPr>
            <w:tcW w:w="3073" w:type="dxa"/>
            <w:vMerge/>
            <w:tcBorders>
              <w:top w:val="nil"/>
              <w:bottom w:val="nil"/>
            </w:tcBorders>
            <w:shd w:val="clear" w:color="auto" w:fill="FFFFFF"/>
          </w:tcPr>
          <w:p w14:paraId="44610A04"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59CA1F42"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3A1DFEB8"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w:t>
            </w:r>
          </w:p>
        </w:tc>
        <w:tc>
          <w:tcPr>
            <w:tcW w:w="1499" w:type="dxa"/>
            <w:tcBorders>
              <w:top w:val="nil"/>
              <w:bottom w:val="nil"/>
            </w:tcBorders>
            <w:shd w:val="clear" w:color="auto" w:fill="FFFFFF"/>
            <w:vAlign w:val="center"/>
          </w:tcPr>
          <w:p w14:paraId="2BC1A738"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660.0000</w:t>
            </w:r>
          </w:p>
        </w:tc>
        <w:tc>
          <w:tcPr>
            <w:tcW w:w="1844" w:type="dxa"/>
            <w:tcBorders>
              <w:top w:val="nil"/>
              <w:bottom w:val="nil"/>
            </w:tcBorders>
            <w:shd w:val="clear" w:color="auto" w:fill="FFFFFF"/>
            <w:vAlign w:val="center"/>
          </w:tcPr>
          <w:p w14:paraId="3F38E909"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55.00000</w:t>
            </w:r>
          </w:p>
        </w:tc>
      </w:tr>
      <w:tr w:rsidR="00CE5B82" w:rsidRPr="00BE1757" w14:paraId="21F1756B" w14:textId="77777777">
        <w:trPr>
          <w:cantSplit/>
        </w:trPr>
        <w:tc>
          <w:tcPr>
            <w:tcW w:w="3073" w:type="dxa"/>
            <w:vMerge/>
            <w:tcBorders>
              <w:top w:val="nil"/>
              <w:bottom w:val="nil"/>
            </w:tcBorders>
            <w:shd w:val="clear" w:color="auto" w:fill="FFFFFF"/>
          </w:tcPr>
          <w:p w14:paraId="062F8200"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79AE11C"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3BBAE85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49</w:t>
            </w:r>
          </w:p>
        </w:tc>
        <w:tc>
          <w:tcPr>
            <w:tcW w:w="1499" w:type="dxa"/>
            <w:tcBorders>
              <w:top w:val="nil"/>
              <w:bottom w:val="nil"/>
            </w:tcBorders>
            <w:shd w:val="clear" w:color="auto" w:fill="FFFFFF"/>
            <w:vAlign w:val="center"/>
          </w:tcPr>
          <w:p w14:paraId="0C6FD3B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657.7551</w:t>
            </w:r>
          </w:p>
        </w:tc>
        <w:tc>
          <w:tcPr>
            <w:tcW w:w="1844" w:type="dxa"/>
            <w:tcBorders>
              <w:top w:val="nil"/>
              <w:bottom w:val="nil"/>
            </w:tcBorders>
            <w:shd w:val="clear" w:color="auto" w:fill="FFFFFF"/>
            <w:vAlign w:val="center"/>
          </w:tcPr>
          <w:p w14:paraId="39197D8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75.06290</w:t>
            </w:r>
          </w:p>
        </w:tc>
      </w:tr>
      <w:tr w:rsidR="00CE5B82" w:rsidRPr="00BE1757" w14:paraId="4B378BE7" w14:textId="77777777">
        <w:trPr>
          <w:cantSplit/>
        </w:trPr>
        <w:tc>
          <w:tcPr>
            <w:tcW w:w="3073" w:type="dxa"/>
            <w:vMerge w:val="restart"/>
            <w:tcBorders>
              <w:top w:val="nil"/>
              <w:bottom w:val="nil"/>
            </w:tcBorders>
            <w:shd w:val="clear" w:color="auto" w:fill="FFFFFF"/>
          </w:tcPr>
          <w:p w14:paraId="47324763"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SAT_Verbal</w:t>
            </w:r>
          </w:p>
        </w:tc>
        <w:tc>
          <w:tcPr>
            <w:tcW w:w="921" w:type="dxa"/>
            <w:tcBorders>
              <w:top w:val="nil"/>
              <w:bottom w:val="nil"/>
            </w:tcBorders>
            <w:shd w:val="clear" w:color="auto" w:fill="FFFFFF"/>
          </w:tcPr>
          <w:p w14:paraId="6EE97FAC"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0ED3DA1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39</w:t>
            </w:r>
          </w:p>
        </w:tc>
        <w:tc>
          <w:tcPr>
            <w:tcW w:w="1499" w:type="dxa"/>
            <w:tcBorders>
              <w:top w:val="nil"/>
              <w:bottom w:val="nil"/>
            </w:tcBorders>
            <w:shd w:val="clear" w:color="auto" w:fill="FFFFFF"/>
            <w:vAlign w:val="center"/>
          </w:tcPr>
          <w:p w14:paraId="7062F19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637.6923</w:t>
            </w:r>
          </w:p>
        </w:tc>
        <w:tc>
          <w:tcPr>
            <w:tcW w:w="1844" w:type="dxa"/>
            <w:tcBorders>
              <w:top w:val="nil"/>
              <w:bottom w:val="nil"/>
            </w:tcBorders>
            <w:shd w:val="clear" w:color="auto" w:fill="FFFFFF"/>
            <w:vAlign w:val="center"/>
          </w:tcPr>
          <w:p w14:paraId="1EDACEA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94.74235</w:t>
            </w:r>
          </w:p>
        </w:tc>
      </w:tr>
      <w:tr w:rsidR="00CE5B82" w:rsidRPr="00BE1757" w14:paraId="28D832D6" w14:textId="77777777">
        <w:trPr>
          <w:cantSplit/>
        </w:trPr>
        <w:tc>
          <w:tcPr>
            <w:tcW w:w="3073" w:type="dxa"/>
            <w:vMerge/>
            <w:tcBorders>
              <w:top w:val="nil"/>
              <w:bottom w:val="nil"/>
            </w:tcBorders>
            <w:shd w:val="clear" w:color="auto" w:fill="FFFFFF"/>
          </w:tcPr>
          <w:p w14:paraId="2CFEFA94"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4CDFDB8D"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42F69D9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w:t>
            </w:r>
          </w:p>
        </w:tc>
        <w:tc>
          <w:tcPr>
            <w:tcW w:w="1499" w:type="dxa"/>
            <w:tcBorders>
              <w:top w:val="nil"/>
              <w:bottom w:val="nil"/>
            </w:tcBorders>
            <w:shd w:val="clear" w:color="auto" w:fill="FFFFFF"/>
            <w:vAlign w:val="center"/>
          </w:tcPr>
          <w:p w14:paraId="0A0997B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643.3333</w:t>
            </w:r>
          </w:p>
        </w:tc>
        <w:tc>
          <w:tcPr>
            <w:tcW w:w="1844" w:type="dxa"/>
            <w:tcBorders>
              <w:top w:val="nil"/>
              <w:bottom w:val="nil"/>
            </w:tcBorders>
            <w:shd w:val="clear" w:color="auto" w:fill="FFFFFF"/>
            <w:vAlign w:val="center"/>
          </w:tcPr>
          <w:p w14:paraId="2D0EB8E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56.56854</w:t>
            </w:r>
          </w:p>
        </w:tc>
      </w:tr>
      <w:tr w:rsidR="00CE5B82" w:rsidRPr="00BE1757" w14:paraId="5C439671" w14:textId="77777777">
        <w:trPr>
          <w:cantSplit/>
        </w:trPr>
        <w:tc>
          <w:tcPr>
            <w:tcW w:w="3073" w:type="dxa"/>
            <w:vMerge/>
            <w:tcBorders>
              <w:top w:val="nil"/>
              <w:bottom w:val="nil"/>
            </w:tcBorders>
            <w:shd w:val="clear" w:color="auto" w:fill="FFFFFF"/>
          </w:tcPr>
          <w:p w14:paraId="09230912"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201FBC67"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7C8B6C1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48</w:t>
            </w:r>
          </w:p>
        </w:tc>
        <w:tc>
          <w:tcPr>
            <w:tcW w:w="1499" w:type="dxa"/>
            <w:tcBorders>
              <w:top w:val="nil"/>
              <w:bottom w:val="nil"/>
            </w:tcBorders>
            <w:shd w:val="clear" w:color="auto" w:fill="FFFFFF"/>
            <w:vAlign w:val="center"/>
          </w:tcPr>
          <w:p w14:paraId="0BBFBDA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638.7500</w:t>
            </w:r>
          </w:p>
        </w:tc>
        <w:tc>
          <w:tcPr>
            <w:tcW w:w="1844" w:type="dxa"/>
            <w:tcBorders>
              <w:top w:val="nil"/>
              <w:bottom w:val="nil"/>
            </w:tcBorders>
            <w:shd w:val="clear" w:color="auto" w:fill="FFFFFF"/>
            <w:vAlign w:val="center"/>
          </w:tcPr>
          <w:p w14:paraId="55DB61C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88.35675</w:t>
            </w:r>
          </w:p>
        </w:tc>
      </w:tr>
      <w:tr w:rsidR="00CE5B82" w:rsidRPr="00BE1757" w14:paraId="50ED91D3" w14:textId="77777777">
        <w:trPr>
          <w:cantSplit/>
        </w:trPr>
        <w:tc>
          <w:tcPr>
            <w:tcW w:w="3073" w:type="dxa"/>
            <w:vMerge w:val="restart"/>
            <w:tcBorders>
              <w:top w:val="nil"/>
              <w:bottom w:val="nil"/>
            </w:tcBorders>
            <w:shd w:val="clear" w:color="auto" w:fill="FFFFFF"/>
          </w:tcPr>
          <w:p w14:paraId="27EF43E5"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Cumulative_GPA</w:t>
            </w:r>
          </w:p>
        </w:tc>
        <w:tc>
          <w:tcPr>
            <w:tcW w:w="921" w:type="dxa"/>
            <w:tcBorders>
              <w:top w:val="nil"/>
              <w:bottom w:val="nil"/>
            </w:tcBorders>
            <w:shd w:val="clear" w:color="auto" w:fill="FFFFFF"/>
          </w:tcPr>
          <w:p w14:paraId="210C6FAD"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7524FE4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51</w:t>
            </w:r>
          </w:p>
        </w:tc>
        <w:tc>
          <w:tcPr>
            <w:tcW w:w="1499" w:type="dxa"/>
            <w:tcBorders>
              <w:top w:val="nil"/>
              <w:bottom w:val="nil"/>
            </w:tcBorders>
            <w:shd w:val="clear" w:color="auto" w:fill="FFFFFF"/>
            <w:vAlign w:val="center"/>
          </w:tcPr>
          <w:p w14:paraId="273B35F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3.2489</w:t>
            </w:r>
          </w:p>
        </w:tc>
        <w:tc>
          <w:tcPr>
            <w:tcW w:w="1844" w:type="dxa"/>
            <w:tcBorders>
              <w:top w:val="nil"/>
              <w:bottom w:val="nil"/>
            </w:tcBorders>
            <w:shd w:val="clear" w:color="auto" w:fill="FFFFFF"/>
            <w:vAlign w:val="center"/>
          </w:tcPr>
          <w:p w14:paraId="2591441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.46015</w:t>
            </w:r>
          </w:p>
        </w:tc>
      </w:tr>
      <w:tr w:rsidR="00CE5B82" w:rsidRPr="00BE1757" w14:paraId="32CE099D" w14:textId="77777777">
        <w:trPr>
          <w:cantSplit/>
        </w:trPr>
        <w:tc>
          <w:tcPr>
            <w:tcW w:w="3073" w:type="dxa"/>
            <w:vMerge/>
            <w:tcBorders>
              <w:top w:val="nil"/>
              <w:bottom w:val="nil"/>
            </w:tcBorders>
            <w:shd w:val="clear" w:color="auto" w:fill="FFFFFF"/>
          </w:tcPr>
          <w:p w14:paraId="45002E55"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32FE5530"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6216D1E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207F5EF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3.3136</w:t>
            </w:r>
          </w:p>
        </w:tc>
        <w:tc>
          <w:tcPr>
            <w:tcW w:w="1844" w:type="dxa"/>
            <w:tcBorders>
              <w:top w:val="nil"/>
              <w:bottom w:val="nil"/>
            </w:tcBorders>
            <w:shd w:val="clear" w:color="auto" w:fill="FFFFFF"/>
            <w:vAlign w:val="center"/>
          </w:tcPr>
          <w:p w14:paraId="516BE21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.35923</w:t>
            </w:r>
          </w:p>
        </w:tc>
      </w:tr>
      <w:tr w:rsidR="00CE5B82" w:rsidRPr="00BE1757" w14:paraId="0CADB401" w14:textId="77777777">
        <w:trPr>
          <w:cantSplit/>
        </w:trPr>
        <w:tc>
          <w:tcPr>
            <w:tcW w:w="3073" w:type="dxa"/>
            <w:vMerge/>
            <w:tcBorders>
              <w:top w:val="nil"/>
              <w:bottom w:val="nil"/>
            </w:tcBorders>
            <w:shd w:val="clear" w:color="auto" w:fill="FFFFFF"/>
          </w:tcPr>
          <w:p w14:paraId="2553A3C7"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14BED7AC"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786494C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62</w:t>
            </w:r>
          </w:p>
        </w:tc>
        <w:tc>
          <w:tcPr>
            <w:tcW w:w="1499" w:type="dxa"/>
            <w:tcBorders>
              <w:top w:val="nil"/>
              <w:bottom w:val="nil"/>
            </w:tcBorders>
            <w:shd w:val="clear" w:color="auto" w:fill="FFFFFF"/>
            <w:vAlign w:val="center"/>
          </w:tcPr>
          <w:p w14:paraId="45ADB34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3.2604</w:t>
            </w:r>
          </w:p>
        </w:tc>
        <w:tc>
          <w:tcPr>
            <w:tcW w:w="1844" w:type="dxa"/>
            <w:tcBorders>
              <w:top w:val="nil"/>
              <w:bottom w:val="nil"/>
            </w:tcBorders>
            <w:shd w:val="clear" w:color="auto" w:fill="FFFFFF"/>
            <w:vAlign w:val="center"/>
          </w:tcPr>
          <w:p w14:paraId="33C44C3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.44196</w:t>
            </w:r>
          </w:p>
        </w:tc>
      </w:tr>
      <w:tr w:rsidR="00CE5B82" w:rsidRPr="00BE1757" w14:paraId="4D0787D7" w14:textId="77777777">
        <w:trPr>
          <w:cantSplit/>
        </w:trPr>
        <w:tc>
          <w:tcPr>
            <w:tcW w:w="3073" w:type="dxa"/>
            <w:vMerge w:val="restart"/>
            <w:tcBorders>
              <w:top w:val="nil"/>
              <w:bottom w:val="nil"/>
            </w:tcBorders>
            <w:shd w:val="clear" w:color="auto" w:fill="FFFFFF"/>
          </w:tcPr>
          <w:p w14:paraId="7EDF36CB"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Cigarettes_per_day</w:t>
            </w:r>
          </w:p>
        </w:tc>
        <w:tc>
          <w:tcPr>
            <w:tcW w:w="921" w:type="dxa"/>
            <w:tcBorders>
              <w:top w:val="nil"/>
              <w:bottom w:val="nil"/>
            </w:tcBorders>
            <w:shd w:val="clear" w:color="auto" w:fill="FFFFFF"/>
          </w:tcPr>
          <w:p w14:paraId="5445FEEF"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1C51F3F6"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58</w:t>
            </w:r>
          </w:p>
        </w:tc>
        <w:tc>
          <w:tcPr>
            <w:tcW w:w="1499" w:type="dxa"/>
            <w:tcBorders>
              <w:top w:val="nil"/>
              <w:bottom w:val="nil"/>
            </w:tcBorders>
            <w:shd w:val="clear" w:color="auto" w:fill="FFFFFF"/>
            <w:vAlign w:val="center"/>
          </w:tcPr>
          <w:p w14:paraId="0F08F5B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.0345</w:t>
            </w:r>
          </w:p>
        </w:tc>
        <w:tc>
          <w:tcPr>
            <w:tcW w:w="1844" w:type="dxa"/>
            <w:tcBorders>
              <w:top w:val="nil"/>
              <w:bottom w:val="nil"/>
            </w:tcBorders>
            <w:shd w:val="clear" w:color="auto" w:fill="FFFFFF"/>
            <w:vAlign w:val="center"/>
          </w:tcPr>
          <w:p w14:paraId="65C8378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.20652</w:t>
            </w:r>
          </w:p>
        </w:tc>
      </w:tr>
      <w:tr w:rsidR="00CE5B82" w:rsidRPr="00BE1757" w14:paraId="71E1567D" w14:textId="77777777">
        <w:trPr>
          <w:cantSplit/>
        </w:trPr>
        <w:tc>
          <w:tcPr>
            <w:tcW w:w="3073" w:type="dxa"/>
            <w:vMerge/>
            <w:tcBorders>
              <w:top w:val="nil"/>
              <w:bottom w:val="nil"/>
            </w:tcBorders>
            <w:shd w:val="clear" w:color="auto" w:fill="FFFFFF"/>
          </w:tcPr>
          <w:p w14:paraId="34F333B9"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71141A45"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2B40AFA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6B9F1A0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.0391</w:t>
            </w:r>
          </w:p>
        </w:tc>
        <w:tc>
          <w:tcPr>
            <w:tcW w:w="1844" w:type="dxa"/>
            <w:tcBorders>
              <w:top w:val="nil"/>
              <w:bottom w:val="nil"/>
            </w:tcBorders>
            <w:shd w:val="clear" w:color="auto" w:fill="FFFFFF"/>
            <w:vAlign w:val="center"/>
          </w:tcPr>
          <w:p w14:paraId="51B6EE5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.12965</w:t>
            </w:r>
          </w:p>
        </w:tc>
      </w:tr>
      <w:tr w:rsidR="00CE5B82" w:rsidRPr="00BE1757" w14:paraId="7C460D41" w14:textId="77777777">
        <w:trPr>
          <w:cantSplit/>
        </w:trPr>
        <w:tc>
          <w:tcPr>
            <w:tcW w:w="3073" w:type="dxa"/>
            <w:vMerge/>
            <w:tcBorders>
              <w:top w:val="nil"/>
              <w:bottom w:val="nil"/>
            </w:tcBorders>
            <w:shd w:val="clear" w:color="auto" w:fill="FFFFFF"/>
          </w:tcPr>
          <w:p w14:paraId="6CBFFB09"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1C0E6B67"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703B0DE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24906B2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.0352</w:t>
            </w:r>
          </w:p>
        </w:tc>
        <w:tc>
          <w:tcPr>
            <w:tcW w:w="1844" w:type="dxa"/>
            <w:tcBorders>
              <w:top w:val="nil"/>
              <w:bottom w:val="nil"/>
            </w:tcBorders>
            <w:shd w:val="clear" w:color="auto" w:fill="FFFFFF"/>
            <w:vAlign w:val="center"/>
          </w:tcPr>
          <w:p w14:paraId="536C495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.19551</w:t>
            </w:r>
          </w:p>
        </w:tc>
      </w:tr>
      <w:tr w:rsidR="00CE5B82" w:rsidRPr="00BE1757" w14:paraId="07C536C7" w14:textId="77777777">
        <w:trPr>
          <w:cantSplit/>
        </w:trPr>
        <w:tc>
          <w:tcPr>
            <w:tcW w:w="3073" w:type="dxa"/>
            <w:vMerge w:val="restart"/>
            <w:tcBorders>
              <w:top w:val="nil"/>
              <w:bottom w:val="nil"/>
            </w:tcBorders>
            <w:shd w:val="clear" w:color="auto" w:fill="FFFFFF"/>
          </w:tcPr>
          <w:p w14:paraId="26776C7A"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Alcoholic_beverages_per_week</w:t>
            </w:r>
          </w:p>
        </w:tc>
        <w:tc>
          <w:tcPr>
            <w:tcW w:w="921" w:type="dxa"/>
            <w:tcBorders>
              <w:top w:val="nil"/>
              <w:bottom w:val="nil"/>
            </w:tcBorders>
            <w:shd w:val="clear" w:color="auto" w:fill="FFFFFF"/>
          </w:tcPr>
          <w:p w14:paraId="4E895385"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0555EEE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58</w:t>
            </w:r>
          </w:p>
        </w:tc>
        <w:tc>
          <w:tcPr>
            <w:tcW w:w="1499" w:type="dxa"/>
            <w:tcBorders>
              <w:top w:val="nil"/>
              <w:bottom w:val="nil"/>
            </w:tcBorders>
            <w:shd w:val="clear" w:color="auto" w:fill="FFFFFF"/>
            <w:vAlign w:val="center"/>
          </w:tcPr>
          <w:p w14:paraId="4CBC039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3.4698</w:t>
            </w:r>
          </w:p>
        </w:tc>
        <w:tc>
          <w:tcPr>
            <w:tcW w:w="1844" w:type="dxa"/>
            <w:tcBorders>
              <w:top w:val="nil"/>
              <w:bottom w:val="nil"/>
            </w:tcBorders>
            <w:shd w:val="clear" w:color="auto" w:fill="FFFFFF"/>
            <w:vAlign w:val="center"/>
          </w:tcPr>
          <w:p w14:paraId="63E29D9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4.70860</w:t>
            </w:r>
          </w:p>
        </w:tc>
      </w:tr>
      <w:tr w:rsidR="00CE5B82" w:rsidRPr="00BE1757" w14:paraId="703875C7" w14:textId="77777777">
        <w:trPr>
          <w:cantSplit/>
        </w:trPr>
        <w:tc>
          <w:tcPr>
            <w:tcW w:w="3073" w:type="dxa"/>
            <w:vMerge/>
            <w:tcBorders>
              <w:top w:val="nil"/>
              <w:bottom w:val="nil"/>
            </w:tcBorders>
            <w:shd w:val="clear" w:color="auto" w:fill="FFFFFF"/>
          </w:tcPr>
          <w:p w14:paraId="33D32040"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4588F451"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3211A2B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699B1CE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6.8182</w:t>
            </w:r>
          </w:p>
        </w:tc>
        <w:tc>
          <w:tcPr>
            <w:tcW w:w="1844" w:type="dxa"/>
            <w:tcBorders>
              <w:top w:val="nil"/>
              <w:bottom w:val="nil"/>
            </w:tcBorders>
            <w:shd w:val="clear" w:color="auto" w:fill="FFFFFF"/>
            <w:vAlign w:val="center"/>
          </w:tcPr>
          <w:p w14:paraId="7EB13B2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4.11869</w:t>
            </w:r>
          </w:p>
        </w:tc>
      </w:tr>
      <w:tr w:rsidR="00CE5B82" w:rsidRPr="00BE1757" w14:paraId="15C09A23" w14:textId="77777777">
        <w:trPr>
          <w:cantSplit/>
        </w:trPr>
        <w:tc>
          <w:tcPr>
            <w:tcW w:w="3073" w:type="dxa"/>
            <w:vMerge/>
            <w:tcBorders>
              <w:top w:val="nil"/>
              <w:bottom w:val="nil"/>
            </w:tcBorders>
            <w:shd w:val="clear" w:color="auto" w:fill="FFFFFF"/>
          </w:tcPr>
          <w:p w14:paraId="410B4F4D"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9EE0820"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6BBA949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6FE2F39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4.0036</w:t>
            </w:r>
          </w:p>
        </w:tc>
        <w:tc>
          <w:tcPr>
            <w:tcW w:w="1844" w:type="dxa"/>
            <w:tcBorders>
              <w:top w:val="nil"/>
              <w:bottom w:val="nil"/>
            </w:tcBorders>
            <w:shd w:val="clear" w:color="auto" w:fill="FFFFFF"/>
            <w:vAlign w:val="center"/>
          </w:tcPr>
          <w:p w14:paraId="70A8C5F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4.75432</w:t>
            </w:r>
          </w:p>
        </w:tc>
      </w:tr>
      <w:tr w:rsidR="00CE5B82" w:rsidRPr="00BE1757" w14:paraId="15ACA0EF" w14:textId="77777777">
        <w:trPr>
          <w:cantSplit/>
        </w:trPr>
        <w:tc>
          <w:tcPr>
            <w:tcW w:w="3073" w:type="dxa"/>
            <w:vMerge w:val="restart"/>
            <w:tcBorders>
              <w:top w:val="nil"/>
              <w:bottom w:val="nil"/>
            </w:tcBorders>
            <w:shd w:val="clear" w:color="auto" w:fill="FFFFFF"/>
          </w:tcPr>
          <w:p w14:paraId="18E5E3BE"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Mariujuana_use_in_last_month</w:t>
            </w:r>
          </w:p>
        </w:tc>
        <w:tc>
          <w:tcPr>
            <w:tcW w:w="921" w:type="dxa"/>
            <w:tcBorders>
              <w:top w:val="nil"/>
              <w:bottom w:val="nil"/>
            </w:tcBorders>
            <w:shd w:val="clear" w:color="auto" w:fill="FFFFFF"/>
          </w:tcPr>
          <w:p w14:paraId="465EBE40"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3BB5690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58</w:t>
            </w:r>
          </w:p>
        </w:tc>
        <w:tc>
          <w:tcPr>
            <w:tcW w:w="1499" w:type="dxa"/>
            <w:tcBorders>
              <w:top w:val="nil"/>
              <w:bottom w:val="nil"/>
            </w:tcBorders>
            <w:shd w:val="clear" w:color="auto" w:fill="FFFFFF"/>
            <w:vAlign w:val="center"/>
          </w:tcPr>
          <w:p w14:paraId="398A175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.0000</w:t>
            </w:r>
          </w:p>
        </w:tc>
        <w:tc>
          <w:tcPr>
            <w:tcW w:w="1844" w:type="dxa"/>
            <w:tcBorders>
              <w:top w:val="nil"/>
              <w:bottom w:val="nil"/>
            </w:tcBorders>
            <w:shd w:val="clear" w:color="auto" w:fill="FFFFFF"/>
            <w:vAlign w:val="center"/>
          </w:tcPr>
          <w:p w14:paraId="01AE457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.00000</w:t>
            </w:r>
          </w:p>
        </w:tc>
      </w:tr>
      <w:tr w:rsidR="00CE5B82" w:rsidRPr="00BE1757" w14:paraId="40243FD0" w14:textId="77777777">
        <w:trPr>
          <w:cantSplit/>
        </w:trPr>
        <w:tc>
          <w:tcPr>
            <w:tcW w:w="3073" w:type="dxa"/>
            <w:vMerge/>
            <w:tcBorders>
              <w:top w:val="nil"/>
              <w:bottom w:val="nil"/>
            </w:tcBorders>
            <w:shd w:val="clear" w:color="auto" w:fill="FFFFFF"/>
          </w:tcPr>
          <w:p w14:paraId="1AA6A01C"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5590DE5"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4476B4C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19010A2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4.2727</w:t>
            </w:r>
          </w:p>
        </w:tc>
        <w:tc>
          <w:tcPr>
            <w:tcW w:w="1844" w:type="dxa"/>
            <w:tcBorders>
              <w:top w:val="nil"/>
              <w:bottom w:val="nil"/>
            </w:tcBorders>
            <w:shd w:val="clear" w:color="auto" w:fill="FFFFFF"/>
            <w:vAlign w:val="center"/>
          </w:tcPr>
          <w:p w14:paraId="57F07E2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3.46672</w:t>
            </w:r>
          </w:p>
        </w:tc>
      </w:tr>
      <w:tr w:rsidR="00CE5B82" w:rsidRPr="00BE1757" w14:paraId="6B264C8B" w14:textId="77777777">
        <w:trPr>
          <w:cantSplit/>
        </w:trPr>
        <w:tc>
          <w:tcPr>
            <w:tcW w:w="3073" w:type="dxa"/>
            <w:vMerge/>
            <w:tcBorders>
              <w:top w:val="nil"/>
              <w:bottom w:val="nil"/>
            </w:tcBorders>
            <w:shd w:val="clear" w:color="auto" w:fill="FFFFFF"/>
          </w:tcPr>
          <w:p w14:paraId="49B0D764"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20440673"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6CB82B9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69</w:t>
            </w:r>
          </w:p>
        </w:tc>
        <w:tc>
          <w:tcPr>
            <w:tcW w:w="1499" w:type="dxa"/>
            <w:tcBorders>
              <w:top w:val="nil"/>
              <w:bottom w:val="nil"/>
            </w:tcBorders>
            <w:shd w:val="clear" w:color="auto" w:fill="FFFFFF"/>
            <w:vAlign w:val="center"/>
          </w:tcPr>
          <w:p w14:paraId="706C1F9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.6812</w:t>
            </w:r>
          </w:p>
        </w:tc>
        <w:tc>
          <w:tcPr>
            <w:tcW w:w="1844" w:type="dxa"/>
            <w:tcBorders>
              <w:top w:val="nil"/>
              <w:bottom w:val="nil"/>
            </w:tcBorders>
            <w:shd w:val="clear" w:color="auto" w:fill="FFFFFF"/>
            <w:vAlign w:val="center"/>
          </w:tcPr>
          <w:p w14:paraId="7F048319"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2.06150</w:t>
            </w:r>
          </w:p>
        </w:tc>
      </w:tr>
      <w:tr w:rsidR="00CE5B82" w:rsidRPr="00BE1757" w14:paraId="17174B93" w14:textId="77777777">
        <w:trPr>
          <w:cantSplit/>
        </w:trPr>
        <w:tc>
          <w:tcPr>
            <w:tcW w:w="3073" w:type="dxa"/>
            <w:vMerge w:val="restart"/>
            <w:tcBorders>
              <w:top w:val="nil"/>
              <w:bottom w:val="nil"/>
            </w:tcBorders>
            <w:shd w:val="clear" w:color="auto" w:fill="FFFFFF"/>
          </w:tcPr>
          <w:p w14:paraId="37535114"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BIS11_Nonplanning</w:t>
            </w:r>
          </w:p>
        </w:tc>
        <w:tc>
          <w:tcPr>
            <w:tcW w:w="921" w:type="dxa"/>
            <w:tcBorders>
              <w:top w:val="nil"/>
              <w:bottom w:val="nil"/>
            </w:tcBorders>
            <w:shd w:val="clear" w:color="auto" w:fill="FFFFFF"/>
          </w:tcPr>
          <w:p w14:paraId="125A4B5A"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2D09826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55</w:t>
            </w:r>
          </w:p>
        </w:tc>
        <w:tc>
          <w:tcPr>
            <w:tcW w:w="1499" w:type="dxa"/>
            <w:tcBorders>
              <w:top w:val="nil"/>
              <w:bottom w:val="nil"/>
            </w:tcBorders>
            <w:shd w:val="clear" w:color="auto" w:fill="FFFFFF"/>
            <w:vAlign w:val="center"/>
          </w:tcPr>
          <w:p w14:paraId="60DD7B6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21.78</w:t>
            </w:r>
          </w:p>
        </w:tc>
        <w:tc>
          <w:tcPr>
            <w:tcW w:w="1844" w:type="dxa"/>
            <w:tcBorders>
              <w:top w:val="nil"/>
              <w:bottom w:val="nil"/>
            </w:tcBorders>
            <w:shd w:val="clear" w:color="auto" w:fill="FFFFFF"/>
            <w:vAlign w:val="center"/>
          </w:tcPr>
          <w:p w14:paraId="2BD4A05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4.483</w:t>
            </w:r>
          </w:p>
        </w:tc>
      </w:tr>
      <w:tr w:rsidR="00CE5B82" w:rsidRPr="00BE1757" w14:paraId="3C94539E" w14:textId="77777777">
        <w:trPr>
          <w:cantSplit/>
        </w:trPr>
        <w:tc>
          <w:tcPr>
            <w:tcW w:w="3073" w:type="dxa"/>
            <w:vMerge/>
            <w:tcBorders>
              <w:top w:val="nil"/>
              <w:bottom w:val="nil"/>
            </w:tcBorders>
            <w:shd w:val="clear" w:color="auto" w:fill="FFFFFF"/>
          </w:tcPr>
          <w:p w14:paraId="73BAFB73"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74D5BB1"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1DC38B5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71C4591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24.09</w:t>
            </w:r>
          </w:p>
        </w:tc>
        <w:tc>
          <w:tcPr>
            <w:tcW w:w="1844" w:type="dxa"/>
            <w:tcBorders>
              <w:top w:val="nil"/>
              <w:bottom w:val="nil"/>
            </w:tcBorders>
            <w:shd w:val="clear" w:color="auto" w:fill="FFFFFF"/>
            <w:vAlign w:val="center"/>
          </w:tcPr>
          <w:p w14:paraId="149BEB08"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3.700</w:t>
            </w:r>
          </w:p>
        </w:tc>
      </w:tr>
      <w:tr w:rsidR="00CE5B82" w:rsidRPr="00BE1757" w14:paraId="0BFE0C2B" w14:textId="77777777">
        <w:trPr>
          <w:cantSplit/>
        </w:trPr>
        <w:tc>
          <w:tcPr>
            <w:tcW w:w="3073" w:type="dxa"/>
            <w:vMerge/>
            <w:tcBorders>
              <w:top w:val="nil"/>
              <w:bottom w:val="nil"/>
            </w:tcBorders>
            <w:shd w:val="clear" w:color="auto" w:fill="FFFFFF"/>
          </w:tcPr>
          <w:p w14:paraId="2158B9B4"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3D8F80B"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15B0AD0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35EB39D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22.17</w:t>
            </w:r>
          </w:p>
        </w:tc>
        <w:tc>
          <w:tcPr>
            <w:tcW w:w="1844" w:type="dxa"/>
            <w:tcBorders>
              <w:top w:val="nil"/>
              <w:bottom w:val="nil"/>
            </w:tcBorders>
            <w:shd w:val="clear" w:color="auto" w:fill="FFFFFF"/>
            <w:vAlign w:val="center"/>
          </w:tcPr>
          <w:p w14:paraId="1C15D0F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4.422</w:t>
            </w:r>
          </w:p>
        </w:tc>
      </w:tr>
      <w:tr w:rsidR="00CE5B82" w:rsidRPr="00BE1757" w14:paraId="502C92B5" w14:textId="77777777">
        <w:trPr>
          <w:cantSplit/>
        </w:trPr>
        <w:tc>
          <w:tcPr>
            <w:tcW w:w="3073" w:type="dxa"/>
            <w:vMerge w:val="restart"/>
            <w:tcBorders>
              <w:top w:val="nil"/>
              <w:bottom w:val="nil"/>
            </w:tcBorders>
            <w:shd w:val="clear" w:color="auto" w:fill="FFFFFF"/>
          </w:tcPr>
          <w:p w14:paraId="2C2573D6"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BIS11_Motor</w:t>
            </w:r>
          </w:p>
        </w:tc>
        <w:tc>
          <w:tcPr>
            <w:tcW w:w="921" w:type="dxa"/>
            <w:tcBorders>
              <w:top w:val="nil"/>
              <w:bottom w:val="nil"/>
            </w:tcBorders>
            <w:shd w:val="clear" w:color="auto" w:fill="FFFFFF"/>
          </w:tcPr>
          <w:p w14:paraId="33D9A4A5"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3F8E27D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55</w:t>
            </w:r>
          </w:p>
        </w:tc>
        <w:tc>
          <w:tcPr>
            <w:tcW w:w="1499" w:type="dxa"/>
            <w:tcBorders>
              <w:top w:val="nil"/>
              <w:bottom w:val="nil"/>
            </w:tcBorders>
            <w:shd w:val="clear" w:color="auto" w:fill="FFFFFF"/>
            <w:vAlign w:val="center"/>
          </w:tcPr>
          <w:p w14:paraId="4B9BD53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20.58</w:t>
            </w:r>
          </w:p>
        </w:tc>
        <w:tc>
          <w:tcPr>
            <w:tcW w:w="1844" w:type="dxa"/>
            <w:tcBorders>
              <w:top w:val="nil"/>
              <w:bottom w:val="nil"/>
            </w:tcBorders>
            <w:shd w:val="clear" w:color="auto" w:fill="FFFFFF"/>
            <w:vAlign w:val="center"/>
          </w:tcPr>
          <w:p w14:paraId="344EDAC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4.026</w:t>
            </w:r>
          </w:p>
        </w:tc>
      </w:tr>
      <w:tr w:rsidR="00CE5B82" w:rsidRPr="00BE1757" w14:paraId="559A4DCE" w14:textId="77777777">
        <w:trPr>
          <w:cantSplit/>
        </w:trPr>
        <w:tc>
          <w:tcPr>
            <w:tcW w:w="3073" w:type="dxa"/>
            <w:vMerge/>
            <w:tcBorders>
              <w:top w:val="nil"/>
              <w:bottom w:val="nil"/>
            </w:tcBorders>
            <w:shd w:val="clear" w:color="auto" w:fill="FFFFFF"/>
          </w:tcPr>
          <w:p w14:paraId="59051859"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3383EC12"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67042AE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25EFD5B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24.09</w:t>
            </w:r>
          </w:p>
        </w:tc>
        <w:tc>
          <w:tcPr>
            <w:tcW w:w="1844" w:type="dxa"/>
            <w:tcBorders>
              <w:top w:val="nil"/>
              <w:bottom w:val="nil"/>
            </w:tcBorders>
            <w:shd w:val="clear" w:color="auto" w:fill="FFFFFF"/>
            <w:vAlign w:val="center"/>
          </w:tcPr>
          <w:p w14:paraId="7CE76F0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4.206</w:t>
            </w:r>
          </w:p>
        </w:tc>
      </w:tr>
      <w:tr w:rsidR="00CE5B82" w:rsidRPr="00BE1757" w14:paraId="4013A01C" w14:textId="77777777">
        <w:trPr>
          <w:cantSplit/>
        </w:trPr>
        <w:tc>
          <w:tcPr>
            <w:tcW w:w="3073" w:type="dxa"/>
            <w:vMerge/>
            <w:tcBorders>
              <w:top w:val="nil"/>
              <w:bottom w:val="nil"/>
            </w:tcBorders>
            <w:shd w:val="clear" w:color="auto" w:fill="FFFFFF"/>
          </w:tcPr>
          <w:p w14:paraId="1BA7CCF4"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F6E5C73"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17DD56E9"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215BE5C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21.17</w:t>
            </w:r>
          </w:p>
        </w:tc>
        <w:tc>
          <w:tcPr>
            <w:tcW w:w="1844" w:type="dxa"/>
            <w:tcBorders>
              <w:top w:val="nil"/>
              <w:bottom w:val="nil"/>
            </w:tcBorders>
            <w:shd w:val="clear" w:color="auto" w:fill="FFFFFF"/>
            <w:vAlign w:val="center"/>
          </w:tcPr>
          <w:p w14:paraId="5D8B324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4.234</w:t>
            </w:r>
          </w:p>
        </w:tc>
      </w:tr>
      <w:tr w:rsidR="00CE5B82" w:rsidRPr="00BE1757" w14:paraId="792127D6" w14:textId="77777777">
        <w:trPr>
          <w:cantSplit/>
        </w:trPr>
        <w:tc>
          <w:tcPr>
            <w:tcW w:w="3073" w:type="dxa"/>
            <w:vMerge w:val="restart"/>
            <w:tcBorders>
              <w:top w:val="nil"/>
              <w:bottom w:val="nil"/>
            </w:tcBorders>
            <w:shd w:val="clear" w:color="auto" w:fill="FFFFFF"/>
          </w:tcPr>
          <w:p w14:paraId="4BF22A5D"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BIS11_Cognitive</w:t>
            </w:r>
          </w:p>
        </w:tc>
        <w:tc>
          <w:tcPr>
            <w:tcW w:w="921" w:type="dxa"/>
            <w:tcBorders>
              <w:top w:val="nil"/>
              <w:bottom w:val="nil"/>
            </w:tcBorders>
            <w:shd w:val="clear" w:color="auto" w:fill="FFFFFF"/>
          </w:tcPr>
          <w:p w14:paraId="2450039C"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2CA738A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55</w:t>
            </w:r>
          </w:p>
        </w:tc>
        <w:tc>
          <w:tcPr>
            <w:tcW w:w="1499" w:type="dxa"/>
            <w:tcBorders>
              <w:top w:val="nil"/>
              <w:bottom w:val="nil"/>
            </w:tcBorders>
            <w:shd w:val="clear" w:color="auto" w:fill="FFFFFF"/>
            <w:vAlign w:val="center"/>
          </w:tcPr>
          <w:p w14:paraId="26348B3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16.91</w:t>
            </w:r>
          </w:p>
        </w:tc>
        <w:tc>
          <w:tcPr>
            <w:tcW w:w="1844" w:type="dxa"/>
            <w:tcBorders>
              <w:top w:val="nil"/>
              <w:bottom w:val="nil"/>
            </w:tcBorders>
            <w:shd w:val="clear" w:color="auto" w:fill="FFFFFF"/>
            <w:vAlign w:val="center"/>
          </w:tcPr>
          <w:p w14:paraId="48CCF00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4.111</w:t>
            </w:r>
          </w:p>
        </w:tc>
      </w:tr>
      <w:tr w:rsidR="00CE5B82" w:rsidRPr="00BE1757" w14:paraId="27AB932D" w14:textId="77777777">
        <w:trPr>
          <w:cantSplit/>
        </w:trPr>
        <w:tc>
          <w:tcPr>
            <w:tcW w:w="3073" w:type="dxa"/>
            <w:vMerge/>
            <w:tcBorders>
              <w:top w:val="nil"/>
              <w:bottom w:val="nil"/>
            </w:tcBorders>
            <w:shd w:val="clear" w:color="auto" w:fill="FFFFFF"/>
          </w:tcPr>
          <w:p w14:paraId="08024125"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5989DA6B"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188D1AA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7843719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19.00</w:t>
            </w:r>
          </w:p>
        </w:tc>
        <w:tc>
          <w:tcPr>
            <w:tcW w:w="1844" w:type="dxa"/>
            <w:tcBorders>
              <w:top w:val="nil"/>
              <w:bottom w:val="nil"/>
            </w:tcBorders>
            <w:shd w:val="clear" w:color="auto" w:fill="FFFFFF"/>
            <w:vAlign w:val="center"/>
          </w:tcPr>
          <w:p w14:paraId="4E68DB2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3.924</w:t>
            </w:r>
          </w:p>
        </w:tc>
      </w:tr>
      <w:tr w:rsidR="00CE5B82" w:rsidRPr="00BE1757" w14:paraId="75BFEB4D" w14:textId="77777777">
        <w:trPr>
          <w:cantSplit/>
        </w:trPr>
        <w:tc>
          <w:tcPr>
            <w:tcW w:w="3073" w:type="dxa"/>
            <w:vMerge/>
            <w:tcBorders>
              <w:top w:val="nil"/>
              <w:bottom w:val="nil"/>
            </w:tcBorders>
            <w:shd w:val="clear" w:color="auto" w:fill="FFFFFF"/>
          </w:tcPr>
          <w:p w14:paraId="7C39E76E"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54706F1B"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78633A4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11C0472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17.26</w:t>
            </w:r>
          </w:p>
        </w:tc>
        <w:tc>
          <w:tcPr>
            <w:tcW w:w="1844" w:type="dxa"/>
            <w:tcBorders>
              <w:top w:val="nil"/>
              <w:bottom w:val="nil"/>
            </w:tcBorders>
            <w:shd w:val="clear" w:color="auto" w:fill="FFFFFF"/>
            <w:vAlign w:val="center"/>
          </w:tcPr>
          <w:p w14:paraId="1875AEC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4.126</w:t>
            </w:r>
          </w:p>
        </w:tc>
      </w:tr>
      <w:tr w:rsidR="00CE5B82" w:rsidRPr="00BE1757" w14:paraId="5D59F78F" w14:textId="77777777">
        <w:trPr>
          <w:cantSplit/>
        </w:trPr>
        <w:tc>
          <w:tcPr>
            <w:tcW w:w="3073" w:type="dxa"/>
            <w:vMerge w:val="restart"/>
            <w:tcBorders>
              <w:top w:val="nil"/>
              <w:bottom w:val="nil"/>
            </w:tcBorders>
            <w:shd w:val="clear" w:color="auto" w:fill="FFFFFF"/>
          </w:tcPr>
          <w:p w14:paraId="5EB2DA56"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BIS11_Total</w:t>
            </w:r>
          </w:p>
        </w:tc>
        <w:tc>
          <w:tcPr>
            <w:tcW w:w="921" w:type="dxa"/>
            <w:tcBorders>
              <w:top w:val="nil"/>
              <w:bottom w:val="nil"/>
            </w:tcBorders>
            <w:shd w:val="clear" w:color="auto" w:fill="FFFFFF"/>
          </w:tcPr>
          <w:p w14:paraId="0E6F0EB4"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5593D3B9"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55</w:t>
            </w:r>
          </w:p>
        </w:tc>
        <w:tc>
          <w:tcPr>
            <w:tcW w:w="1499" w:type="dxa"/>
            <w:tcBorders>
              <w:top w:val="nil"/>
              <w:bottom w:val="nil"/>
            </w:tcBorders>
            <w:shd w:val="clear" w:color="auto" w:fill="FFFFFF"/>
            <w:vAlign w:val="center"/>
          </w:tcPr>
          <w:p w14:paraId="232E5339"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59.27</w:t>
            </w:r>
          </w:p>
        </w:tc>
        <w:tc>
          <w:tcPr>
            <w:tcW w:w="1844" w:type="dxa"/>
            <w:tcBorders>
              <w:top w:val="nil"/>
              <w:bottom w:val="nil"/>
            </w:tcBorders>
            <w:shd w:val="clear" w:color="auto" w:fill="FFFFFF"/>
            <w:vAlign w:val="center"/>
          </w:tcPr>
          <w:p w14:paraId="433B849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10.855</w:t>
            </w:r>
          </w:p>
        </w:tc>
      </w:tr>
      <w:tr w:rsidR="00CE5B82" w:rsidRPr="00BE1757" w14:paraId="2B31020B" w14:textId="77777777">
        <w:trPr>
          <w:cantSplit/>
        </w:trPr>
        <w:tc>
          <w:tcPr>
            <w:tcW w:w="3073" w:type="dxa"/>
            <w:vMerge/>
            <w:tcBorders>
              <w:top w:val="nil"/>
              <w:bottom w:val="nil"/>
            </w:tcBorders>
            <w:shd w:val="clear" w:color="auto" w:fill="FFFFFF"/>
          </w:tcPr>
          <w:p w14:paraId="5F7B01F6"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D07327B"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682852A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6DF8A75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67.18</w:t>
            </w:r>
          </w:p>
        </w:tc>
        <w:tc>
          <w:tcPr>
            <w:tcW w:w="1844" w:type="dxa"/>
            <w:tcBorders>
              <w:top w:val="nil"/>
              <w:bottom w:val="nil"/>
            </w:tcBorders>
            <w:shd w:val="clear" w:color="auto" w:fill="FFFFFF"/>
            <w:vAlign w:val="center"/>
          </w:tcPr>
          <w:p w14:paraId="77379A8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10.628</w:t>
            </w:r>
          </w:p>
        </w:tc>
      </w:tr>
      <w:tr w:rsidR="00CE5B82" w:rsidRPr="00BE1757" w14:paraId="749F9D09" w14:textId="77777777">
        <w:trPr>
          <w:cantSplit/>
        </w:trPr>
        <w:tc>
          <w:tcPr>
            <w:tcW w:w="3073" w:type="dxa"/>
            <w:vMerge/>
            <w:tcBorders>
              <w:top w:val="nil"/>
              <w:bottom w:val="nil"/>
            </w:tcBorders>
            <w:shd w:val="clear" w:color="auto" w:fill="FFFFFF"/>
          </w:tcPr>
          <w:p w14:paraId="12282C5A"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2A3A2FB2"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15447F9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7FDF284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60.59</w:t>
            </w:r>
          </w:p>
        </w:tc>
        <w:tc>
          <w:tcPr>
            <w:tcW w:w="1844" w:type="dxa"/>
            <w:tcBorders>
              <w:top w:val="nil"/>
              <w:bottom w:val="nil"/>
            </w:tcBorders>
            <w:shd w:val="clear" w:color="auto" w:fill="FFFFFF"/>
            <w:vAlign w:val="center"/>
          </w:tcPr>
          <w:p w14:paraId="2F1931F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11.140</w:t>
            </w:r>
          </w:p>
        </w:tc>
      </w:tr>
      <w:tr w:rsidR="00CE5B82" w:rsidRPr="00BE1757" w14:paraId="4F50F310" w14:textId="77777777">
        <w:trPr>
          <w:cantSplit/>
        </w:trPr>
        <w:tc>
          <w:tcPr>
            <w:tcW w:w="3073" w:type="dxa"/>
            <w:vMerge w:val="restart"/>
            <w:tcBorders>
              <w:top w:val="nil"/>
              <w:bottom w:val="nil"/>
            </w:tcBorders>
            <w:shd w:val="clear" w:color="auto" w:fill="FFFFFF"/>
          </w:tcPr>
          <w:p w14:paraId="2A585237"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Eysenck_Impulsivity</w:t>
            </w:r>
          </w:p>
        </w:tc>
        <w:tc>
          <w:tcPr>
            <w:tcW w:w="921" w:type="dxa"/>
            <w:tcBorders>
              <w:top w:val="nil"/>
              <w:bottom w:val="nil"/>
            </w:tcBorders>
            <w:shd w:val="clear" w:color="auto" w:fill="FFFFFF"/>
          </w:tcPr>
          <w:p w14:paraId="1956C9D8"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318A3059"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55</w:t>
            </w:r>
          </w:p>
        </w:tc>
        <w:tc>
          <w:tcPr>
            <w:tcW w:w="1499" w:type="dxa"/>
            <w:tcBorders>
              <w:top w:val="nil"/>
              <w:bottom w:val="nil"/>
            </w:tcBorders>
            <w:shd w:val="clear" w:color="auto" w:fill="FFFFFF"/>
            <w:vAlign w:val="center"/>
          </w:tcPr>
          <w:p w14:paraId="1D6D87B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8.80</w:t>
            </w:r>
          </w:p>
        </w:tc>
        <w:tc>
          <w:tcPr>
            <w:tcW w:w="1844" w:type="dxa"/>
            <w:tcBorders>
              <w:top w:val="nil"/>
              <w:bottom w:val="nil"/>
            </w:tcBorders>
            <w:shd w:val="clear" w:color="auto" w:fill="FFFFFF"/>
            <w:vAlign w:val="center"/>
          </w:tcPr>
          <w:p w14:paraId="0DFD73D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3.889</w:t>
            </w:r>
          </w:p>
        </w:tc>
      </w:tr>
      <w:tr w:rsidR="00CE5B82" w:rsidRPr="00BE1757" w14:paraId="6F6D4E34" w14:textId="77777777">
        <w:trPr>
          <w:cantSplit/>
        </w:trPr>
        <w:tc>
          <w:tcPr>
            <w:tcW w:w="3073" w:type="dxa"/>
            <w:vMerge/>
            <w:tcBorders>
              <w:top w:val="nil"/>
              <w:bottom w:val="nil"/>
            </w:tcBorders>
            <w:shd w:val="clear" w:color="auto" w:fill="FFFFFF"/>
          </w:tcPr>
          <w:p w14:paraId="6F899A5B"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0CF38455"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75285A5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281D9A10"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12.09</w:t>
            </w:r>
          </w:p>
        </w:tc>
        <w:tc>
          <w:tcPr>
            <w:tcW w:w="1844" w:type="dxa"/>
            <w:tcBorders>
              <w:top w:val="nil"/>
              <w:bottom w:val="nil"/>
            </w:tcBorders>
            <w:shd w:val="clear" w:color="auto" w:fill="FFFFFF"/>
            <w:vAlign w:val="center"/>
          </w:tcPr>
          <w:p w14:paraId="12AC19FA"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4.036</w:t>
            </w:r>
          </w:p>
        </w:tc>
      </w:tr>
      <w:tr w:rsidR="00CE5B82" w:rsidRPr="00BE1757" w14:paraId="772A2CC5" w14:textId="77777777">
        <w:trPr>
          <w:cantSplit/>
        </w:trPr>
        <w:tc>
          <w:tcPr>
            <w:tcW w:w="3073" w:type="dxa"/>
            <w:vMerge/>
            <w:tcBorders>
              <w:top w:val="nil"/>
              <w:bottom w:val="nil"/>
            </w:tcBorders>
            <w:shd w:val="clear" w:color="auto" w:fill="FFFFFF"/>
          </w:tcPr>
          <w:p w14:paraId="4F5E1E8B"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8C6ABDC"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28BC104F"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51CA641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9.35</w:t>
            </w:r>
          </w:p>
        </w:tc>
        <w:tc>
          <w:tcPr>
            <w:tcW w:w="1844" w:type="dxa"/>
            <w:tcBorders>
              <w:top w:val="nil"/>
              <w:bottom w:val="nil"/>
            </w:tcBorders>
            <w:shd w:val="clear" w:color="auto" w:fill="FFFFFF"/>
            <w:vAlign w:val="center"/>
          </w:tcPr>
          <w:p w14:paraId="5C6DB0F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4.074</w:t>
            </w:r>
          </w:p>
        </w:tc>
      </w:tr>
      <w:tr w:rsidR="00CE5B82" w:rsidRPr="00BE1757" w14:paraId="76EEF009" w14:textId="77777777">
        <w:trPr>
          <w:cantSplit/>
        </w:trPr>
        <w:tc>
          <w:tcPr>
            <w:tcW w:w="3073" w:type="dxa"/>
            <w:vMerge w:val="restart"/>
            <w:tcBorders>
              <w:top w:val="nil"/>
              <w:bottom w:val="nil"/>
            </w:tcBorders>
            <w:shd w:val="clear" w:color="auto" w:fill="FFFFFF"/>
          </w:tcPr>
          <w:p w14:paraId="2804813F"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Eysenck_Venturesome</w:t>
            </w:r>
          </w:p>
        </w:tc>
        <w:tc>
          <w:tcPr>
            <w:tcW w:w="921" w:type="dxa"/>
            <w:tcBorders>
              <w:top w:val="nil"/>
              <w:bottom w:val="nil"/>
            </w:tcBorders>
            <w:shd w:val="clear" w:color="auto" w:fill="FFFFFF"/>
          </w:tcPr>
          <w:p w14:paraId="4FDF1525"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3C3AFC5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55</w:t>
            </w:r>
          </w:p>
        </w:tc>
        <w:tc>
          <w:tcPr>
            <w:tcW w:w="1499" w:type="dxa"/>
            <w:tcBorders>
              <w:top w:val="nil"/>
              <w:bottom w:val="nil"/>
            </w:tcBorders>
            <w:shd w:val="clear" w:color="auto" w:fill="FFFFFF"/>
            <w:vAlign w:val="center"/>
          </w:tcPr>
          <w:p w14:paraId="3DEE7B0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9.29</w:t>
            </w:r>
          </w:p>
        </w:tc>
        <w:tc>
          <w:tcPr>
            <w:tcW w:w="1844" w:type="dxa"/>
            <w:tcBorders>
              <w:top w:val="nil"/>
              <w:bottom w:val="nil"/>
            </w:tcBorders>
            <w:shd w:val="clear" w:color="auto" w:fill="FFFFFF"/>
            <w:vAlign w:val="center"/>
          </w:tcPr>
          <w:p w14:paraId="00F29FF3"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3.750</w:t>
            </w:r>
          </w:p>
        </w:tc>
      </w:tr>
      <w:tr w:rsidR="00CE5B82" w:rsidRPr="00BE1757" w14:paraId="0153796F" w14:textId="77777777">
        <w:trPr>
          <w:cantSplit/>
        </w:trPr>
        <w:tc>
          <w:tcPr>
            <w:tcW w:w="3073" w:type="dxa"/>
            <w:vMerge/>
            <w:tcBorders>
              <w:top w:val="nil"/>
              <w:bottom w:val="nil"/>
            </w:tcBorders>
            <w:shd w:val="clear" w:color="auto" w:fill="FFFFFF"/>
          </w:tcPr>
          <w:p w14:paraId="477B8367"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86CEEA4"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360BFCD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04EEC5B5"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13.09</w:t>
            </w:r>
          </w:p>
        </w:tc>
        <w:tc>
          <w:tcPr>
            <w:tcW w:w="1844" w:type="dxa"/>
            <w:tcBorders>
              <w:top w:val="nil"/>
              <w:bottom w:val="nil"/>
            </w:tcBorders>
            <w:shd w:val="clear" w:color="auto" w:fill="FFFFFF"/>
            <w:vAlign w:val="center"/>
          </w:tcPr>
          <w:p w14:paraId="572353D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2.625</w:t>
            </w:r>
          </w:p>
        </w:tc>
      </w:tr>
      <w:tr w:rsidR="00CE5B82" w:rsidRPr="00BE1757" w14:paraId="45115385" w14:textId="77777777">
        <w:trPr>
          <w:cantSplit/>
        </w:trPr>
        <w:tc>
          <w:tcPr>
            <w:tcW w:w="3073" w:type="dxa"/>
            <w:vMerge/>
            <w:tcBorders>
              <w:top w:val="nil"/>
              <w:bottom w:val="nil"/>
            </w:tcBorders>
            <w:shd w:val="clear" w:color="auto" w:fill="FFFFFF"/>
          </w:tcPr>
          <w:p w14:paraId="7A663824"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3E84AC59"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nil"/>
            </w:tcBorders>
            <w:shd w:val="clear" w:color="auto" w:fill="FFFFFF"/>
            <w:vAlign w:val="center"/>
          </w:tcPr>
          <w:p w14:paraId="02D4ADA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nil"/>
            </w:tcBorders>
            <w:shd w:val="clear" w:color="auto" w:fill="FFFFFF"/>
            <w:vAlign w:val="center"/>
          </w:tcPr>
          <w:p w14:paraId="34176312"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9.92</w:t>
            </w:r>
          </w:p>
        </w:tc>
        <w:tc>
          <w:tcPr>
            <w:tcW w:w="1844" w:type="dxa"/>
            <w:tcBorders>
              <w:top w:val="nil"/>
              <w:bottom w:val="nil"/>
            </w:tcBorders>
            <w:shd w:val="clear" w:color="auto" w:fill="FFFFFF"/>
            <w:vAlign w:val="center"/>
          </w:tcPr>
          <w:p w14:paraId="00407D3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3.844</w:t>
            </w:r>
          </w:p>
        </w:tc>
      </w:tr>
      <w:tr w:rsidR="00CE5B82" w:rsidRPr="00BE1757" w14:paraId="08C475F0" w14:textId="77777777">
        <w:trPr>
          <w:cantSplit/>
        </w:trPr>
        <w:tc>
          <w:tcPr>
            <w:tcW w:w="3073" w:type="dxa"/>
            <w:vMerge w:val="restart"/>
            <w:tcBorders>
              <w:top w:val="nil"/>
              <w:bottom w:val="nil"/>
            </w:tcBorders>
            <w:shd w:val="clear" w:color="auto" w:fill="FFFFFF"/>
          </w:tcPr>
          <w:p w14:paraId="44BDDE4C"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Eysenck_Total</w:t>
            </w:r>
          </w:p>
        </w:tc>
        <w:tc>
          <w:tcPr>
            <w:tcW w:w="921" w:type="dxa"/>
            <w:tcBorders>
              <w:top w:val="nil"/>
              <w:bottom w:val="nil"/>
            </w:tcBorders>
            <w:shd w:val="clear" w:color="auto" w:fill="FFFFFF"/>
          </w:tcPr>
          <w:p w14:paraId="4305EEB0"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p>
        </w:tc>
        <w:tc>
          <w:tcPr>
            <w:tcW w:w="1267" w:type="dxa"/>
            <w:tcBorders>
              <w:top w:val="nil"/>
              <w:left w:val="single" w:sz="16" w:space="0" w:color="000000"/>
              <w:bottom w:val="nil"/>
            </w:tcBorders>
            <w:shd w:val="clear" w:color="auto" w:fill="FFFFFF"/>
            <w:vAlign w:val="center"/>
          </w:tcPr>
          <w:p w14:paraId="55A2B10D"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55</w:t>
            </w:r>
          </w:p>
        </w:tc>
        <w:tc>
          <w:tcPr>
            <w:tcW w:w="1499" w:type="dxa"/>
            <w:tcBorders>
              <w:top w:val="nil"/>
              <w:bottom w:val="nil"/>
            </w:tcBorders>
            <w:shd w:val="clear" w:color="auto" w:fill="FFFFFF"/>
            <w:vAlign w:val="center"/>
          </w:tcPr>
          <w:p w14:paraId="5D6F14C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18.09</w:t>
            </w:r>
          </w:p>
        </w:tc>
        <w:tc>
          <w:tcPr>
            <w:tcW w:w="1844" w:type="dxa"/>
            <w:tcBorders>
              <w:top w:val="nil"/>
              <w:bottom w:val="nil"/>
            </w:tcBorders>
            <w:shd w:val="clear" w:color="auto" w:fill="FFFFFF"/>
            <w:vAlign w:val="center"/>
          </w:tcPr>
          <w:p w14:paraId="097C834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5.926</w:t>
            </w:r>
          </w:p>
        </w:tc>
      </w:tr>
      <w:tr w:rsidR="00CE5B82" w:rsidRPr="00BE1757" w14:paraId="1BE49F06" w14:textId="77777777">
        <w:trPr>
          <w:cantSplit/>
        </w:trPr>
        <w:tc>
          <w:tcPr>
            <w:tcW w:w="3073" w:type="dxa"/>
            <w:vMerge/>
            <w:tcBorders>
              <w:top w:val="nil"/>
              <w:bottom w:val="nil"/>
            </w:tcBorders>
            <w:shd w:val="clear" w:color="auto" w:fill="FFFFFF"/>
          </w:tcPr>
          <w:p w14:paraId="73ED2E6F"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nil"/>
            </w:tcBorders>
            <w:shd w:val="clear" w:color="auto" w:fill="FFFFFF"/>
          </w:tcPr>
          <w:p w14:paraId="6D1B45A4"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Y</w:t>
            </w:r>
          </w:p>
        </w:tc>
        <w:tc>
          <w:tcPr>
            <w:tcW w:w="1267" w:type="dxa"/>
            <w:tcBorders>
              <w:top w:val="nil"/>
              <w:left w:val="single" w:sz="16" w:space="0" w:color="000000"/>
              <w:bottom w:val="nil"/>
            </w:tcBorders>
            <w:shd w:val="clear" w:color="auto" w:fill="FFFFFF"/>
            <w:vAlign w:val="center"/>
          </w:tcPr>
          <w:p w14:paraId="4A4BA561"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11</w:t>
            </w:r>
          </w:p>
        </w:tc>
        <w:tc>
          <w:tcPr>
            <w:tcW w:w="1499" w:type="dxa"/>
            <w:tcBorders>
              <w:top w:val="nil"/>
              <w:bottom w:val="nil"/>
            </w:tcBorders>
            <w:shd w:val="clear" w:color="auto" w:fill="FFFFFF"/>
            <w:vAlign w:val="center"/>
          </w:tcPr>
          <w:p w14:paraId="53145D5E"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25.18</w:t>
            </w:r>
          </w:p>
        </w:tc>
        <w:tc>
          <w:tcPr>
            <w:tcW w:w="1844" w:type="dxa"/>
            <w:tcBorders>
              <w:top w:val="nil"/>
              <w:bottom w:val="nil"/>
            </w:tcBorders>
            <w:shd w:val="clear" w:color="auto" w:fill="FFFFFF"/>
            <w:vAlign w:val="center"/>
          </w:tcPr>
          <w:p w14:paraId="4F4EC4E7"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4.622</w:t>
            </w:r>
          </w:p>
        </w:tc>
      </w:tr>
      <w:tr w:rsidR="00CE5B82" w:rsidRPr="00BE1757" w14:paraId="48B7E197" w14:textId="77777777">
        <w:trPr>
          <w:cantSplit/>
        </w:trPr>
        <w:tc>
          <w:tcPr>
            <w:tcW w:w="3073" w:type="dxa"/>
            <w:vMerge/>
            <w:tcBorders>
              <w:top w:val="nil"/>
              <w:bottom w:val="nil"/>
            </w:tcBorders>
            <w:shd w:val="clear" w:color="auto" w:fill="FFFFFF"/>
          </w:tcPr>
          <w:p w14:paraId="2CB55923" w14:textId="77777777" w:rsidR="00CE5B82" w:rsidRPr="00BE1757" w:rsidRDefault="00CE5B82" w:rsidP="00BE1757">
            <w:pPr>
              <w:widowControl w:val="0"/>
              <w:autoSpaceDE w:val="0"/>
              <w:autoSpaceDN w:val="0"/>
              <w:adjustRightInd w:val="0"/>
              <w:spacing w:after="0" w:line="240" w:lineRule="auto"/>
              <w:rPr>
                <w:rFonts w:ascii="Arial" w:hAnsi="Arial" w:cs="Arial"/>
                <w:color w:val="000000"/>
                <w:sz w:val="24"/>
                <w:szCs w:val="24"/>
              </w:rPr>
            </w:pPr>
          </w:p>
        </w:tc>
        <w:tc>
          <w:tcPr>
            <w:tcW w:w="921" w:type="dxa"/>
            <w:tcBorders>
              <w:top w:val="nil"/>
              <w:bottom w:val="single" w:sz="16" w:space="0" w:color="000000"/>
            </w:tcBorders>
            <w:shd w:val="clear" w:color="auto" w:fill="FFFFFF"/>
          </w:tcPr>
          <w:p w14:paraId="442950C8" w14:textId="77777777" w:rsidR="00CE5B82" w:rsidRPr="00BE1757" w:rsidRDefault="00CE5B82" w:rsidP="00BE1757">
            <w:pPr>
              <w:widowControl w:val="0"/>
              <w:autoSpaceDE w:val="0"/>
              <w:autoSpaceDN w:val="0"/>
              <w:adjustRightInd w:val="0"/>
              <w:spacing w:after="0" w:line="320" w:lineRule="atLeast"/>
              <w:ind w:left="60" w:right="60"/>
              <w:rPr>
                <w:rFonts w:ascii="Arial" w:hAnsi="Arial" w:cs="Arial"/>
                <w:color w:val="000000"/>
                <w:sz w:val="24"/>
                <w:szCs w:val="24"/>
              </w:rPr>
            </w:pPr>
            <w:r w:rsidRPr="00BE1757">
              <w:rPr>
                <w:rFonts w:ascii="Arial" w:hAnsi="Arial" w:cs="Arial"/>
                <w:color w:val="000000"/>
                <w:sz w:val="24"/>
                <w:szCs w:val="24"/>
              </w:rPr>
              <w:t>Total</w:t>
            </w:r>
          </w:p>
        </w:tc>
        <w:tc>
          <w:tcPr>
            <w:tcW w:w="1267" w:type="dxa"/>
            <w:tcBorders>
              <w:top w:val="nil"/>
              <w:left w:val="single" w:sz="16" w:space="0" w:color="000000"/>
              <w:bottom w:val="single" w:sz="16" w:space="0" w:color="000000"/>
            </w:tcBorders>
            <w:shd w:val="clear" w:color="auto" w:fill="FFFFFF"/>
            <w:vAlign w:val="center"/>
          </w:tcPr>
          <w:p w14:paraId="000CE3EC"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66</w:t>
            </w:r>
          </w:p>
        </w:tc>
        <w:tc>
          <w:tcPr>
            <w:tcW w:w="1499" w:type="dxa"/>
            <w:tcBorders>
              <w:top w:val="nil"/>
              <w:bottom w:val="single" w:sz="16" w:space="0" w:color="000000"/>
            </w:tcBorders>
            <w:shd w:val="clear" w:color="auto" w:fill="FFFFFF"/>
            <w:vAlign w:val="center"/>
          </w:tcPr>
          <w:p w14:paraId="0990915B"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19.27</w:t>
            </w:r>
          </w:p>
        </w:tc>
        <w:tc>
          <w:tcPr>
            <w:tcW w:w="1844" w:type="dxa"/>
            <w:tcBorders>
              <w:top w:val="nil"/>
              <w:bottom w:val="single" w:sz="16" w:space="0" w:color="000000"/>
            </w:tcBorders>
            <w:shd w:val="clear" w:color="auto" w:fill="FFFFFF"/>
            <w:vAlign w:val="center"/>
          </w:tcPr>
          <w:p w14:paraId="0A250184" w14:textId="77777777" w:rsidR="00CE5B82" w:rsidRPr="00BE1757" w:rsidRDefault="00CE5B82" w:rsidP="00BE1757">
            <w:pPr>
              <w:widowControl w:val="0"/>
              <w:autoSpaceDE w:val="0"/>
              <w:autoSpaceDN w:val="0"/>
              <w:adjustRightInd w:val="0"/>
              <w:spacing w:after="0" w:line="320" w:lineRule="atLeast"/>
              <w:ind w:left="60" w:right="60"/>
              <w:jc w:val="right"/>
              <w:rPr>
                <w:rFonts w:ascii="Arial" w:hAnsi="Arial" w:cs="Arial"/>
                <w:color w:val="000000"/>
                <w:sz w:val="24"/>
                <w:szCs w:val="24"/>
              </w:rPr>
            </w:pPr>
            <w:r w:rsidRPr="00BE1757">
              <w:rPr>
                <w:rFonts w:ascii="Arial" w:hAnsi="Arial" w:cs="Arial"/>
                <w:color w:val="000000"/>
                <w:sz w:val="24"/>
                <w:szCs w:val="24"/>
              </w:rPr>
              <w:t>6.289</w:t>
            </w:r>
          </w:p>
        </w:tc>
      </w:tr>
    </w:tbl>
    <w:p w14:paraId="51562DD2" w14:textId="77777777" w:rsidR="00CE5B82" w:rsidRDefault="00CE5B82" w:rsidP="00CE5B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M3. Descriptive statistics for distributions of pretest measures as dependent variables in a one-way ANOVA with marijuana use as the explanatory variable. The rows denoted N correspond to no marijuana use, and those denoted Y correspond to marijuana use.</w:t>
      </w:r>
    </w:p>
    <w:p w14:paraId="7228C25A" w14:textId="77777777" w:rsidR="00260E44" w:rsidRDefault="00260E44">
      <w:r>
        <w:br w:type="page"/>
      </w:r>
    </w:p>
    <w:p w14:paraId="20B4FA92" w14:textId="77777777" w:rsidR="00260E44" w:rsidRDefault="00260E44" w:rsidP="00260E44">
      <w:pPr>
        <w:rPr>
          <w:rFonts w:ascii="Times New Roman" w:hAnsi="Times New Roman" w:cs="Times New Roman"/>
          <w:sz w:val="24"/>
          <w:szCs w:val="24"/>
        </w:rPr>
      </w:pPr>
      <w:r>
        <w:rPr>
          <w:rFonts w:ascii="Times New Roman" w:hAnsi="Times New Roman" w:cs="Times New Roman"/>
          <w:sz w:val="24"/>
          <w:szCs w:val="24"/>
        </w:rPr>
        <w:t>References</w:t>
      </w:r>
    </w:p>
    <w:p w14:paraId="59FD80E3" w14:textId="77777777" w:rsidR="00260E44" w:rsidRPr="000A4EAC" w:rsidRDefault="00260E44" w:rsidP="00260E4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Anglin, M. D., &amp; Speckart, G. (1986). Narcotics use, property crime, and dealing: </w:t>
      </w:r>
      <w:r>
        <w:rPr>
          <w:rFonts w:ascii="Times New Roman" w:eastAsia="Times New Roman" w:hAnsi="Times New Roman" w:cs="Times New Roman"/>
          <w:color w:val="000000"/>
          <w:sz w:val="24"/>
          <w:szCs w:val="24"/>
        </w:rPr>
        <w:tab/>
        <w:t xml:space="preserve">Structural dynamics across the addiction career. </w:t>
      </w:r>
      <w:r>
        <w:rPr>
          <w:rFonts w:ascii="Times New Roman" w:eastAsia="Times New Roman" w:hAnsi="Times New Roman" w:cs="Times New Roman"/>
          <w:i/>
          <w:color w:val="000000"/>
          <w:sz w:val="24"/>
          <w:szCs w:val="24"/>
        </w:rPr>
        <w:t xml:space="preserve">Journal of Quantitative </w:t>
      </w:r>
      <w:r>
        <w:rPr>
          <w:rFonts w:ascii="Times New Roman" w:eastAsia="Times New Roman" w:hAnsi="Times New Roman" w:cs="Times New Roman"/>
          <w:i/>
          <w:color w:val="000000"/>
          <w:sz w:val="24"/>
          <w:szCs w:val="24"/>
        </w:rPr>
        <w:tab/>
      </w:r>
      <w:r w:rsidRPr="000A4EAC">
        <w:rPr>
          <w:rFonts w:ascii="Times New Roman" w:eastAsia="Times New Roman" w:hAnsi="Times New Roman" w:cs="Times New Roman"/>
          <w:i/>
          <w:color w:val="000000" w:themeColor="text1"/>
          <w:sz w:val="24"/>
          <w:szCs w:val="24"/>
        </w:rPr>
        <w:t>Criminology, 2</w:t>
      </w:r>
      <w:r w:rsidRPr="000A4EAC">
        <w:rPr>
          <w:rFonts w:ascii="Times New Roman" w:eastAsia="Times New Roman" w:hAnsi="Times New Roman" w:cs="Times New Roman"/>
          <w:color w:val="000000" w:themeColor="text1"/>
          <w:sz w:val="24"/>
          <w:szCs w:val="24"/>
        </w:rPr>
        <w:t>(4),</w:t>
      </w:r>
      <w:r w:rsidRPr="000A4EAC">
        <w:rPr>
          <w:rFonts w:ascii="Times New Roman" w:eastAsia="Times New Roman" w:hAnsi="Times New Roman" w:cs="Times New Roman"/>
          <w:i/>
          <w:color w:val="000000" w:themeColor="text1"/>
          <w:sz w:val="24"/>
          <w:szCs w:val="24"/>
        </w:rPr>
        <w:t xml:space="preserve"> </w:t>
      </w:r>
      <w:r w:rsidRPr="000A4EAC">
        <w:rPr>
          <w:rFonts w:ascii="Times New Roman" w:eastAsia="Times New Roman" w:hAnsi="Times New Roman" w:cs="Times New Roman"/>
          <w:color w:val="000000" w:themeColor="text1"/>
          <w:sz w:val="24"/>
          <w:szCs w:val="24"/>
        </w:rPr>
        <w:t xml:space="preserve">355-375. </w:t>
      </w:r>
    </w:p>
    <w:p w14:paraId="6D467A1A" w14:textId="77777777" w:rsidR="0094711D" w:rsidRPr="000A4EAC" w:rsidRDefault="0094711D" w:rsidP="000A4EAC">
      <w:pPr>
        <w:ind w:left="720" w:hanging="720"/>
        <w:rPr>
          <w:rFonts w:ascii="Times New Roman" w:eastAsia="Times New Roman" w:hAnsi="Times New Roman" w:cs="Times New Roman"/>
          <w:i/>
          <w:iCs/>
          <w:color w:val="000000" w:themeColor="text1"/>
          <w:sz w:val="24"/>
          <w:szCs w:val="24"/>
        </w:rPr>
      </w:pPr>
      <w:r w:rsidRPr="000A4EAC">
        <w:rPr>
          <w:rFonts w:ascii="Times New Roman" w:hAnsi="Times New Roman" w:cs="Times New Roman"/>
          <w:color w:val="000000" w:themeColor="text1"/>
          <w:sz w:val="24"/>
          <w:szCs w:val="24"/>
          <w:shd w:val="clear" w:color="auto" w:fill="FFFFFF"/>
        </w:rPr>
        <w:t>Anton, R. F. (2000). Pharmacologic approaches to the management of alcoholism.</w:t>
      </w:r>
      <w:r w:rsidRPr="000A4EAC">
        <w:rPr>
          <w:rStyle w:val="apple-converted-space"/>
          <w:rFonts w:ascii="Times New Roman" w:hAnsi="Times New Roman" w:cs="Times New Roman"/>
          <w:color w:val="000000" w:themeColor="text1"/>
          <w:sz w:val="24"/>
          <w:szCs w:val="24"/>
          <w:shd w:val="clear" w:color="auto" w:fill="FFFFFF"/>
        </w:rPr>
        <w:t> </w:t>
      </w:r>
      <w:r w:rsidRPr="000A4EAC">
        <w:rPr>
          <w:rFonts w:ascii="Times New Roman" w:hAnsi="Times New Roman" w:cs="Times New Roman"/>
          <w:i/>
          <w:iCs/>
          <w:color w:val="000000" w:themeColor="text1"/>
          <w:sz w:val="24"/>
          <w:szCs w:val="24"/>
          <w:shd w:val="clear" w:color="auto" w:fill="FFFFFF"/>
        </w:rPr>
        <w:t xml:space="preserve">The Journal of </w:t>
      </w:r>
      <w:r w:rsidR="0022715C">
        <w:rPr>
          <w:rFonts w:ascii="Times New Roman" w:hAnsi="Times New Roman" w:cs="Times New Roman"/>
          <w:i/>
          <w:iCs/>
          <w:color w:val="000000" w:themeColor="text1"/>
          <w:sz w:val="24"/>
          <w:szCs w:val="24"/>
          <w:shd w:val="clear" w:color="auto" w:fill="FFFFFF"/>
        </w:rPr>
        <w:t>C</w:t>
      </w:r>
      <w:r w:rsidRPr="000A4EAC">
        <w:rPr>
          <w:rFonts w:ascii="Times New Roman" w:hAnsi="Times New Roman" w:cs="Times New Roman"/>
          <w:i/>
          <w:iCs/>
          <w:color w:val="000000" w:themeColor="text1"/>
          <w:sz w:val="24"/>
          <w:szCs w:val="24"/>
          <w:shd w:val="clear" w:color="auto" w:fill="FFFFFF"/>
        </w:rPr>
        <w:t xml:space="preserve">linical </w:t>
      </w:r>
      <w:r w:rsidR="0022715C">
        <w:rPr>
          <w:rFonts w:ascii="Times New Roman" w:hAnsi="Times New Roman" w:cs="Times New Roman"/>
          <w:i/>
          <w:iCs/>
          <w:color w:val="000000" w:themeColor="text1"/>
          <w:sz w:val="24"/>
          <w:szCs w:val="24"/>
          <w:shd w:val="clear" w:color="auto" w:fill="FFFFFF"/>
        </w:rPr>
        <w:t>P</w:t>
      </w:r>
      <w:r w:rsidRPr="000A4EAC">
        <w:rPr>
          <w:rFonts w:ascii="Times New Roman" w:hAnsi="Times New Roman" w:cs="Times New Roman"/>
          <w:i/>
          <w:iCs/>
          <w:color w:val="000000" w:themeColor="text1"/>
          <w:sz w:val="24"/>
          <w:szCs w:val="24"/>
          <w:shd w:val="clear" w:color="auto" w:fill="FFFFFF"/>
        </w:rPr>
        <w:t>sychiatry</w:t>
      </w:r>
      <w:r w:rsidRPr="000A4EAC">
        <w:rPr>
          <w:rFonts w:ascii="Times New Roman" w:hAnsi="Times New Roman" w:cs="Times New Roman"/>
          <w:color w:val="000000" w:themeColor="text1"/>
          <w:sz w:val="24"/>
          <w:szCs w:val="24"/>
          <w:shd w:val="clear" w:color="auto" w:fill="FFFFFF"/>
        </w:rPr>
        <w:t>,</w:t>
      </w:r>
      <w:r w:rsidRPr="000A4EAC">
        <w:rPr>
          <w:rStyle w:val="apple-converted-space"/>
          <w:rFonts w:ascii="Times New Roman" w:hAnsi="Times New Roman" w:cs="Times New Roman"/>
          <w:color w:val="000000" w:themeColor="text1"/>
          <w:sz w:val="24"/>
          <w:szCs w:val="24"/>
          <w:shd w:val="clear" w:color="auto" w:fill="FFFFFF"/>
        </w:rPr>
        <w:t> </w:t>
      </w:r>
      <w:r w:rsidRPr="000A4EAC">
        <w:rPr>
          <w:rFonts w:ascii="Times New Roman" w:hAnsi="Times New Roman" w:cs="Times New Roman"/>
          <w:i/>
          <w:iCs/>
          <w:color w:val="000000" w:themeColor="text1"/>
          <w:sz w:val="24"/>
          <w:szCs w:val="24"/>
          <w:shd w:val="clear" w:color="auto" w:fill="FFFFFF"/>
        </w:rPr>
        <w:t>62</w:t>
      </w:r>
      <w:r w:rsidRPr="000A4EAC">
        <w:rPr>
          <w:rFonts w:ascii="Times New Roman" w:hAnsi="Times New Roman" w:cs="Times New Roman"/>
          <w:color w:val="000000" w:themeColor="text1"/>
          <w:sz w:val="24"/>
          <w:szCs w:val="24"/>
          <w:shd w:val="clear" w:color="auto" w:fill="FFFFFF"/>
        </w:rPr>
        <w:t>, 11-17.</w:t>
      </w:r>
    </w:p>
    <w:p w14:paraId="43C71807" w14:textId="77777777" w:rsidR="00260E44" w:rsidRDefault="00260E44" w:rsidP="00260E44">
      <w:pPr>
        <w:spacing w:after="0" w:line="240" w:lineRule="auto"/>
        <w:rPr>
          <w:rFonts w:ascii="Times New Roman" w:hAnsi="Times New Roman" w:cs="Times New Roman"/>
          <w:sz w:val="24"/>
          <w:szCs w:val="24"/>
        </w:rPr>
      </w:pPr>
      <w:r w:rsidRPr="000A4EAC">
        <w:rPr>
          <w:rFonts w:ascii="Times New Roman" w:hAnsi="Times New Roman" w:cs="Times New Roman"/>
          <w:color w:val="000000" w:themeColor="text1"/>
          <w:sz w:val="24"/>
          <w:szCs w:val="24"/>
        </w:rPr>
        <w:t xml:space="preserve">Arterberry, B. J., Treloar, H. R., Smith, A. E., Martens, M. P., Pedersen, S. L., &amp; </w:t>
      </w:r>
      <w:r w:rsidRPr="000A4EAC">
        <w:rPr>
          <w:rFonts w:ascii="Times New Roman" w:hAnsi="Times New Roman" w:cs="Times New Roman"/>
          <w:color w:val="000000" w:themeColor="text1"/>
          <w:sz w:val="24"/>
          <w:szCs w:val="24"/>
        </w:rPr>
        <w:tab/>
        <w:t>McCarthy,</w:t>
      </w:r>
      <w:r>
        <w:rPr>
          <w:rFonts w:ascii="Times New Roman" w:hAnsi="Times New Roman" w:cs="Times New Roman"/>
          <w:sz w:val="24"/>
          <w:szCs w:val="24"/>
        </w:rPr>
        <w:t xml:space="preserve"> D. M. (2013). Marijuana use, driving, and related cognitions. </w:t>
      </w:r>
      <w:r>
        <w:rPr>
          <w:rFonts w:ascii="Times New Roman" w:hAnsi="Times New Roman" w:cs="Times New Roman"/>
          <w:sz w:val="24"/>
          <w:szCs w:val="24"/>
        </w:rPr>
        <w:tab/>
      </w:r>
      <w:r w:rsidRPr="006E1AAB">
        <w:rPr>
          <w:rFonts w:ascii="Times New Roman" w:hAnsi="Times New Roman" w:cs="Times New Roman"/>
          <w:i/>
          <w:iCs/>
          <w:sz w:val="24"/>
          <w:szCs w:val="24"/>
        </w:rPr>
        <w:t>Psychology of Addictive Behaviors</w:t>
      </w:r>
      <w:r w:rsidRPr="006E1AAB">
        <w:rPr>
          <w:rFonts w:ascii="Times New Roman" w:hAnsi="Times New Roman" w:cs="Times New Roman"/>
          <w:sz w:val="24"/>
          <w:szCs w:val="24"/>
        </w:rPr>
        <w:t xml:space="preserve">, </w:t>
      </w:r>
      <w:r w:rsidRPr="006E1AAB">
        <w:rPr>
          <w:rFonts w:ascii="Times New Roman" w:hAnsi="Times New Roman" w:cs="Times New Roman"/>
          <w:i/>
          <w:iCs/>
          <w:sz w:val="24"/>
          <w:szCs w:val="24"/>
        </w:rPr>
        <w:t>27</w:t>
      </w:r>
      <w:r w:rsidRPr="006E1AAB">
        <w:rPr>
          <w:rFonts w:ascii="Times New Roman" w:hAnsi="Times New Roman" w:cs="Times New Roman"/>
          <w:sz w:val="24"/>
          <w:szCs w:val="24"/>
        </w:rPr>
        <w:t>(3), 854.</w:t>
      </w:r>
    </w:p>
    <w:p w14:paraId="47F1A3A0" w14:textId="77777777" w:rsidR="00260E44" w:rsidRDefault="00260E44" w:rsidP="00260E44">
      <w:pPr>
        <w:spacing w:after="0" w:line="240" w:lineRule="auto"/>
        <w:rPr>
          <w:rFonts w:ascii="Times New Roman" w:hAnsi="Times New Roman" w:cs="Times New Roman"/>
          <w:sz w:val="24"/>
          <w:szCs w:val="24"/>
        </w:rPr>
      </w:pPr>
    </w:p>
    <w:p w14:paraId="1C1F1E39" w14:textId="77777777" w:rsidR="00260E44" w:rsidRPr="006E1AAB" w:rsidRDefault="00260E44" w:rsidP="00260E44">
      <w:pPr>
        <w:spacing w:after="0" w:line="240" w:lineRule="auto"/>
        <w:ind w:left="720" w:hanging="720"/>
        <w:rPr>
          <w:rFonts w:ascii="Times New Roman" w:eastAsia="Times New Roman" w:hAnsi="Times New Roman" w:cs="Times New Roman"/>
          <w:sz w:val="24"/>
          <w:szCs w:val="24"/>
        </w:rPr>
      </w:pPr>
      <w:r w:rsidRPr="006E1AAB">
        <w:rPr>
          <w:rFonts w:ascii="Times New Roman" w:hAnsi="Times New Roman" w:cs="Times New Roman"/>
          <w:sz w:val="24"/>
          <w:szCs w:val="24"/>
          <w:shd w:val="clear" w:color="auto" w:fill="FFFFFF"/>
        </w:rPr>
        <w:t xml:space="preserve">Audrain-McGovern, J., Rodriguez, D., Epstein, L. H., Cuevas, J., Rodgers, K., &amp; Wileyto, E. P. (2009). Does delay discounting play an etiological role in smoking or </w:t>
      </w:r>
      <w:r>
        <w:rPr>
          <w:rFonts w:ascii="Times New Roman" w:hAnsi="Times New Roman" w:cs="Times New Roman"/>
          <w:sz w:val="24"/>
          <w:szCs w:val="24"/>
          <w:shd w:val="clear" w:color="auto" w:fill="FFFFFF"/>
        </w:rPr>
        <w:t>is it a consequence of smoking?</w:t>
      </w:r>
      <w:r w:rsidRPr="006E1AAB">
        <w:rPr>
          <w:rStyle w:val="apple-converted-space"/>
          <w:rFonts w:ascii="Times New Roman" w:hAnsi="Times New Roman" w:cs="Times New Roman"/>
          <w:sz w:val="24"/>
          <w:szCs w:val="24"/>
          <w:shd w:val="clear" w:color="auto" w:fill="FFFFFF"/>
        </w:rPr>
        <w:t> </w:t>
      </w:r>
      <w:r w:rsidRPr="006E1AAB">
        <w:rPr>
          <w:rFonts w:ascii="Times New Roman" w:hAnsi="Times New Roman" w:cs="Times New Roman"/>
          <w:i/>
          <w:iCs/>
          <w:sz w:val="24"/>
          <w:szCs w:val="24"/>
          <w:shd w:val="clear" w:color="auto" w:fill="FFFFFF"/>
        </w:rPr>
        <w:t>Drug and alcohol dependence</w:t>
      </w:r>
      <w:r w:rsidRPr="006E1AA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6E1AAB">
        <w:rPr>
          <w:rFonts w:ascii="Times New Roman" w:hAnsi="Times New Roman" w:cs="Times New Roman"/>
          <w:i/>
          <w:iCs/>
          <w:sz w:val="24"/>
          <w:szCs w:val="24"/>
          <w:shd w:val="clear" w:color="auto" w:fill="FFFFFF"/>
        </w:rPr>
        <w:t>103</w:t>
      </w:r>
      <w:r w:rsidRPr="006E1AAB">
        <w:rPr>
          <w:rFonts w:ascii="Times New Roman" w:hAnsi="Times New Roman" w:cs="Times New Roman"/>
          <w:sz w:val="24"/>
          <w:szCs w:val="24"/>
          <w:shd w:val="clear" w:color="auto" w:fill="FFFFFF"/>
        </w:rPr>
        <w:t>(3), 99-106.</w:t>
      </w:r>
    </w:p>
    <w:p w14:paraId="70D7362A" w14:textId="77777777" w:rsidR="00260E44" w:rsidRDefault="00260E44" w:rsidP="00260E44">
      <w:pPr>
        <w:spacing w:after="0" w:line="240" w:lineRule="auto"/>
        <w:ind w:left="720" w:hanging="720"/>
        <w:rPr>
          <w:rFonts w:ascii="Times New Roman" w:hAnsi="Times New Roman" w:cs="Times New Roman"/>
          <w:sz w:val="24"/>
          <w:szCs w:val="24"/>
          <w:shd w:val="clear" w:color="auto" w:fill="FFFFFF"/>
        </w:rPr>
      </w:pPr>
    </w:p>
    <w:p w14:paraId="0B45D1B6" w14:textId="38DEDFE0" w:rsidR="00260E44" w:rsidRDefault="00260E44" w:rsidP="00260E44">
      <w:pPr>
        <w:spacing w:after="0" w:line="240" w:lineRule="auto"/>
        <w:ind w:left="720" w:hanging="720"/>
        <w:rPr>
          <w:rFonts w:ascii="Times New Roman" w:hAnsi="Times New Roman" w:cs="Times New Roman"/>
          <w:sz w:val="24"/>
          <w:szCs w:val="24"/>
          <w:shd w:val="clear" w:color="auto" w:fill="FFFFFF"/>
        </w:rPr>
      </w:pPr>
      <w:r w:rsidRPr="006E1AAB">
        <w:rPr>
          <w:rFonts w:ascii="Times New Roman" w:hAnsi="Times New Roman" w:cs="Times New Roman"/>
          <w:sz w:val="24"/>
          <w:szCs w:val="24"/>
          <w:shd w:val="clear" w:color="auto" w:fill="FFFFFF"/>
        </w:rPr>
        <w:t>Baker, F., Johnson, M. W., &amp; Bickel, W. K. (2003). Delay discounting in current and never-before cigarette smokers: similarities and differences across commodity, sign, and magnitude.</w:t>
      </w:r>
      <w:r w:rsidRPr="006E1AAB">
        <w:rPr>
          <w:rStyle w:val="apple-converted-space"/>
          <w:rFonts w:ascii="Times New Roman" w:hAnsi="Times New Roman" w:cs="Times New Roman"/>
          <w:sz w:val="24"/>
          <w:szCs w:val="24"/>
          <w:shd w:val="clear" w:color="auto" w:fill="FFFFFF"/>
        </w:rPr>
        <w:t> </w:t>
      </w:r>
      <w:r w:rsidRPr="006E1AAB">
        <w:rPr>
          <w:rFonts w:ascii="Times New Roman" w:hAnsi="Times New Roman" w:cs="Times New Roman"/>
          <w:i/>
          <w:iCs/>
          <w:sz w:val="24"/>
          <w:szCs w:val="24"/>
          <w:shd w:val="clear" w:color="auto" w:fill="FFFFFF"/>
        </w:rPr>
        <w:t xml:space="preserve">Journal </w:t>
      </w:r>
      <w:r w:rsidRPr="00C60938">
        <w:rPr>
          <w:rFonts w:ascii="Times New Roman" w:hAnsi="Times New Roman" w:cs="Times New Roman"/>
          <w:i/>
          <w:iCs/>
          <w:sz w:val="24"/>
          <w:szCs w:val="24"/>
          <w:shd w:val="clear" w:color="auto" w:fill="FFFFFF"/>
        </w:rPr>
        <w:t xml:space="preserve">of </w:t>
      </w:r>
      <w:r>
        <w:rPr>
          <w:rFonts w:ascii="Times New Roman" w:hAnsi="Times New Roman" w:cs="Times New Roman"/>
          <w:i/>
          <w:iCs/>
          <w:sz w:val="24"/>
          <w:szCs w:val="24"/>
          <w:shd w:val="clear" w:color="auto" w:fill="FFFFFF"/>
        </w:rPr>
        <w:t>A</w:t>
      </w:r>
      <w:r w:rsidRPr="00C60938">
        <w:rPr>
          <w:rFonts w:ascii="Times New Roman" w:hAnsi="Times New Roman" w:cs="Times New Roman"/>
          <w:i/>
          <w:iCs/>
          <w:sz w:val="24"/>
          <w:szCs w:val="24"/>
          <w:shd w:val="clear" w:color="auto" w:fill="FFFFFF"/>
        </w:rPr>
        <w:t xml:space="preserve">bnormal </w:t>
      </w:r>
      <w:r w:rsidR="005D4439">
        <w:rPr>
          <w:rFonts w:ascii="Times New Roman" w:hAnsi="Times New Roman" w:cs="Times New Roman"/>
          <w:i/>
          <w:iCs/>
          <w:sz w:val="24"/>
          <w:szCs w:val="24"/>
          <w:shd w:val="clear" w:color="auto" w:fill="FFFFFF"/>
        </w:rPr>
        <w:t>P</w:t>
      </w:r>
      <w:r w:rsidRPr="00C60938">
        <w:rPr>
          <w:rFonts w:ascii="Times New Roman" w:hAnsi="Times New Roman" w:cs="Times New Roman"/>
          <w:i/>
          <w:iCs/>
          <w:sz w:val="24"/>
          <w:szCs w:val="24"/>
          <w:shd w:val="clear" w:color="auto" w:fill="FFFFFF"/>
        </w:rPr>
        <w:t>sychology</w:t>
      </w:r>
      <w:r w:rsidRPr="00C60938">
        <w:rPr>
          <w:rFonts w:ascii="Times New Roman" w:hAnsi="Times New Roman" w:cs="Times New Roman"/>
          <w:sz w:val="24"/>
          <w:szCs w:val="24"/>
          <w:shd w:val="clear" w:color="auto" w:fill="FFFFFF"/>
        </w:rPr>
        <w:t>,</w:t>
      </w:r>
      <w:r w:rsidRPr="00C60938">
        <w:rPr>
          <w:rStyle w:val="apple-converted-space"/>
          <w:rFonts w:ascii="Times New Roman" w:hAnsi="Times New Roman" w:cs="Times New Roman"/>
          <w:sz w:val="24"/>
          <w:szCs w:val="24"/>
          <w:shd w:val="clear" w:color="auto" w:fill="FFFFFF"/>
        </w:rPr>
        <w:t> </w:t>
      </w:r>
      <w:r w:rsidRPr="00C60938">
        <w:rPr>
          <w:rFonts w:ascii="Times New Roman" w:hAnsi="Times New Roman" w:cs="Times New Roman"/>
          <w:i/>
          <w:iCs/>
          <w:sz w:val="24"/>
          <w:szCs w:val="24"/>
          <w:shd w:val="clear" w:color="auto" w:fill="FFFFFF"/>
        </w:rPr>
        <w:t>112</w:t>
      </w:r>
      <w:r w:rsidRPr="00C60938">
        <w:rPr>
          <w:rFonts w:ascii="Times New Roman" w:hAnsi="Times New Roman" w:cs="Times New Roman"/>
          <w:sz w:val="24"/>
          <w:szCs w:val="24"/>
          <w:shd w:val="clear" w:color="auto" w:fill="FFFFFF"/>
        </w:rPr>
        <w:t>(3), 382.</w:t>
      </w:r>
    </w:p>
    <w:p w14:paraId="108AEEB0" w14:textId="77777777" w:rsidR="00260E44" w:rsidRPr="00C60938" w:rsidRDefault="00260E44" w:rsidP="00260E44">
      <w:pPr>
        <w:spacing w:after="0" w:line="240" w:lineRule="auto"/>
        <w:ind w:firstLine="720"/>
        <w:rPr>
          <w:rFonts w:ascii="Times New Roman" w:eastAsia="Times New Roman" w:hAnsi="Times New Roman" w:cs="Times New Roman"/>
          <w:sz w:val="24"/>
          <w:szCs w:val="24"/>
        </w:rPr>
      </w:pPr>
    </w:p>
    <w:p w14:paraId="3CF398ED" w14:textId="0082065E" w:rsidR="00260E44" w:rsidRDefault="00260E44" w:rsidP="00260E44">
      <w:pPr>
        <w:rPr>
          <w:rFonts w:ascii="Times New Roman" w:eastAsia="Times New Roman" w:hAnsi="Times New Roman" w:cs="Times New Roman"/>
          <w:color w:val="000000"/>
          <w:sz w:val="24"/>
          <w:szCs w:val="24"/>
        </w:rPr>
      </w:pPr>
      <w:r w:rsidRPr="00C60938">
        <w:rPr>
          <w:rFonts w:ascii="Times New Roman" w:eastAsia="Times New Roman" w:hAnsi="Times New Roman" w:cs="Times New Roman"/>
          <w:sz w:val="24"/>
          <w:szCs w:val="24"/>
        </w:rPr>
        <w:t xml:space="preserve">Barrett, J. (1977). Effects of d-Amphetamine on responding simultaneously maintained </w:t>
      </w:r>
      <w:r w:rsidRPr="00C60938">
        <w:rPr>
          <w:rFonts w:ascii="Times New Roman" w:eastAsia="Times New Roman" w:hAnsi="Times New Roman" w:cs="Times New Roman"/>
          <w:sz w:val="24"/>
          <w:szCs w:val="24"/>
        </w:rPr>
        <w:tab/>
        <w:t xml:space="preserve">and punished by presentation </w:t>
      </w:r>
      <w:r>
        <w:rPr>
          <w:rFonts w:ascii="Times New Roman" w:eastAsia="Times New Roman" w:hAnsi="Times New Roman" w:cs="Times New Roman"/>
          <w:color w:val="000000"/>
          <w:sz w:val="24"/>
          <w:szCs w:val="24"/>
        </w:rPr>
        <w:t xml:space="preserve">of electric shock. </w:t>
      </w:r>
      <w:r>
        <w:rPr>
          <w:rFonts w:ascii="Times New Roman" w:eastAsia="Times New Roman" w:hAnsi="Times New Roman" w:cs="Times New Roman"/>
          <w:i/>
          <w:color w:val="000000"/>
          <w:sz w:val="24"/>
          <w:szCs w:val="24"/>
        </w:rPr>
        <w:t>Psychopharmacology, 54</w:t>
      </w:r>
      <w:r w:rsidR="00E7404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119-</w:t>
      </w:r>
      <w:r>
        <w:rPr>
          <w:rFonts w:ascii="Times New Roman" w:eastAsia="Times New Roman" w:hAnsi="Times New Roman" w:cs="Times New Roman"/>
          <w:color w:val="000000"/>
          <w:sz w:val="24"/>
          <w:szCs w:val="24"/>
        </w:rPr>
        <w:tab/>
        <w:t>124.</w:t>
      </w:r>
    </w:p>
    <w:p w14:paraId="683E7E68" w14:textId="77777777" w:rsidR="00260E44" w:rsidRDefault="00260E44" w:rsidP="00260E44">
      <w:pPr>
        <w:spacing w:after="0" w:line="240" w:lineRule="auto"/>
        <w:ind w:left="720" w:hanging="720"/>
        <w:rPr>
          <w:rFonts w:ascii="Times New Roman" w:hAnsi="Times New Roman" w:cs="Times New Roman"/>
          <w:sz w:val="24"/>
          <w:szCs w:val="24"/>
          <w:shd w:val="clear" w:color="auto" w:fill="FFFFFF"/>
        </w:rPr>
      </w:pPr>
      <w:r w:rsidRPr="00437C96">
        <w:rPr>
          <w:rFonts w:ascii="Times New Roman" w:hAnsi="Times New Roman" w:cs="Times New Roman"/>
          <w:sz w:val="24"/>
          <w:szCs w:val="24"/>
          <w:shd w:val="clear" w:color="auto" w:fill="FFFFFF"/>
        </w:rPr>
        <w:t>Barrett, H., Slesnick, N., Brody, J. L., Turner, C. W., &amp; Peterson, T. R. (2001). Treatment outcomes for adolescent substance abuse at 4-and 7-month assessments.</w:t>
      </w:r>
      <w:r w:rsidRPr="00437C96">
        <w:rPr>
          <w:rStyle w:val="apple-converted-space"/>
          <w:rFonts w:ascii="Times New Roman" w:hAnsi="Times New Roman" w:cs="Times New Roman"/>
          <w:sz w:val="24"/>
          <w:szCs w:val="24"/>
          <w:shd w:val="clear" w:color="auto" w:fill="FFFFFF"/>
        </w:rPr>
        <w:t> </w:t>
      </w:r>
      <w:r w:rsidRPr="00437C96">
        <w:rPr>
          <w:rFonts w:ascii="Times New Roman" w:hAnsi="Times New Roman" w:cs="Times New Roman"/>
          <w:i/>
          <w:iCs/>
          <w:sz w:val="24"/>
          <w:szCs w:val="24"/>
          <w:shd w:val="clear" w:color="auto" w:fill="FFFFFF"/>
        </w:rPr>
        <w:t>Journal of Consulting and Clinical Psychology</w:t>
      </w:r>
      <w:r w:rsidRPr="00437C96">
        <w:rPr>
          <w:rFonts w:ascii="Times New Roman" w:hAnsi="Times New Roman" w:cs="Times New Roman"/>
          <w:sz w:val="24"/>
          <w:szCs w:val="24"/>
          <w:shd w:val="clear" w:color="auto" w:fill="FFFFFF"/>
        </w:rPr>
        <w:t>,</w:t>
      </w:r>
      <w:r w:rsidRPr="00437C96">
        <w:rPr>
          <w:rStyle w:val="apple-converted-space"/>
          <w:rFonts w:ascii="Times New Roman" w:hAnsi="Times New Roman" w:cs="Times New Roman"/>
          <w:sz w:val="24"/>
          <w:szCs w:val="24"/>
          <w:shd w:val="clear" w:color="auto" w:fill="FFFFFF"/>
        </w:rPr>
        <w:t> </w:t>
      </w:r>
      <w:r w:rsidRPr="00437C96">
        <w:rPr>
          <w:rFonts w:ascii="Times New Roman" w:hAnsi="Times New Roman" w:cs="Times New Roman"/>
          <w:i/>
          <w:iCs/>
          <w:sz w:val="24"/>
          <w:szCs w:val="24"/>
          <w:shd w:val="clear" w:color="auto" w:fill="FFFFFF"/>
        </w:rPr>
        <w:t>69</w:t>
      </w:r>
      <w:r w:rsidRPr="00437C96">
        <w:rPr>
          <w:rFonts w:ascii="Times New Roman" w:hAnsi="Times New Roman" w:cs="Times New Roman"/>
          <w:sz w:val="24"/>
          <w:szCs w:val="24"/>
          <w:shd w:val="clear" w:color="auto" w:fill="FFFFFF"/>
        </w:rPr>
        <w:t>(5), 802.</w:t>
      </w:r>
    </w:p>
    <w:p w14:paraId="40845278" w14:textId="77777777" w:rsidR="00260E44" w:rsidRPr="00437C96" w:rsidRDefault="00260E44" w:rsidP="00260E44">
      <w:pPr>
        <w:spacing w:after="0" w:line="240" w:lineRule="auto"/>
        <w:ind w:left="720" w:hanging="720"/>
        <w:rPr>
          <w:rFonts w:ascii="Times New Roman" w:eastAsia="Times New Roman" w:hAnsi="Times New Roman" w:cs="Times New Roman"/>
          <w:sz w:val="24"/>
          <w:szCs w:val="24"/>
        </w:rPr>
      </w:pPr>
    </w:p>
    <w:p w14:paraId="2F5C94A5" w14:textId="77777777" w:rsidR="00260E44" w:rsidRDefault="00260E44" w:rsidP="00260E44">
      <w:pPr>
        <w:rPr>
          <w:rFonts w:ascii="Times New Roman" w:hAnsi="Times New Roman" w:cs="Times New Roman"/>
          <w:sz w:val="24"/>
          <w:szCs w:val="24"/>
        </w:rPr>
      </w:pPr>
      <w:r>
        <w:rPr>
          <w:rFonts w:ascii="Times New Roman" w:hAnsi="Times New Roman" w:cs="Times New Roman"/>
          <w:sz w:val="24"/>
          <w:szCs w:val="24"/>
        </w:rPr>
        <w:t xml:space="preserve">Bennett, T., Holloway, K., &amp; Farrington, D. (2008). The statistical association between </w:t>
      </w:r>
      <w:r>
        <w:rPr>
          <w:rFonts w:ascii="Times New Roman" w:hAnsi="Times New Roman" w:cs="Times New Roman"/>
          <w:sz w:val="24"/>
          <w:szCs w:val="24"/>
        </w:rPr>
        <w:tab/>
        <w:t xml:space="preserve">drug misuse and crime: A meta-analysis. </w:t>
      </w:r>
      <w:r>
        <w:rPr>
          <w:rFonts w:ascii="Times New Roman" w:hAnsi="Times New Roman" w:cs="Times New Roman"/>
          <w:i/>
          <w:iCs/>
          <w:sz w:val="24"/>
          <w:szCs w:val="24"/>
        </w:rPr>
        <w:t>Aggression and Violent Behavior</w:t>
      </w:r>
      <w:r>
        <w:rPr>
          <w:rFonts w:ascii="Times New Roman" w:hAnsi="Times New Roman" w:cs="Times New Roman"/>
          <w:sz w:val="24"/>
          <w:szCs w:val="24"/>
        </w:rPr>
        <w:t xml:space="preserve">, </w:t>
      </w:r>
      <w:r>
        <w:rPr>
          <w:rFonts w:ascii="Times New Roman" w:hAnsi="Times New Roman" w:cs="Times New Roman"/>
          <w:i/>
          <w:iCs/>
          <w:sz w:val="24"/>
          <w:szCs w:val="24"/>
        </w:rPr>
        <w:t>13</w:t>
      </w:r>
      <w:r>
        <w:rPr>
          <w:rFonts w:ascii="Times New Roman" w:hAnsi="Times New Roman" w:cs="Times New Roman"/>
          <w:sz w:val="24"/>
          <w:szCs w:val="24"/>
        </w:rPr>
        <w:t xml:space="preserve">(2), </w:t>
      </w:r>
      <w:r>
        <w:rPr>
          <w:rFonts w:ascii="Times New Roman" w:hAnsi="Times New Roman" w:cs="Times New Roman"/>
          <w:sz w:val="24"/>
          <w:szCs w:val="24"/>
        </w:rPr>
        <w:tab/>
        <w:t>107-118.</w:t>
      </w:r>
    </w:p>
    <w:p w14:paraId="0DBF499F" w14:textId="5D3BCDC9" w:rsidR="00260E44" w:rsidRDefault="00260E44" w:rsidP="00260E44">
      <w:pPr>
        <w:spacing w:after="0" w:line="240" w:lineRule="auto"/>
        <w:ind w:left="720" w:hanging="720"/>
        <w:rPr>
          <w:rFonts w:ascii="Times New Roman" w:hAnsi="Times New Roman" w:cs="Times New Roman"/>
          <w:sz w:val="24"/>
          <w:szCs w:val="24"/>
        </w:rPr>
      </w:pPr>
      <w:r w:rsidRPr="00D47CC3">
        <w:rPr>
          <w:rFonts w:ascii="Times New Roman" w:hAnsi="Times New Roman" w:cs="Times New Roman"/>
          <w:sz w:val="24"/>
          <w:szCs w:val="24"/>
          <w:shd w:val="clear" w:color="auto" w:fill="FFFFFF"/>
        </w:rPr>
        <w:t>Blumstein, A., &amp; Beck, A. J. (1999). Population growth in US prisons, 1980-1996.</w:t>
      </w:r>
      <w:r w:rsidRPr="00D47CC3">
        <w:rPr>
          <w:rStyle w:val="apple-converted-space"/>
          <w:rFonts w:ascii="Times New Roman" w:hAnsi="Times New Roman" w:cs="Times New Roman"/>
          <w:sz w:val="24"/>
          <w:szCs w:val="24"/>
          <w:shd w:val="clear" w:color="auto" w:fill="FFFFFF"/>
        </w:rPr>
        <w:t> </w:t>
      </w:r>
      <w:r w:rsidR="005D4439">
        <w:rPr>
          <w:rFonts w:ascii="Times New Roman" w:hAnsi="Times New Roman" w:cs="Times New Roman"/>
          <w:i/>
          <w:iCs/>
          <w:sz w:val="24"/>
          <w:szCs w:val="24"/>
          <w:shd w:val="clear" w:color="auto" w:fill="FFFFFF"/>
        </w:rPr>
        <w:t>Crime</w:t>
      </w:r>
      <w:r w:rsidRPr="00D47CC3">
        <w:rPr>
          <w:rFonts w:ascii="Times New Roman" w:hAnsi="Times New Roman" w:cs="Times New Roman"/>
          <w:i/>
          <w:iCs/>
          <w:sz w:val="24"/>
          <w:szCs w:val="24"/>
          <w:shd w:val="clear" w:color="auto" w:fill="FFFFFF"/>
        </w:rPr>
        <w:t xml:space="preserve"> &amp; Just</w:t>
      </w:r>
      <w:r w:rsidR="005D4439">
        <w:rPr>
          <w:rFonts w:ascii="Times New Roman" w:hAnsi="Times New Roman" w:cs="Times New Roman"/>
          <w:i/>
          <w:iCs/>
          <w:sz w:val="24"/>
          <w:szCs w:val="24"/>
          <w:shd w:val="clear" w:color="auto" w:fill="FFFFFF"/>
        </w:rPr>
        <w:t>ice</w:t>
      </w:r>
      <w:r w:rsidRPr="00D47CC3">
        <w:rPr>
          <w:rFonts w:ascii="Times New Roman" w:hAnsi="Times New Roman" w:cs="Times New Roman"/>
          <w:sz w:val="24"/>
          <w:szCs w:val="24"/>
          <w:shd w:val="clear" w:color="auto" w:fill="FFFFFF"/>
        </w:rPr>
        <w:t>,</w:t>
      </w:r>
      <w:r w:rsidRPr="00D47CC3">
        <w:rPr>
          <w:rStyle w:val="apple-converted-space"/>
          <w:rFonts w:ascii="Times New Roman" w:hAnsi="Times New Roman" w:cs="Times New Roman"/>
          <w:sz w:val="24"/>
          <w:szCs w:val="24"/>
          <w:shd w:val="clear" w:color="auto" w:fill="FFFFFF"/>
        </w:rPr>
        <w:t> </w:t>
      </w:r>
      <w:r w:rsidRPr="00D47CC3">
        <w:rPr>
          <w:rFonts w:ascii="Times New Roman" w:hAnsi="Times New Roman" w:cs="Times New Roman"/>
          <w:i/>
          <w:iCs/>
          <w:sz w:val="24"/>
          <w:szCs w:val="24"/>
          <w:shd w:val="clear" w:color="auto" w:fill="FFFFFF"/>
        </w:rPr>
        <w:t>26</w:t>
      </w:r>
      <w:r w:rsidRPr="00D47CC3">
        <w:rPr>
          <w:rFonts w:ascii="Times New Roman" w:hAnsi="Times New Roman" w:cs="Times New Roman"/>
          <w:sz w:val="24"/>
          <w:szCs w:val="24"/>
          <w:shd w:val="clear" w:color="auto" w:fill="FFFFFF"/>
        </w:rPr>
        <w:t>, 17.</w:t>
      </w:r>
      <w:r w:rsidRPr="00D47CC3">
        <w:rPr>
          <w:rFonts w:ascii="Times New Roman" w:hAnsi="Times New Roman" w:cs="Times New Roman"/>
          <w:sz w:val="24"/>
          <w:szCs w:val="24"/>
        </w:rPr>
        <w:t xml:space="preserve"> </w:t>
      </w:r>
    </w:p>
    <w:p w14:paraId="7E781DC4" w14:textId="77777777" w:rsidR="00260E44" w:rsidRPr="000A4EAC" w:rsidRDefault="00260E44" w:rsidP="00260E44">
      <w:pPr>
        <w:spacing w:after="0" w:line="240" w:lineRule="auto"/>
        <w:ind w:left="720" w:hanging="720"/>
        <w:rPr>
          <w:rFonts w:ascii="Times New Roman" w:hAnsi="Times New Roman" w:cs="Times New Roman"/>
          <w:color w:val="000000" w:themeColor="text1"/>
          <w:sz w:val="24"/>
          <w:szCs w:val="24"/>
        </w:rPr>
      </w:pPr>
    </w:p>
    <w:p w14:paraId="611AF391" w14:textId="77777777" w:rsidR="00FB0B60" w:rsidRPr="000A4EAC" w:rsidRDefault="00FB0B60" w:rsidP="00260E44">
      <w:pPr>
        <w:spacing w:after="0" w:line="240" w:lineRule="auto"/>
        <w:ind w:left="720" w:hanging="720"/>
        <w:rPr>
          <w:rFonts w:ascii="Times New Roman" w:hAnsi="Times New Roman" w:cs="Times New Roman"/>
          <w:color w:val="000000" w:themeColor="text1"/>
          <w:sz w:val="24"/>
          <w:szCs w:val="24"/>
        </w:rPr>
      </w:pPr>
      <w:r w:rsidRPr="000A4EAC">
        <w:rPr>
          <w:rFonts w:ascii="Times New Roman" w:hAnsi="Times New Roman" w:cs="Times New Roman"/>
          <w:color w:val="000000" w:themeColor="text1"/>
          <w:sz w:val="24"/>
          <w:szCs w:val="24"/>
          <w:shd w:val="clear" w:color="auto" w:fill="FFFFFF"/>
        </w:rPr>
        <w:t>Böhme, K., &amp; Piltz, E. (1974). Ist die Disulfiram-Behandlung heute noch sinnvoll?.</w:t>
      </w:r>
      <w:r w:rsidRPr="000A4EAC">
        <w:rPr>
          <w:rStyle w:val="apple-converted-space"/>
          <w:rFonts w:ascii="Times New Roman" w:hAnsi="Times New Roman" w:cs="Times New Roman"/>
          <w:color w:val="000000" w:themeColor="text1"/>
          <w:sz w:val="24"/>
          <w:szCs w:val="24"/>
          <w:shd w:val="clear" w:color="auto" w:fill="FFFFFF"/>
        </w:rPr>
        <w:t> </w:t>
      </w:r>
      <w:r w:rsidRPr="000A4EAC">
        <w:rPr>
          <w:rFonts w:ascii="Times New Roman" w:hAnsi="Times New Roman" w:cs="Times New Roman"/>
          <w:i/>
          <w:iCs/>
          <w:color w:val="000000" w:themeColor="text1"/>
          <w:sz w:val="24"/>
          <w:szCs w:val="24"/>
          <w:shd w:val="clear" w:color="auto" w:fill="FFFFFF"/>
        </w:rPr>
        <w:t>DMW-Deutsche Medizinische Wochenschrift</w:t>
      </w:r>
      <w:r w:rsidRPr="000A4EAC">
        <w:rPr>
          <w:rFonts w:ascii="Times New Roman" w:hAnsi="Times New Roman" w:cs="Times New Roman"/>
          <w:color w:val="000000" w:themeColor="text1"/>
          <w:sz w:val="24"/>
          <w:szCs w:val="24"/>
          <w:shd w:val="clear" w:color="auto" w:fill="FFFFFF"/>
        </w:rPr>
        <w:t>,</w:t>
      </w:r>
      <w:r w:rsidRPr="000A4EAC">
        <w:rPr>
          <w:rStyle w:val="apple-converted-space"/>
          <w:rFonts w:ascii="Times New Roman" w:hAnsi="Times New Roman" w:cs="Times New Roman"/>
          <w:color w:val="000000" w:themeColor="text1"/>
          <w:sz w:val="24"/>
          <w:szCs w:val="24"/>
          <w:shd w:val="clear" w:color="auto" w:fill="FFFFFF"/>
        </w:rPr>
        <w:t> </w:t>
      </w:r>
      <w:r w:rsidRPr="000A4EAC">
        <w:rPr>
          <w:rFonts w:ascii="Times New Roman" w:hAnsi="Times New Roman" w:cs="Times New Roman"/>
          <w:i/>
          <w:iCs/>
          <w:color w:val="000000" w:themeColor="text1"/>
          <w:sz w:val="24"/>
          <w:szCs w:val="24"/>
          <w:shd w:val="clear" w:color="auto" w:fill="FFFFFF"/>
        </w:rPr>
        <w:t>99</w:t>
      </w:r>
      <w:r w:rsidRPr="000A4EAC">
        <w:rPr>
          <w:rFonts w:ascii="Times New Roman" w:hAnsi="Times New Roman" w:cs="Times New Roman"/>
          <w:color w:val="000000" w:themeColor="text1"/>
          <w:sz w:val="24"/>
          <w:szCs w:val="24"/>
          <w:shd w:val="clear" w:color="auto" w:fill="FFFFFF"/>
        </w:rPr>
        <w:t>(28), 1492-1496.</w:t>
      </w:r>
    </w:p>
    <w:p w14:paraId="61FEFC2F" w14:textId="77777777" w:rsidR="00FB0B60" w:rsidRPr="000A4EAC" w:rsidRDefault="00FB0B60" w:rsidP="00260E44">
      <w:pPr>
        <w:spacing w:after="0" w:line="240" w:lineRule="auto"/>
        <w:ind w:left="720" w:hanging="720"/>
        <w:rPr>
          <w:rFonts w:ascii="Times New Roman" w:hAnsi="Times New Roman" w:cs="Times New Roman"/>
          <w:color w:val="000000" w:themeColor="text1"/>
          <w:sz w:val="24"/>
          <w:szCs w:val="24"/>
        </w:rPr>
      </w:pPr>
    </w:p>
    <w:p w14:paraId="0E1D703E" w14:textId="724E7BD2" w:rsidR="00260E44" w:rsidRDefault="00260E44" w:rsidP="00260E44">
      <w:pPr>
        <w:rPr>
          <w:rFonts w:ascii="Times New Roman" w:eastAsia="Times New Roman" w:hAnsi="Times New Roman" w:cs="Times New Roman"/>
          <w:color w:val="000000"/>
          <w:sz w:val="24"/>
          <w:szCs w:val="24"/>
        </w:rPr>
      </w:pPr>
      <w:r w:rsidRPr="000A4EAC">
        <w:rPr>
          <w:rFonts w:ascii="Times New Roman" w:hAnsi="Times New Roman" w:cs="Times New Roman"/>
          <w:color w:val="000000" w:themeColor="text1"/>
          <w:sz w:val="24"/>
          <w:szCs w:val="24"/>
        </w:rPr>
        <w:t>Boothby, L. A</w:t>
      </w:r>
      <w:r>
        <w:rPr>
          <w:rFonts w:ascii="Times New Roman" w:hAnsi="Times New Roman" w:cs="Times New Roman"/>
          <w:sz w:val="24"/>
          <w:szCs w:val="24"/>
        </w:rPr>
        <w:t xml:space="preserve">., &amp; Doering, P. L. (2005). Acamprosate for the treatment of alcohol </w:t>
      </w:r>
      <w:r>
        <w:rPr>
          <w:rFonts w:ascii="Times New Roman" w:hAnsi="Times New Roman" w:cs="Times New Roman"/>
          <w:sz w:val="24"/>
          <w:szCs w:val="24"/>
        </w:rPr>
        <w:tab/>
        <w:t xml:space="preserve">dependence. </w:t>
      </w:r>
      <w:r>
        <w:rPr>
          <w:rFonts w:ascii="Times New Roman" w:hAnsi="Times New Roman" w:cs="Times New Roman"/>
          <w:i/>
          <w:iCs/>
          <w:sz w:val="24"/>
          <w:szCs w:val="24"/>
        </w:rPr>
        <w:t xml:space="preserve">Clinical </w:t>
      </w:r>
      <w:r w:rsidR="005D4439">
        <w:rPr>
          <w:rFonts w:ascii="Times New Roman" w:hAnsi="Times New Roman" w:cs="Times New Roman"/>
          <w:i/>
          <w:iCs/>
          <w:sz w:val="24"/>
          <w:szCs w:val="24"/>
        </w:rPr>
        <w:t>T</w:t>
      </w:r>
      <w:r>
        <w:rPr>
          <w:rFonts w:ascii="Times New Roman" w:hAnsi="Times New Roman" w:cs="Times New Roman"/>
          <w:i/>
          <w:iCs/>
          <w:sz w:val="24"/>
          <w:szCs w:val="24"/>
        </w:rPr>
        <w:t>herapeutics</w:t>
      </w:r>
      <w:r>
        <w:rPr>
          <w:rFonts w:ascii="Times New Roman" w:hAnsi="Times New Roman" w:cs="Times New Roman"/>
          <w:sz w:val="24"/>
          <w:szCs w:val="24"/>
        </w:rPr>
        <w:t xml:space="preserve">, </w:t>
      </w:r>
      <w:r>
        <w:rPr>
          <w:rFonts w:ascii="Times New Roman" w:hAnsi="Times New Roman" w:cs="Times New Roman"/>
          <w:i/>
          <w:iCs/>
          <w:sz w:val="24"/>
          <w:szCs w:val="24"/>
        </w:rPr>
        <w:t>27</w:t>
      </w:r>
      <w:r>
        <w:rPr>
          <w:rFonts w:ascii="Times New Roman" w:hAnsi="Times New Roman" w:cs="Times New Roman"/>
          <w:sz w:val="24"/>
          <w:szCs w:val="24"/>
        </w:rPr>
        <w:t>(6), 695-714.</w:t>
      </w:r>
    </w:p>
    <w:p w14:paraId="1A67B3D9" w14:textId="242F25D8" w:rsidR="00260E44" w:rsidRDefault="00260E44" w:rsidP="00260E44">
      <w:pPr>
        <w:rPr>
          <w:rFonts w:ascii="Times New Roman" w:hAnsi="Times New Roman" w:cs="Times New Roman"/>
          <w:sz w:val="24"/>
          <w:szCs w:val="24"/>
        </w:rPr>
      </w:pPr>
      <w:r>
        <w:rPr>
          <w:rFonts w:ascii="Times New Roman" w:hAnsi="Times New Roman" w:cs="Times New Roman"/>
          <w:sz w:val="24"/>
          <w:szCs w:val="24"/>
        </w:rPr>
        <w:t>Bretteville-Jensen</w:t>
      </w:r>
      <w:r w:rsidR="00FB6A8D">
        <w:rPr>
          <w:rFonts w:ascii="Times New Roman" w:hAnsi="Times New Roman" w:cs="Times New Roman"/>
          <w:sz w:val="24"/>
          <w:szCs w:val="24"/>
        </w:rPr>
        <w:t>, A</w:t>
      </w:r>
      <w:r>
        <w:rPr>
          <w:rFonts w:ascii="Times New Roman" w:hAnsi="Times New Roman" w:cs="Times New Roman"/>
          <w:sz w:val="24"/>
          <w:szCs w:val="24"/>
        </w:rPr>
        <w:t>. L., &amp; Sutton, M. (1996). The income</w:t>
      </w:r>
      <w:r>
        <w:rPr>
          <w:rFonts w:ascii="Cambria Math" w:hAnsi="Cambria Math" w:cs="Cambria Math"/>
          <w:sz w:val="24"/>
          <w:szCs w:val="24"/>
        </w:rPr>
        <w:t>‐</w:t>
      </w:r>
      <w:r>
        <w:rPr>
          <w:rFonts w:ascii="Times New Roman" w:hAnsi="Times New Roman" w:cs="Times New Roman"/>
          <w:sz w:val="24"/>
          <w:szCs w:val="24"/>
        </w:rPr>
        <w:t xml:space="preserve">generating behaviour of </w:t>
      </w:r>
      <w:r>
        <w:rPr>
          <w:rFonts w:ascii="Times New Roman" w:hAnsi="Times New Roman" w:cs="Times New Roman"/>
          <w:sz w:val="24"/>
          <w:szCs w:val="24"/>
        </w:rPr>
        <w:tab/>
        <w:t>injecting drug</w:t>
      </w:r>
      <w:r>
        <w:rPr>
          <w:rFonts w:ascii="Cambria Math" w:hAnsi="Cambria Math" w:cs="Cambria Math"/>
          <w:sz w:val="24"/>
          <w:szCs w:val="24"/>
        </w:rPr>
        <w:t>‐</w:t>
      </w:r>
      <w:r>
        <w:rPr>
          <w:rFonts w:ascii="Times New Roman" w:hAnsi="Times New Roman" w:cs="Times New Roman"/>
          <w:sz w:val="24"/>
          <w:szCs w:val="24"/>
        </w:rPr>
        <w:t xml:space="preserve">users in Oslo. </w:t>
      </w:r>
      <w:r>
        <w:rPr>
          <w:rFonts w:ascii="Times New Roman" w:hAnsi="Times New Roman" w:cs="Times New Roman"/>
          <w:i/>
          <w:iCs/>
          <w:sz w:val="24"/>
          <w:szCs w:val="24"/>
        </w:rPr>
        <w:t>Addiction</w:t>
      </w:r>
      <w:r>
        <w:rPr>
          <w:rFonts w:ascii="Times New Roman" w:hAnsi="Times New Roman" w:cs="Times New Roman"/>
          <w:sz w:val="24"/>
          <w:szCs w:val="24"/>
        </w:rPr>
        <w:t xml:space="preserve">, </w:t>
      </w:r>
      <w:r>
        <w:rPr>
          <w:rFonts w:ascii="Times New Roman" w:hAnsi="Times New Roman" w:cs="Times New Roman"/>
          <w:i/>
          <w:iCs/>
          <w:sz w:val="24"/>
          <w:szCs w:val="24"/>
        </w:rPr>
        <w:t>91</w:t>
      </w:r>
      <w:r>
        <w:rPr>
          <w:rFonts w:ascii="Times New Roman" w:hAnsi="Times New Roman" w:cs="Times New Roman"/>
          <w:sz w:val="24"/>
          <w:szCs w:val="24"/>
        </w:rPr>
        <w:t>(1), 63-79.</w:t>
      </w:r>
    </w:p>
    <w:p w14:paraId="176B3D96" w14:textId="77777777" w:rsidR="00260E44" w:rsidRDefault="00260E44" w:rsidP="00260E44">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Burke, T. R. (1988). The economic impact of alcohol abuse and alcoholism. </w:t>
      </w:r>
      <w:r>
        <w:rPr>
          <w:rFonts w:ascii="Times New Roman" w:hAnsi="Times New Roman" w:cs="Times New Roman"/>
          <w:i/>
          <w:iCs/>
          <w:sz w:val="24"/>
          <w:szCs w:val="24"/>
        </w:rPr>
        <w:t xml:space="preserve">Public </w:t>
      </w:r>
      <w:r>
        <w:rPr>
          <w:rFonts w:ascii="Times New Roman" w:hAnsi="Times New Roman" w:cs="Times New Roman"/>
          <w:i/>
          <w:iCs/>
          <w:sz w:val="24"/>
          <w:szCs w:val="24"/>
        </w:rPr>
        <w:tab/>
        <w:t>Health Reports</w:t>
      </w:r>
      <w:r>
        <w:rPr>
          <w:rFonts w:ascii="Times New Roman" w:hAnsi="Times New Roman" w:cs="Times New Roman"/>
          <w:sz w:val="24"/>
          <w:szCs w:val="24"/>
        </w:rPr>
        <w:t xml:space="preserve">, </w:t>
      </w:r>
      <w:r>
        <w:rPr>
          <w:rFonts w:ascii="Times New Roman" w:hAnsi="Times New Roman" w:cs="Times New Roman"/>
          <w:i/>
          <w:iCs/>
          <w:sz w:val="24"/>
          <w:szCs w:val="24"/>
        </w:rPr>
        <w:t>103</w:t>
      </w:r>
      <w:r>
        <w:rPr>
          <w:rFonts w:ascii="Times New Roman" w:hAnsi="Times New Roman" w:cs="Times New Roman"/>
          <w:sz w:val="24"/>
          <w:szCs w:val="24"/>
        </w:rPr>
        <w:t>(6), 564.</w:t>
      </w:r>
      <w:r>
        <w:rPr>
          <w:rFonts w:ascii="Times New Roman" w:eastAsia="Times New Roman" w:hAnsi="Times New Roman" w:cs="Times New Roman"/>
          <w:color w:val="000000"/>
          <w:sz w:val="24"/>
          <w:szCs w:val="24"/>
        </w:rPr>
        <w:t xml:space="preserve"> </w:t>
      </w:r>
    </w:p>
    <w:p w14:paraId="08266E59" w14:textId="2B7038A0" w:rsidR="00260E44" w:rsidRDefault="00260E44" w:rsidP="00FB6A8D">
      <w:pPr>
        <w:ind w:left="720" w:hanging="720"/>
        <w:rPr>
          <w:rFonts w:ascii="Times New Roman" w:hAnsi="Times New Roman" w:cs="Times New Roman"/>
          <w:sz w:val="24"/>
          <w:szCs w:val="24"/>
        </w:rPr>
      </w:pPr>
      <w:r>
        <w:rPr>
          <w:rFonts w:ascii="Times New Roman" w:hAnsi="Times New Roman" w:cs="Times New Roman"/>
          <w:sz w:val="24"/>
          <w:szCs w:val="24"/>
        </w:rPr>
        <w:t xml:space="preserve">Chan, Y. F., Dennis, M. L., &amp; Funk, R. R. (2008). Prevalence and comorbidity of </w:t>
      </w:r>
      <w:r w:rsidR="00FB6A8D">
        <w:rPr>
          <w:rFonts w:ascii="Times New Roman" w:hAnsi="Times New Roman" w:cs="Times New Roman"/>
          <w:sz w:val="24"/>
          <w:szCs w:val="24"/>
        </w:rPr>
        <w:t xml:space="preserve">major </w:t>
      </w:r>
      <w:r>
        <w:rPr>
          <w:rFonts w:ascii="Times New Roman" w:hAnsi="Times New Roman" w:cs="Times New Roman"/>
          <w:sz w:val="24"/>
          <w:szCs w:val="24"/>
        </w:rPr>
        <w:t>internalizing and externalizing problems among ado</w:t>
      </w:r>
      <w:r w:rsidR="00FB6A8D">
        <w:rPr>
          <w:rFonts w:ascii="Times New Roman" w:hAnsi="Times New Roman" w:cs="Times New Roman"/>
          <w:sz w:val="24"/>
          <w:szCs w:val="24"/>
        </w:rPr>
        <w:t xml:space="preserve">lescents and adults presenting </w:t>
      </w:r>
      <w:r>
        <w:rPr>
          <w:rFonts w:ascii="Times New Roman" w:hAnsi="Times New Roman" w:cs="Times New Roman"/>
          <w:sz w:val="24"/>
          <w:szCs w:val="24"/>
        </w:rPr>
        <w:t xml:space="preserve">to substance abuse treatment. </w:t>
      </w:r>
      <w:r>
        <w:rPr>
          <w:rFonts w:ascii="Times New Roman" w:hAnsi="Times New Roman" w:cs="Times New Roman"/>
          <w:i/>
          <w:iCs/>
          <w:sz w:val="24"/>
          <w:szCs w:val="24"/>
        </w:rPr>
        <w:t xml:space="preserve">Journal of </w:t>
      </w:r>
      <w:r w:rsidR="00FB6A8D">
        <w:rPr>
          <w:rFonts w:ascii="Times New Roman" w:hAnsi="Times New Roman" w:cs="Times New Roman"/>
          <w:i/>
          <w:iCs/>
          <w:sz w:val="24"/>
          <w:szCs w:val="24"/>
        </w:rPr>
        <w:t>S</w:t>
      </w:r>
      <w:r>
        <w:rPr>
          <w:rFonts w:ascii="Times New Roman" w:hAnsi="Times New Roman" w:cs="Times New Roman"/>
          <w:i/>
          <w:iCs/>
          <w:sz w:val="24"/>
          <w:szCs w:val="24"/>
        </w:rPr>
        <w:t xml:space="preserve">ubstance </w:t>
      </w:r>
      <w:r w:rsidR="00FB6A8D">
        <w:rPr>
          <w:rFonts w:ascii="Times New Roman" w:hAnsi="Times New Roman" w:cs="Times New Roman"/>
          <w:i/>
          <w:iCs/>
          <w:sz w:val="24"/>
          <w:szCs w:val="24"/>
        </w:rPr>
        <w:t>A</w:t>
      </w:r>
      <w:r>
        <w:rPr>
          <w:rFonts w:ascii="Times New Roman" w:hAnsi="Times New Roman" w:cs="Times New Roman"/>
          <w:i/>
          <w:iCs/>
          <w:sz w:val="24"/>
          <w:szCs w:val="24"/>
        </w:rPr>
        <w:t xml:space="preserve">buse </w:t>
      </w:r>
      <w:r w:rsidR="00FB6A8D">
        <w:rPr>
          <w:rFonts w:ascii="Times New Roman" w:hAnsi="Times New Roman" w:cs="Times New Roman"/>
          <w:i/>
          <w:iCs/>
          <w:sz w:val="24"/>
          <w:szCs w:val="24"/>
        </w:rPr>
        <w:t>T</w:t>
      </w:r>
      <w:r>
        <w:rPr>
          <w:rFonts w:ascii="Times New Roman" w:hAnsi="Times New Roman" w:cs="Times New Roman"/>
          <w:i/>
          <w:iCs/>
          <w:sz w:val="24"/>
          <w:szCs w:val="24"/>
        </w:rPr>
        <w:t>reatment</w:t>
      </w:r>
      <w:r>
        <w:rPr>
          <w:rFonts w:ascii="Times New Roman" w:hAnsi="Times New Roman" w:cs="Times New Roman"/>
          <w:sz w:val="24"/>
          <w:szCs w:val="24"/>
        </w:rPr>
        <w:t xml:space="preserve">, </w:t>
      </w:r>
      <w:r>
        <w:rPr>
          <w:rFonts w:ascii="Times New Roman" w:hAnsi="Times New Roman" w:cs="Times New Roman"/>
          <w:i/>
          <w:iCs/>
          <w:sz w:val="24"/>
          <w:szCs w:val="24"/>
        </w:rPr>
        <w:t>34</w:t>
      </w:r>
      <w:r>
        <w:rPr>
          <w:rFonts w:ascii="Times New Roman" w:hAnsi="Times New Roman" w:cs="Times New Roman"/>
          <w:sz w:val="24"/>
          <w:szCs w:val="24"/>
        </w:rPr>
        <w:t>(1), 14-24.</w:t>
      </w:r>
    </w:p>
    <w:p w14:paraId="4564116A" w14:textId="77777777" w:rsidR="00260E44" w:rsidRDefault="00260E44" w:rsidP="00260E4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Chen, Y.F., Madan, J., Welton, N., Yahaya, I., Aveyard, P., Bauld, L., … &amp; Munafo, </w:t>
      </w:r>
      <w:r>
        <w:rPr>
          <w:rFonts w:ascii="Times New Roman" w:hAnsi="Times New Roman" w:cs="Times New Roman"/>
          <w:color w:val="000000"/>
          <w:sz w:val="24"/>
          <w:szCs w:val="24"/>
        </w:rPr>
        <w:tab/>
        <w:t xml:space="preserve">M.R. (2012). Effectiveness and cost-effectiveness of computer and other </w:t>
      </w:r>
      <w:r>
        <w:rPr>
          <w:rFonts w:ascii="Times New Roman" w:hAnsi="Times New Roman" w:cs="Times New Roman"/>
          <w:color w:val="000000"/>
          <w:sz w:val="24"/>
          <w:szCs w:val="24"/>
        </w:rPr>
        <w:tab/>
        <w:t>electronic aids for smoking cessation: A systematic review and network meta-</w:t>
      </w:r>
      <w:r>
        <w:rPr>
          <w:rFonts w:ascii="Times New Roman" w:hAnsi="Times New Roman" w:cs="Times New Roman"/>
          <w:color w:val="000000"/>
          <w:sz w:val="24"/>
          <w:szCs w:val="24"/>
        </w:rPr>
        <w:tab/>
        <w:t xml:space="preserve">analysis. </w:t>
      </w:r>
      <w:r>
        <w:rPr>
          <w:rFonts w:ascii="Times New Roman" w:hAnsi="Times New Roman" w:cs="Times New Roman"/>
          <w:i/>
          <w:iCs/>
          <w:color w:val="000000"/>
          <w:sz w:val="24"/>
          <w:szCs w:val="24"/>
        </w:rPr>
        <w:t>Health Technology Assessment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16</w:t>
      </w:r>
      <w:r>
        <w:rPr>
          <w:rFonts w:ascii="Times New Roman" w:hAnsi="Times New Roman" w:cs="Times New Roman"/>
          <w:color w:val="000000"/>
          <w:sz w:val="24"/>
          <w:szCs w:val="24"/>
        </w:rPr>
        <w:t>(38), 1-205.</w:t>
      </w:r>
    </w:p>
    <w:p w14:paraId="1C235579" w14:textId="2056D2B6" w:rsidR="00B3108D" w:rsidRDefault="00B3108D" w:rsidP="00B3108D">
      <w:pPr>
        <w:ind w:left="720" w:hanging="720"/>
        <w:rPr>
          <w:rFonts w:ascii="Times New Roman" w:hAnsi="Times New Roman" w:cs="Times New Roman"/>
          <w:color w:val="000000"/>
          <w:sz w:val="24"/>
          <w:szCs w:val="24"/>
        </w:rPr>
      </w:pPr>
      <w:r w:rsidRPr="003628F7">
        <w:rPr>
          <w:rFonts w:ascii="Times New Roman" w:hAnsi="Times New Roman" w:cs="Times New Roman"/>
          <w:sz w:val="24"/>
          <w:szCs w:val="24"/>
        </w:rPr>
        <w:t>Chiara, G. D., &amp; Imperato, A. (1988). Drugs Abused By Humans Preferentially Increase Synaptic Dopamine Concentrations In The Mesolimbic System Of Freely Moving Rats. </w:t>
      </w:r>
      <w:r w:rsidRPr="003628F7">
        <w:rPr>
          <w:rFonts w:ascii="Times New Roman" w:hAnsi="Times New Roman" w:cs="Times New Roman"/>
          <w:i/>
          <w:sz w:val="24"/>
          <w:szCs w:val="24"/>
        </w:rPr>
        <w:t>Proceedings of the National Academy of Sciences</w:t>
      </w:r>
      <w:r w:rsidRPr="003628F7">
        <w:rPr>
          <w:rFonts w:ascii="Times New Roman" w:hAnsi="Times New Roman" w:cs="Times New Roman"/>
          <w:sz w:val="24"/>
          <w:szCs w:val="24"/>
        </w:rPr>
        <w:t>, </w:t>
      </w:r>
      <w:r w:rsidRPr="003628F7">
        <w:rPr>
          <w:rFonts w:ascii="Times New Roman" w:hAnsi="Times New Roman" w:cs="Times New Roman"/>
          <w:i/>
          <w:sz w:val="24"/>
          <w:szCs w:val="24"/>
        </w:rPr>
        <w:t>85</w:t>
      </w:r>
      <w:r w:rsidRPr="003628F7">
        <w:rPr>
          <w:rFonts w:ascii="Times New Roman" w:hAnsi="Times New Roman" w:cs="Times New Roman"/>
          <w:sz w:val="24"/>
          <w:szCs w:val="24"/>
        </w:rPr>
        <w:t>(14), 5274-5278.</w:t>
      </w:r>
    </w:p>
    <w:p w14:paraId="2AFCFB7B" w14:textId="77777777" w:rsidR="00260E44" w:rsidRDefault="00260E44" w:rsidP="00260E44">
      <w:pPr>
        <w:rPr>
          <w:rFonts w:ascii="Times New Roman" w:hAnsi="Times New Roman" w:cs="Times New Roman"/>
          <w:sz w:val="24"/>
          <w:szCs w:val="24"/>
        </w:rPr>
      </w:pPr>
      <w:r>
        <w:rPr>
          <w:rFonts w:ascii="Times New Roman" w:hAnsi="Times New Roman" w:cs="Times New Roman"/>
          <w:sz w:val="24"/>
          <w:szCs w:val="24"/>
        </w:rPr>
        <w:t xml:space="preserve">Collins, D. J., &amp; Lapsley, H. M. (2008). </w:t>
      </w:r>
      <w:r>
        <w:rPr>
          <w:rFonts w:ascii="Times New Roman" w:hAnsi="Times New Roman" w:cs="Times New Roman"/>
          <w:i/>
          <w:iCs/>
          <w:sz w:val="24"/>
          <w:szCs w:val="24"/>
        </w:rPr>
        <w:t xml:space="preserve">The costs of tobacco, alcohol and illicit drug </w:t>
      </w:r>
      <w:r>
        <w:rPr>
          <w:rFonts w:ascii="Times New Roman" w:hAnsi="Times New Roman" w:cs="Times New Roman"/>
          <w:i/>
          <w:iCs/>
          <w:sz w:val="24"/>
          <w:szCs w:val="24"/>
        </w:rPr>
        <w:tab/>
        <w:t>abuse to Australian society in 2004/05</w:t>
      </w:r>
      <w:r>
        <w:rPr>
          <w:rFonts w:ascii="Times New Roman" w:hAnsi="Times New Roman" w:cs="Times New Roman"/>
          <w:sz w:val="24"/>
          <w:szCs w:val="24"/>
        </w:rPr>
        <w:t xml:space="preserve">. Canberra: Department of Health and </w:t>
      </w:r>
      <w:r>
        <w:rPr>
          <w:rFonts w:ascii="Times New Roman" w:hAnsi="Times New Roman" w:cs="Times New Roman"/>
          <w:sz w:val="24"/>
          <w:szCs w:val="24"/>
        </w:rPr>
        <w:tab/>
        <w:t>Ageing.</w:t>
      </w:r>
    </w:p>
    <w:p w14:paraId="46486DB5" w14:textId="77777777" w:rsidR="00260E44" w:rsidRDefault="00260E44" w:rsidP="00260E44">
      <w:pPr>
        <w:rPr>
          <w:rFonts w:ascii="Times New Roman" w:hAnsi="Times New Roman" w:cs="Times New Roman"/>
          <w:sz w:val="24"/>
          <w:szCs w:val="24"/>
        </w:rPr>
      </w:pPr>
      <w:r>
        <w:rPr>
          <w:rFonts w:ascii="Times New Roman" w:hAnsi="Times New Roman" w:cs="Times New Roman"/>
          <w:sz w:val="24"/>
          <w:szCs w:val="24"/>
        </w:rPr>
        <w:t xml:space="preserve">Davidson, A., Jensen, M., Burgess, E., Stevens, A., Hayes, L., Sieweke, S., ... &amp; </w:t>
      </w:r>
      <w:r>
        <w:rPr>
          <w:rFonts w:ascii="Times New Roman" w:hAnsi="Times New Roman" w:cs="Times New Roman"/>
          <w:sz w:val="24"/>
          <w:szCs w:val="24"/>
        </w:rPr>
        <w:tab/>
        <w:t xml:space="preserve">Schumacher, J. E. (2013). Effects of therapeutic goal management (TGM) on </w:t>
      </w:r>
      <w:r>
        <w:rPr>
          <w:rFonts w:ascii="Times New Roman" w:hAnsi="Times New Roman" w:cs="Times New Roman"/>
          <w:sz w:val="24"/>
          <w:szCs w:val="24"/>
        </w:rPr>
        <w:tab/>
        <w:t xml:space="preserve">treatment attendance and drug abstinence among men with co-occurring </w:t>
      </w:r>
      <w:r>
        <w:rPr>
          <w:rFonts w:ascii="Times New Roman" w:hAnsi="Times New Roman" w:cs="Times New Roman"/>
          <w:sz w:val="24"/>
          <w:szCs w:val="24"/>
        </w:rPr>
        <w:tab/>
        <w:t xml:space="preserve">substance use and axis I mental disorders who are homeless: results of the </w:t>
      </w:r>
      <w:r>
        <w:rPr>
          <w:rFonts w:ascii="Times New Roman" w:hAnsi="Times New Roman" w:cs="Times New Roman"/>
          <w:sz w:val="24"/>
          <w:szCs w:val="24"/>
        </w:rPr>
        <w:tab/>
        <w:t xml:space="preserve">Birmingham EARTH program. </w:t>
      </w:r>
      <w:r>
        <w:rPr>
          <w:rFonts w:ascii="Times New Roman" w:hAnsi="Times New Roman" w:cs="Times New Roman"/>
          <w:i/>
          <w:iCs/>
          <w:sz w:val="24"/>
          <w:szCs w:val="24"/>
        </w:rPr>
        <w:t>Addiction Science &amp; Clinical Practice</w:t>
      </w:r>
      <w:r>
        <w:rPr>
          <w:rFonts w:ascii="Times New Roman" w:hAnsi="Times New Roman" w:cs="Times New Roman"/>
          <w:sz w:val="24"/>
          <w:szCs w:val="24"/>
        </w:rPr>
        <w:t xml:space="preserve">, </w:t>
      </w:r>
      <w:r>
        <w:rPr>
          <w:rFonts w:ascii="Times New Roman" w:hAnsi="Times New Roman" w:cs="Times New Roman"/>
          <w:i/>
          <w:iCs/>
          <w:sz w:val="24"/>
          <w:szCs w:val="24"/>
        </w:rPr>
        <w:t>8</w:t>
      </w:r>
      <w:r>
        <w:rPr>
          <w:rFonts w:ascii="Times New Roman" w:hAnsi="Times New Roman" w:cs="Times New Roman"/>
          <w:sz w:val="24"/>
          <w:szCs w:val="24"/>
        </w:rPr>
        <w:t>(1), 17.</w:t>
      </w:r>
    </w:p>
    <w:p w14:paraId="63A5924B" w14:textId="77777777" w:rsidR="00260E44" w:rsidRDefault="00260E44" w:rsidP="00260E44">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Dawe, S., &amp; Loxton, N. J. (2004). The role of impulsivity in the development of </w:t>
      </w:r>
      <w:r>
        <w:rPr>
          <w:rFonts w:ascii="Times New Roman" w:hAnsi="Times New Roman" w:cs="Times New Roman"/>
          <w:sz w:val="24"/>
          <w:szCs w:val="24"/>
        </w:rPr>
        <w:tab/>
        <w:t xml:space="preserve">substance use and eating disorders. </w:t>
      </w:r>
      <w:r>
        <w:rPr>
          <w:rFonts w:ascii="Times New Roman" w:hAnsi="Times New Roman" w:cs="Times New Roman"/>
          <w:i/>
          <w:iCs/>
          <w:sz w:val="24"/>
          <w:szCs w:val="24"/>
        </w:rPr>
        <w:t>Neuroscience &amp; Biobehavioral Reviews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28</w:t>
      </w:r>
      <w:r>
        <w:rPr>
          <w:rFonts w:ascii="Times New Roman" w:hAnsi="Times New Roman" w:cs="Times New Roman"/>
          <w:sz w:val="24"/>
          <w:szCs w:val="24"/>
        </w:rPr>
        <w:t>(3), 343-351.</w:t>
      </w:r>
    </w:p>
    <w:p w14:paraId="61EA2368" w14:textId="3D233271" w:rsidR="00260E44" w:rsidRDefault="00260E4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de Wit, H. (2009). Impulsivity as a determinant and consequence of drug use: a review of </w:t>
      </w:r>
      <w:r>
        <w:rPr>
          <w:rFonts w:ascii="Times New Roman" w:hAnsi="Times New Roman" w:cs="Times New Roman"/>
          <w:color w:val="000000"/>
          <w:sz w:val="24"/>
          <w:szCs w:val="24"/>
        </w:rPr>
        <w:tab/>
        <w:t xml:space="preserve">underlying processes. </w:t>
      </w:r>
      <w:r>
        <w:rPr>
          <w:rFonts w:ascii="Times New Roman" w:hAnsi="Times New Roman" w:cs="Times New Roman"/>
          <w:i/>
          <w:iCs/>
          <w:color w:val="000000"/>
          <w:sz w:val="24"/>
          <w:szCs w:val="24"/>
        </w:rPr>
        <w:t>Addiction Biology, 14</w:t>
      </w:r>
      <w:r w:rsidR="00E74049">
        <w:rPr>
          <w:rFonts w:ascii="Times New Roman" w:hAnsi="Times New Roman" w:cs="Times New Roman"/>
          <w:iCs/>
          <w:color w:val="000000"/>
          <w:sz w:val="24"/>
          <w:szCs w:val="24"/>
        </w:rPr>
        <w:t>(1)</w:t>
      </w:r>
      <w:r>
        <w:rPr>
          <w:rFonts w:ascii="Times New Roman" w:hAnsi="Times New Roman" w:cs="Times New Roman"/>
          <w:color w:val="000000"/>
          <w:sz w:val="24"/>
          <w:szCs w:val="24"/>
        </w:rPr>
        <w:t>, 22-31.</w:t>
      </w:r>
    </w:p>
    <w:p w14:paraId="56E2F26E" w14:textId="2D2EA68C" w:rsidR="00F34730" w:rsidRDefault="00F34730">
      <w:pPr>
        <w:ind w:left="720" w:hanging="720"/>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de Wit, H., Enggasser, J. L., &amp; Richards, J. B. (2002). Acute administration of </w:t>
      </w:r>
      <w:r>
        <w:rPr>
          <w:rFonts w:ascii="Times New Roman" w:hAnsi="Times New Roman" w:cs="Times New Roman"/>
          <w:i/>
          <w:color w:val="000000" w:themeColor="text1"/>
          <w:sz w:val="24"/>
          <w:szCs w:val="24"/>
          <w:shd w:val="clear" w:color="auto" w:fill="FFFFFF"/>
        </w:rPr>
        <w:t>d</w:t>
      </w:r>
      <w:r>
        <w:rPr>
          <w:rFonts w:ascii="Times New Roman" w:hAnsi="Times New Roman" w:cs="Times New Roman"/>
          <w:color w:val="000000" w:themeColor="text1"/>
          <w:sz w:val="24"/>
          <w:szCs w:val="24"/>
          <w:shd w:val="clear" w:color="auto" w:fill="FFFFFF"/>
        </w:rPr>
        <w:t xml:space="preserve">-amphetamine decreased impulsivity in healthy volunteers. </w:t>
      </w:r>
      <w:r>
        <w:rPr>
          <w:rFonts w:ascii="Times New Roman" w:hAnsi="Times New Roman" w:cs="Times New Roman"/>
          <w:i/>
          <w:color w:val="000000" w:themeColor="text1"/>
          <w:sz w:val="24"/>
          <w:szCs w:val="24"/>
          <w:shd w:val="clear" w:color="auto" w:fill="FFFFFF"/>
        </w:rPr>
        <w:t>Neuropsychopharmacology</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27</w:t>
      </w:r>
      <w:r>
        <w:rPr>
          <w:rFonts w:ascii="Times New Roman" w:hAnsi="Times New Roman" w:cs="Times New Roman"/>
          <w:color w:val="000000" w:themeColor="text1"/>
          <w:sz w:val="24"/>
          <w:szCs w:val="24"/>
          <w:shd w:val="clear" w:color="auto" w:fill="FFFFFF"/>
        </w:rPr>
        <w:t>(5), 813-825.</w:t>
      </w:r>
    </w:p>
    <w:p w14:paraId="5C2A6AE4" w14:textId="6253A097" w:rsidR="005F7CA3" w:rsidRDefault="005F7CA3">
      <w:pPr>
        <w:ind w:left="720" w:hanging="720"/>
        <w:rPr>
          <w:rFonts w:ascii="Times New Roman" w:hAnsi="Times New Roman" w:cs="Times New Roman"/>
          <w:color w:val="000000"/>
          <w:sz w:val="24"/>
          <w:szCs w:val="24"/>
        </w:rPr>
      </w:pPr>
      <w:r w:rsidRPr="00825A92">
        <w:rPr>
          <w:rFonts w:ascii="Times New Roman" w:hAnsi="Times New Roman" w:cs="Times New Roman"/>
          <w:sz w:val="24"/>
          <w:szCs w:val="24"/>
        </w:rPr>
        <w:t xml:space="preserve">Drummond, D., Cooper, T., &amp; Glautier, S. (2006). Conditioned learning in alcohol dependence: implications for cue exposure treatment. </w:t>
      </w:r>
      <w:r w:rsidRPr="00825A92">
        <w:rPr>
          <w:rFonts w:ascii="Times New Roman" w:hAnsi="Times New Roman" w:cs="Times New Roman"/>
          <w:i/>
          <w:sz w:val="24"/>
          <w:szCs w:val="24"/>
        </w:rPr>
        <w:t>Addiction, 85</w:t>
      </w:r>
      <w:r w:rsidRPr="00825A92">
        <w:rPr>
          <w:rFonts w:ascii="Times New Roman" w:hAnsi="Times New Roman" w:cs="Times New Roman"/>
          <w:sz w:val="24"/>
          <w:szCs w:val="24"/>
        </w:rPr>
        <w:t>(6), 725-743.</w:t>
      </w:r>
    </w:p>
    <w:p w14:paraId="6E5D36A7" w14:textId="77777777" w:rsidR="00260E44" w:rsidRDefault="00260E44" w:rsidP="00260E44">
      <w:pP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Effects of alcohol and drug abuse</w:t>
      </w:r>
      <w:r>
        <w:rPr>
          <w:rFonts w:ascii="Times New Roman" w:eastAsia="Times New Roman" w:hAnsi="Times New Roman" w:cs="Times New Roman"/>
          <w:color w:val="000000"/>
          <w:sz w:val="24"/>
          <w:szCs w:val="24"/>
        </w:rPr>
        <w:t>. (2013).</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Retrieved March 27, 2014, from </w:t>
      </w:r>
      <w:r>
        <w:rPr>
          <w:rFonts w:ascii="Times New Roman" w:hAnsi="Times New Roman" w:cs="Times New Roman"/>
          <w:sz w:val="24"/>
          <w:szCs w:val="24"/>
        </w:rPr>
        <w:t>www.med.unc.edu/</w:t>
      </w:r>
      <w:r>
        <w:rPr>
          <w:rFonts w:ascii="Times New Roman" w:hAnsi="Times New Roman" w:cs="Times New Roman"/>
          <w:bCs/>
          <w:sz w:val="24"/>
          <w:szCs w:val="24"/>
        </w:rPr>
        <w:t>alcohol</w:t>
      </w:r>
      <w:r>
        <w:rPr>
          <w:rFonts w:ascii="Times New Roman" w:hAnsi="Times New Roman" w:cs="Times New Roman"/>
          <w:sz w:val="24"/>
          <w:szCs w:val="24"/>
        </w:rPr>
        <w:t>/education/prevention/life.html.</w:t>
      </w:r>
    </w:p>
    <w:p w14:paraId="090697C3" w14:textId="77777777" w:rsidR="00260E44" w:rsidRDefault="00260E44" w:rsidP="00260E44">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Ehrenreich, H., &amp; Krampe, H. (2004). Does disulfiram have a role in alcoholism </w:t>
      </w:r>
      <w:r>
        <w:rPr>
          <w:rFonts w:ascii="Times New Roman" w:hAnsi="Times New Roman" w:cs="Times New Roman"/>
          <w:sz w:val="24"/>
          <w:szCs w:val="24"/>
        </w:rPr>
        <w:tab/>
        <w:t xml:space="preserve">treatment today? Not to forget about disulfiram's psychological effects. </w:t>
      </w:r>
      <w:r>
        <w:rPr>
          <w:rFonts w:ascii="Times New Roman" w:hAnsi="Times New Roman" w:cs="Times New Roman"/>
          <w:i/>
          <w:iCs/>
          <w:sz w:val="24"/>
          <w:szCs w:val="24"/>
        </w:rPr>
        <w:t>Addiction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99</w:t>
      </w:r>
      <w:r>
        <w:rPr>
          <w:rFonts w:ascii="Times New Roman" w:hAnsi="Times New Roman" w:cs="Times New Roman"/>
          <w:sz w:val="24"/>
          <w:szCs w:val="24"/>
        </w:rPr>
        <w:t>(1), 26-27.</w:t>
      </w:r>
    </w:p>
    <w:p w14:paraId="5CF8C750" w14:textId="30783F68" w:rsidR="00260E44" w:rsidRDefault="00260E44" w:rsidP="00260E4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Evenden, J.L. (1999). Varieties of Impulsivity. </w:t>
      </w:r>
      <w:r>
        <w:rPr>
          <w:rFonts w:ascii="Times New Roman" w:eastAsia="Times New Roman" w:hAnsi="Times New Roman" w:cs="Times New Roman"/>
          <w:i/>
          <w:iCs/>
          <w:color w:val="000000"/>
          <w:sz w:val="24"/>
          <w:szCs w:val="24"/>
        </w:rPr>
        <w:t>Psychopharmacology</w:t>
      </w:r>
      <w:r w:rsidR="00402900">
        <w:rPr>
          <w:rFonts w:ascii="Times New Roman" w:eastAsia="Times New Roman" w:hAnsi="Times New Roman" w:cs="Times New Roman"/>
          <w:i/>
          <w:iCs/>
          <w:color w:val="000000"/>
          <w:sz w:val="24"/>
          <w:szCs w:val="24"/>
        </w:rPr>
        <w:t>, 146</w:t>
      </w:r>
      <w:r>
        <w:rPr>
          <w:rFonts w:ascii="Times New Roman" w:eastAsia="Times New Roman" w:hAnsi="Times New Roman" w:cs="Times New Roman"/>
          <w:color w:val="000000"/>
          <w:sz w:val="24"/>
          <w:szCs w:val="24"/>
        </w:rPr>
        <w:t>(4), 3448-361.</w:t>
      </w:r>
    </w:p>
    <w:p w14:paraId="4F034019" w14:textId="77777777" w:rsidR="00260E44" w:rsidRDefault="00260E44" w:rsidP="00260E44">
      <w:pPr>
        <w:spacing w:after="0" w:line="240" w:lineRule="auto"/>
        <w:ind w:left="720" w:hanging="720"/>
        <w:rPr>
          <w:rFonts w:ascii="Times New Roman" w:eastAsia="Times New Roman" w:hAnsi="Times New Roman" w:cs="Times New Roman"/>
          <w:color w:val="000000"/>
          <w:sz w:val="24"/>
          <w:szCs w:val="24"/>
        </w:rPr>
      </w:pPr>
    </w:p>
    <w:p w14:paraId="4ABED879" w14:textId="6A3EF010" w:rsidR="00260E44" w:rsidRDefault="00260E44" w:rsidP="00260E4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Eysenck, S.B.B., &amp; Eysenck, H.J. (1978). Impulsiveness and venturesomeness: Their position in a dimensional system of personality description. </w:t>
      </w:r>
      <w:r>
        <w:rPr>
          <w:rFonts w:ascii="Times New Roman" w:eastAsia="Times New Roman" w:hAnsi="Times New Roman" w:cs="Times New Roman"/>
          <w:i/>
          <w:iCs/>
          <w:color w:val="000000"/>
          <w:sz w:val="24"/>
          <w:szCs w:val="24"/>
        </w:rPr>
        <w:t>Psychological Record, 45</w:t>
      </w:r>
      <w:r w:rsidR="00E74049">
        <w:rPr>
          <w:rFonts w:ascii="Times New Roman" w:eastAsia="Times New Roman" w:hAnsi="Times New Roman" w:cs="Times New Roman"/>
          <w:iCs/>
          <w:color w:val="000000"/>
          <w:sz w:val="24"/>
          <w:szCs w:val="24"/>
        </w:rPr>
        <w:t>(3f)</w:t>
      </w:r>
      <w:r>
        <w:rPr>
          <w:rFonts w:ascii="Times New Roman" w:eastAsia="Times New Roman" w:hAnsi="Times New Roman" w:cs="Times New Roman"/>
          <w:color w:val="000000"/>
          <w:sz w:val="24"/>
          <w:szCs w:val="24"/>
        </w:rPr>
        <w:t>, 261-281.</w:t>
      </w:r>
    </w:p>
    <w:p w14:paraId="1683682F" w14:textId="77777777" w:rsidR="00260E44" w:rsidRDefault="00260E44" w:rsidP="00260E44">
      <w:pPr>
        <w:spacing w:after="0" w:line="240" w:lineRule="auto"/>
        <w:ind w:left="720" w:hanging="720"/>
        <w:rPr>
          <w:rFonts w:ascii="Times New Roman" w:eastAsia="Times New Roman" w:hAnsi="Times New Roman" w:cs="Times New Roman"/>
          <w:sz w:val="24"/>
          <w:szCs w:val="24"/>
        </w:rPr>
      </w:pPr>
    </w:p>
    <w:p w14:paraId="4A409ED4" w14:textId="35A99D47" w:rsidR="00260E44" w:rsidRDefault="00260E44" w:rsidP="00260E4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Eysenck, S. B. G., Eysenck, H. J., &amp; P. Barrett (1985). A Revised Version of the Psychoticism Scale. </w:t>
      </w:r>
      <w:r>
        <w:rPr>
          <w:rFonts w:ascii="Times New Roman" w:eastAsia="Times New Roman" w:hAnsi="Times New Roman" w:cs="Times New Roman"/>
          <w:i/>
          <w:iCs/>
          <w:color w:val="000000"/>
          <w:sz w:val="24"/>
          <w:szCs w:val="24"/>
        </w:rPr>
        <w:t>Personality and Individual Differences, 6</w:t>
      </w:r>
      <w:r w:rsidR="00E74049">
        <w:rPr>
          <w:rFonts w:ascii="Times New Roman" w:eastAsia="Times New Roman" w:hAnsi="Times New Roman" w:cs="Times New Roman"/>
          <w:iCs/>
          <w:color w:val="000000"/>
          <w:sz w:val="24"/>
          <w:szCs w:val="24"/>
        </w:rPr>
        <w:t>(1)</w:t>
      </w:r>
      <w:r>
        <w:rPr>
          <w:rFonts w:ascii="Times New Roman" w:eastAsia="Times New Roman" w:hAnsi="Times New Roman" w:cs="Times New Roman"/>
          <w:color w:val="000000"/>
          <w:sz w:val="24"/>
          <w:szCs w:val="24"/>
        </w:rPr>
        <w:t>, 21-29.</w:t>
      </w:r>
    </w:p>
    <w:p w14:paraId="2C19F6FF" w14:textId="77777777" w:rsidR="00260E44" w:rsidRPr="00DE37C1" w:rsidRDefault="00260E44" w:rsidP="00260E44">
      <w:pPr>
        <w:spacing w:after="0" w:line="240" w:lineRule="auto"/>
        <w:ind w:left="720" w:hanging="720"/>
        <w:rPr>
          <w:rFonts w:ascii="Times New Roman" w:eastAsia="Times New Roman" w:hAnsi="Times New Roman" w:cs="Times New Roman"/>
          <w:sz w:val="24"/>
          <w:szCs w:val="24"/>
        </w:rPr>
      </w:pPr>
    </w:p>
    <w:p w14:paraId="7B254F27" w14:textId="77777777" w:rsidR="00260E44" w:rsidRPr="00DE37C1" w:rsidRDefault="00260E44" w:rsidP="00260E44">
      <w:pPr>
        <w:spacing w:after="0" w:line="240" w:lineRule="auto"/>
        <w:ind w:left="720" w:hanging="720"/>
        <w:rPr>
          <w:rFonts w:ascii="Times New Roman" w:hAnsi="Times New Roman" w:cs="Times New Roman"/>
          <w:sz w:val="24"/>
          <w:szCs w:val="24"/>
          <w:shd w:val="clear" w:color="auto" w:fill="FFFFFF"/>
        </w:rPr>
      </w:pPr>
      <w:r w:rsidRPr="00DE37C1">
        <w:rPr>
          <w:rFonts w:ascii="Times New Roman" w:hAnsi="Times New Roman" w:cs="Times New Roman"/>
          <w:sz w:val="24"/>
          <w:szCs w:val="24"/>
          <w:shd w:val="clear" w:color="auto" w:fill="FFFFFF"/>
        </w:rPr>
        <w:t>Fals-Stewart, W., &amp; O'Farrell, T. J. (2003). Behavioral family counseling and naltrexone for male opioid-dependent patients.</w:t>
      </w:r>
      <w:r w:rsidRPr="00DE37C1">
        <w:rPr>
          <w:rStyle w:val="apple-converted-space"/>
          <w:rFonts w:ascii="Times New Roman" w:hAnsi="Times New Roman" w:cs="Times New Roman"/>
          <w:sz w:val="24"/>
          <w:szCs w:val="24"/>
          <w:shd w:val="clear" w:color="auto" w:fill="FFFFFF"/>
        </w:rPr>
        <w:t> </w:t>
      </w:r>
      <w:r w:rsidRPr="00DE37C1">
        <w:rPr>
          <w:rFonts w:ascii="Times New Roman" w:hAnsi="Times New Roman" w:cs="Times New Roman"/>
          <w:i/>
          <w:iCs/>
          <w:sz w:val="24"/>
          <w:szCs w:val="24"/>
          <w:shd w:val="clear" w:color="auto" w:fill="FFFFFF"/>
        </w:rPr>
        <w:t>Journal of Consulting and Clinical Psychology</w:t>
      </w:r>
      <w:r w:rsidRPr="00DE37C1">
        <w:rPr>
          <w:rFonts w:ascii="Times New Roman" w:hAnsi="Times New Roman" w:cs="Times New Roman"/>
          <w:sz w:val="24"/>
          <w:szCs w:val="24"/>
          <w:shd w:val="clear" w:color="auto" w:fill="FFFFFF"/>
        </w:rPr>
        <w:t>,</w:t>
      </w:r>
      <w:r w:rsidRPr="00DE37C1">
        <w:rPr>
          <w:rStyle w:val="apple-converted-space"/>
          <w:rFonts w:ascii="Times New Roman" w:hAnsi="Times New Roman" w:cs="Times New Roman"/>
          <w:sz w:val="24"/>
          <w:szCs w:val="24"/>
          <w:shd w:val="clear" w:color="auto" w:fill="FFFFFF"/>
        </w:rPr>
        <w:t> </w:t>
      </w:r>
      <w:r w:rsidRPr="00DE37C1">
        <w:rPr>
          <w:rFonts w:ascii="Times New Roman" w:hAnsi="Times New Roman" w:cs="Times New Roman"/>
          <w:i/>
          <w:iCs/>
          <w:sz w:val="24"/>
          <w:szCs w:val="24"/>
          <w:shd w:val="clear" w:color="auto" w:fill="FFFFFF"/>
        </w:rPr>
        <w:t>71</w:t>
      </w:r>
      <w:r w:rsidRPr="00DE37C1">
        <w:rPr>
          <w:rFonts w:ascii="Times New Roman" w:hAnsi="Times New Roman" w:cs="Times New Roman"/>
          <w:sz w:val="24"/>
          <w:szCs w:val="24"/>
          <w:shd w:val="clear" w:color="auto" w:fill="FFFFFF"/>
        </w:rPr>
        <w:t>(3), 432.</w:t>
      </w:r>
    </w:p>
    <w:p w14:paraId="615A860C" w14:textId="77777777" w:rsidR="00260E44" w:rsidRPr="00DE37C1" w:rsidRDefault="00260E44" w:rsidP="00260E44">
      <w:pPr>
        <w:spacing w:after="0" w:line="240" w:lineRule="auto"/>
        <w:ind w:left="720" w:hanging="720"/>
        <w:rPr>
          <w:rFonts w:ascii="Times New Roman" w:eastAsia="Times New Roman" w:hAnsi="Times New Roman" w:cs="Times New Roman"/>
          <w:sz w:val="24"/>
          <w:szCs w:val="24"/>
        </w:rPr>
      </w:pPr>
    </w:p>
    <w:p w14:paraId="68D5765D" w14:textId="77777777" w:rsidR="00260E44" w:rsidRDefault="00260E44" w:rsidP="00260E44">
      <w:pPr>
        <w:spacing w:after="0" w:line="240" w:lineRule="auto"/>
        <w:ind w:left="720" w:hanging="720"/>
        <w:rPr>
          <w:rFonts w:ascii="Times New Roman" w:hAnsi="Times New Roman" w:cs="Times New Roman"/>
          <w:sz w:val="24"/>
          <w:szCs w:val="24"/>
          <w:shd w:val="clear" w:color="auto" w:fill="FFFFFF"/>
        </w:rPr>
      </w:pPr>
      <w:r w:rsidRPr="00DE37C1">
        <w:rPr>
          <w:rFonts w:ascii="Times New Roman" w:hAnsi="Times New Roman" w:cs="Times New Roman"/>
          <w:sz w:val="24"/>
          <w:szCs w:val="24"/>
          <w:shd w:val="clear" w:color="auto" w:fill="FFFFFF"/>
        </w:rPr>
        <w:t>Fals-Stewart, W., O'Farrell, T. J., &amp; Birchler, G. R. (2001). Behavioral couples therapy for male methadone maintenance patients: effects on drug-using behavior and relationship adjustment.</w:t>
      </w:r>
      <w:r w:rsidRPr="00DE37C1">
        <w:rPr>
          <w:rStyle w:val="apple-converted-space"/>
          <w:rFonts w:ascii="Times New Roman" w:hAnsi="Times New Roman" w:cs="Times New Roman"/>
          <w:sz w:val="24"/>
          <w:szCs w:val="24"/>
          <w:shd w:val="clear" w:color="auto" w:fill="FFFFFF"/>
        </w:rPr>
        <w:t> </w:t>
      </w:r>
      <w:r w:rsidRPr="00DE37C1">
        <w:rPr>
          <w:rFonts w:ascii="Times New Roman" w:hAnsi="Times New Roman" w:cs="Times New Roman"/>
          <w:i/>
          <w:iCs/>
          <w:sz w:val="24"/>
          <w:szCs w:val="24"/>
          <w:shd w:val="clear" w:color="auto" w:fill="FFFFFF"/>
        </w:rPr>
        <w:t>Behavior Therapy</w:t>
      </w:r>
      <w:r w:rsidRPr="00DE37C1">
        <w:rPr>
          <w:rFonts w:ascii="Times New Roman" w:hAnsi="Times New Roman" w:cs="Times New Roman"/>
          <w:sz w:val="24"/>
          <w:szCs w:val="24"/>
          <w:shd w:val="clear" w:color="auto" w:fill="FFFFFF"/>
        </w:rPr>
        <w:t>,</w:t>
      </w:r>
      <w:r w:rsidRPr="00DE37C1">
        <w:rPr>
          <w:rStyle w:val="apple-converted-space"/>
          <w:rFonts w:ascii="Times New Roman" w:hAnsi="Times New Roman" w:cs="Times New Roman"/>
          <w:sz w:val="24"/>
          <w:szCs w:val="24"/>
          <w:shd w:val="clear" w:color="auto" w:fill="FFFFFF"/>
        </w:rPr>
        <w:t> </w:t>
      </w:r>
      <w:r w:rsidRPr="00DE37C1">
        <w:rPr>
          <w:rFonts w:ascii="Times New Roman" w:hAnsi="Times New Roman" w:cs="Times New Roman"/>
          <w:i/>
          <w:iCs/>
          <w:sz w:val="24"/>
          <w:szCs w:val="24"/>
          <w:shd w:val="clear" w:color="auto" w:fill="FFFFFF"/>
        </w:rPr>
        <w:t>32</w:t>
      </w:r>
      <w:r w:rsidRPr="00DE37C1">
        <w:rPr>
          <w:rFonts w:ascii="Times New Roman" w:hAnsi="Times New Roman" w:cs="Times New Roman"/>
          <w:sz w:val="24"/>
          <w:szCs w:val="24"/>
          <w:shd w:val="clear" w:color="auto" w:fill="FFFFFF"/>
        </w:rPr>
        <w:t>(2), 391-411.</w:t>
      </w:r>
    </w:p>
    <w:p w14:paraId="602ABF3A" w14:textId="77777777" w:rsidR="00260E44" w:rsidRPr="00DE37C1" w:rsidRDefault="00260E44" w:rsidP="00260E44">
      <w:pPr>
        <w:spacing w:after="0" w:line="240" w:lineRule="auto"/>
        <w:ind w:left="720" w:hanging="720"/>
        <w:rPr>
          <w:rFonts w:ascii="Times New Roman" w:hAnsi="Times New Roman" w:cs="Times New Roman"/>
          <w:sz w:val="24"/>
          <w:szCs w:val="24"/>
        </w:rPr>
      </w:pPr>
    </w:p>
    <w:p w14:paraId="62F6EE0F" w14:textId="77777777" w:rsidR="00260E44" w:rsidRDefault="00260E44" w:rsidP="00260E44">
      <w:pPr>
        <w:spacing w:after="0" w:line="240" w:lineRule="auto"/>
        <w:ind w:left="720" w:hanging="720"/>
        <w:rPr>
          <w:rFonts w:ascii="Times New Roman" w:hAnsi="Times New Roman" w:cs="Times New Roman"/>
          <w:sz w:val="24"/>
          <w:szCs w:val="24"/>
        </w:rPr>
      </w:pPr>
      <w:r w:rsidRPr="00DE37C1">
        <w:rPr>
          <w:rFonts w:ascii="Times New Roman" w:hAnsi="Times New Roman" w:cs="Times New Roman"/>
          <w:sz w:val="24"/>
          <w:szCs w:val="24"/>
        </w:rPr>
        <w:t>Fichtenberg</w:t>
      </w:r>
      <w:r>
        <w:rPr>
          <w:rFonts w:ascii="Times New Roman" w:hAnsi="Times New Roman" w:cs="Times New Roman"/>
          <w:sz w:val="24"/>
          <w:szCs w:val="24"/>
        </w:rPr>
        <w:t xml:space="preserve">, C. M., &amp; Glantz, S. A. (2002). Effect of smoke-free workplaces on smoking behaviour: systematic review. </w:t>
      </w:r>
      <w:r>
        <w:rPr>
          <w:rFonts w:ascii="Times New Roman" w:hAnsi="Times New Roman" w:cs="Times New Roman"/>
          <w:i/>
          <w:iCs/>
          <w:sz w:val="24"/>
          <w:szCs w:val="24"/>
        </w:rPr>
        <w:t>BMJ: British Medical Journal</w:t>
      </w:r>
      <w:r>
        <w:rPr>
          <w:rFonts w:ascii="Times New Roman" w:hAnsi="Times New Roman" w:cs="Times New Roman"/>
          <w:sz w:val="24"/>
          <w:szCs w:val="24"/>
        </w:rPr>
        <w:t xml:space="preserve">, </w:t>
      </w:r>
      <w:r>
        <w:rPr>
          <w:rFonts w:ascii="Times New Roman" w:hAnsi="Times New Roman" w:cs="Times New Roman"/>
          <w:i/>
          <w:iCs/>
          <w:sz w:val="24"/>
          <w:szCs w:val="24"/>
        </w:rPr>
        <w:t>325</w:t>
      </w:r>
      <w:r>
        <w:rPr>
          <w:rFonts w:ascii="Times New Roman" w:hAnsi="Times New Roman" w:cs="Times New Roman"/>
          <w:sz w:val="24"/>
          <w:szCs w:val="24"/>
        </w:rPr>
        <w:t>(7357), 188.</w:t>
      </w:r>
    </w:p>
    <w:p w14:paraId="4C31DC3D" w14:textId="77777777" w:rsidR="005E4CCD" w:rsidRDefault="005E4CCD" w:rsidP="00260E44">
      <w:pPr>
        <w:spacing w:after="0" w:line="240" w:lineRule="auto"/>
        <w:ind w:left="720" w:hanging="720"/>
        <w:rPr>
          <w:rFonts w:ascii="Times New Roman" w:hAnsi="Times New Roman" w:cs="Times New Roman"/>
          <w:sz w:val="24"/>
          <w:szCs w:val="24"/>
        </w:rPr>
      </w:pPr>
    </w:p>
    <w:p w14:paraId="2FDAF3D1" w14:textId="6E6C38F4" w:rsidR="005E4CCD" w:rsidRPr="005E4CCD" w:rsidRDefault="005E4CCD" w:rsidP="00260E44">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Fillmore, M. T., &amp; Rush, C. R. (2002). Impaired inhibitory control of behavior in chronic cocaine users. </w:t>
      </w:r>
      <w:r>
        <w:rPr>
          <w:rFonts w:ascii="Times New Roman" w:hAnsi="Times New Roman" w:cs="Times New Roman"/>
          <w:i/>
          <w:sz w:val="24"/>
          <w:szCs w:val="24"/>
        </w:rPr>
        <w:t>Drug and Alcohol Dependence, 66</w:t>
      </w:r>
      <w:r>
        <w:rPr>
          <w:rFonts w:ascii="Times New Roman" w:hAnsi="Times New Roman" w:cs="Times New Roman"/>
          <w:sz w:val="24"/>
          <w:szCs w:val="24"/>
        </w:rPr>
        <w:t>(3), 265-273.</w:t>
      </w:r>
    </w:p>
    <w:p w14:paraId="3617950F" w14:textId="77777777" w:rsidR="00260E44" w:rsidRDefault="00260E44" w:rsidP="00260E44">
      <w:pPr>
        <w:spacing w:after="0" w:line="240" w:lineRule="auto"/>
        <w:ind w:left="720" w:hanging="720"/>
        <w:rPr>
          <w:rFonts w:ascii="Times New Roman" w:hAnsi="Times New Roman" w:cs="Times New Roman"/>
          <w:sz w:val="24"/>
          <w:szCs w:val="24"/>
        </w:rPr>
      </w:pPr>
    </w:p>
    <w:p w14:paraId="41BE3199" w14:textId="77777777" w:rsidR="00260E44" w:rsidRPr="00B06FF6" w:rsidRDefault="00260E44" w:rsidP="00260E44">
      <w:pPr>
        <w:ind w:left="720" w:hanging="72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Florez-Salmanca, L., Secades-Villa, R., Hasin, D. S., Cottler, L., Wang, S., Grant, B. F., &amp; Blanco, C. (2013). Probability and predictors of transition from abuse to dependence on alcohol, cannabis, and cocaine: Results from the National Epidemiologic Survey on Alcohol and Related Conditions. </w:t>
      </w:r>
      <w:r>
        <w:rPr>
          <w:rFonts w:ascii="Times New Roman" w:hAnsi="Times New Roman" w:cs="Times New Roman"/>
          <w:i/>
          <w:sz w:val="24"/>
          <w:szCs w:val="24"/>
        </w:rPr>
        <w:t>The American Journal of Drug and Alcohol Abuse</w:t>
      </w:r>
      <w:r>
        <w:rPr>
          <w:rFonts w:ascii="Times New Roman" w:hAnsi="Times New Roman" w:cs="Times New Roman"/>
          <w:sz w:val="24"/>
          <w:szCs w:val="24"/>
        </w:rPr>
        <w:t xml:space="preserve">, </w:t>
      </w:r>
      <w:r>
        <w:rPr>
          <w:rFonts w:ascii="Times New Roman" w:hAnsi="Times New Roman" w:cs="Times New Roman"/>
          <w:i/>
          <w:sz w:val="24"/>
          <w:szCs w:val="24"/>
        </w:rPr>
        <w:t>39</w:t>
      </w:r>
      <w:r>
        <w:rPr>
          <w:rFonts w:ascii="Times New Roman" w:hAnsi="Times New Roman" w:cs="Times New Roman"/>
          <w:sz w:val="24"/>
          <w:szCs w:val="24"/>
        </w:rPr>
        <w:t>(3), 168-179.</w:t>
      </w:r>
    </w:p>
    <w:p w14:paraId="3881898F" w14:textId="423E1A81" w:rsidR="00260E44" w:rsidRDefault="00260E44" w:rsidP="00260E44">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Flynn, W. E., &amp; Harris, D. R. (1975). DRL responding by rats during initial and </w:t>
      </w:r>
      <w:r>
        <w:rPr>
          <w:rFonts w:ascii="Times New Roman" w:hAnsi="Times New Roman" w:cs="Times New Roman"/>
          <w:sz w:val="24"/>
          <w:szCs w:val="24"/>
        </w:rPr>
        <w:tab/>
        <w:t xml:space="preserve">prolonged alcohol administration. </w:t>
      </w:r>
      <w:r>
        <w:rPr>
          <w:rFonts w:ascii="Times New Roman" w:hAnsi="Times New Roman" w:cs="Times New Roman"/>
          <w:i/>
          <w:iCs/>
          <w:sz w:val="24"/>
          <w:szCs w:val="24"/>
        </w:rPr>
        <w:t>Journal of Studies on Alcohol and Drugs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36</w:t>
      </w:r>
      <w:r w:rsidR="0057306F">
        <w:rPr>
          <w:rFonts w:ascii="Times New Roman" w:hAnsi="Times New Roman" w:cs="Times New Roman"/>
          <w:sz w:val="24"/>
          <w:szCs w:val="24"/>
        </w:rPr>
        <w:t>(</w:t>
      </w:r>
      <w:r>
        <w:rPr>
          <w:rFonts w:ascii="Times New Roman" w:hAnsi="Times New Roman" w:cs="Times New Roman"/>
          <w:sz w:val="24"/>
          <w:szCs w:val="24"/>
        </w:rPr>
        <w:t>1), 21.</w:t>
      </w:r>
    </w:p>
    <w:p w14:paraId="5C86F7A8" w14:textId="58BFCE1E" w:rsidR="00260E44" w:rsidRDefault="00260E44" w:rsidP="00260E44">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Freeman, T. J., &amp; Lattal, K. A. (1992). Stimulus Control of Behavioral History. </w:t>
      </w:r>
      <w:r>
        <w:rPr>
          <w:rFonts w:ascii="Times New Roman" w:hAnsi="Times New Roman" w:cs="Times New Roman"/>
          <w:i/>
          <w:iCs/>
          <w:color w:val="000000"/>
          <w:sz w:val="24"/>
          <w:szCs w:val="24"/>
        </w:rPr>
        <w:t xml:space="preserve">Journal </w:t>
      </w:r>
      <w:r>
        <w:rPr>
          <w:rFonts w:ascii="Times New Roman" w:hAnsi="Times New Roman" w:cs="Times New Roman"/>
          <w:i/>
          <w:iCs/>
          <w:color w:val="000000"/>
          <w:sz w:val="24"/>
          <w:szCs w:val="24"/>
        </w:rPr>
        <w:tab/>
        <w:t>of the Experimental Analysis of Behavior, 57</w:t>
      </w:r>
      <w:r w:rsidR="0057306F">
        <w:rPr>
          <w:rFonts w:ascii="Times New Roman" w:hAnsi="Times New Roman" w:cs="Times New Roman"/>
          <w:iCs/>
          <w:color w:val="000000"/>
          <w:sz w:val="24"/>
          <w:szCs w:val="24"/>
        </w:rPr>
        <w:t>(1)</w:t>
      </w:r>
      <w:r>
        <w:rPr>
          <w:rFonts w:ascii="Times New Roman" w:hAnsi="Times New Roman" w:cs="Times New Roman"/>
          <w:color w:val="000000"/>
          <w:sz w:val="24"/>
          <w:szCs w:val="24"/>
        </w:rPr>
        <w:t>, 5-15.</w:t>
      </w:r>
      <w:r>
        <w:rPr>
          <w:rFonts w:ascii="Times New Roman" w:hAnsi="Times New Roman" w:cs="Times New Roman"/>
          <w:sz w:val="24"/>
          <w:szCs w:val="24"/>
        </w:rPr>
        <w:t xml:space="preserve"> </w:t>
      </w:r>
    </w:p>
    <w:p w14:paraId="40D7D786" w14:textId="77777777" w:rsidR="00260E44" w:rsidRDefault="00260E44" w:rsidP="00260E4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Goldberg, S. R. (1973). Comparable Behavior Maintained Under Fixed-Ration and Second-Order Schedules of Food Presentation, Cocaine Injection or d-Amphetamine Injection in the Squirrel Monkey. </w:t>
      </w:r>
      <w:r>
        <w:rPr>
          <w:rFonts w:ascii="Times New Roman" w:eastAsia="Times New Roman" w:hAnsi="Times New Roman" w:cs="Times New Roman"/>
          <w:i/>
          <w:iCs/>
          <w:color w:val="000000"/>
          <w:sz w:val="24"/>
          <w:szCs w:val="24"/>
        </w:rPr>
        <w:t>The Journal of Pharmacology and Experimental Therapeutics, 186</w:t>
      </w:r>
      <w:r>
        <w:rPr>
          <w:rFonts w:ascii="Times New Roman" w:eastAsia="Times New Roman" w:hAnsi="Times New Roman" w:cs="Times New Roman"/>
          <w:color w:val="000000"/>
          <w:sz w:val="24"/>
          <w:szCs w:val="24"/>
        </w:rPr>
        <w:t>, 18-30.</w:t>
      </w:r>
    </w:p>
    <w:p w14:paraId="3374144F" w14:textId="77777777" w:rsidR="00260E44" w:rsidRDefault="00260E44" w:rsidP="00260E44">
      <w:pPr>
        <w:spacing w:after="0" w:line="240" w:lineRule="auto"/>
        <w:ind w:left="720" w:hanging="720"/>
        <w:rPr>
          <w:rFonts w:ascii="Times New Roman" w:eastAsia="Times New Roman" w:hAnsi="Times New Roman" w:cs="Times New Roman"/>
          <w:sz w:val="24"/>
          <w:szCs w:val="24"/>
        </w:rPr>
      </w:pPr>
    </w:p>
    <w:p w14:paraId="50982D51" w14:textId="045135AB" w:rsidR="00402900" w:rsidRPr="00402900" w:rsidRDefault="00260E44" w:rsidP="00402900">
      <w:pPr>
        <w:ind w:left="720" w:hanging="720"/>
        <w:rPr>
          <w:rFonts w:ascii="Times New Roman" w:hAnsi="Times New Roman" w:cs="Times New Roman"/>
          <w:sz w:val="24"/>
          <w:szCs w:val="24"/>
        </w:rPr>
      </w:pPr>
      <w:r>
        <w:rPr>
          <w:rFonts w:ascii="Times New Roman" w:hAnsi="Times New Roman" w:cs="Times New Roman"/>
          <w:sz w:val="24"/>
          <w:szCs w:val="24"/>
        </w:rPr>
        <w:t xml:space="preserve">Gossop, M., Marsden, J., Stewart, D., &amp; Rolfe, A. (2000). Reductions in acquisitive crime and drug use after treatment of addiction problems: 1-year follow-up outcomes. </w:t>
      </w:r>
      <w:r>
        <w:rPr>
          <w:rFonts w:ascii="Times New Roman" w:hAnsi="Times New Roman" w:cs="Times New Roman"/>
          <w:i/>
          <w:iCs/>
          <w:sz w:val="24"/>
          <w:szCs w:val="24"/>
        </w:rPr>
        <w:t>Drug and Alcohol Dependence</w:t>
      </w:r>
      <w:r>
        <w:rPr>
          <w:rFonts w:ascii="Times New Roman" w:hAnsi="Times New Roman" w:cs="Times New Roman"/>
          <w:sz w:val="24"/>
          <w:szCs w:val="24"/>
        </w:rPr>
        <w:t xml:space="preserve">, </w:t>
      </w:r>
      <w:r>
        <w:rPr>
          <w:rFonts w:ascii="Times New Roman" w:hAnsi="Times New Roman" w:cs="Times New Roman"/>
          <w:i/>
          <w:iCs/>
          <w:sz w:val="24"/>
          <w:szCs w:val="24"/>
        </w:rPr>
        <w:t>58</w:t>
      </w:r>
      <w:r>
        <w:rPr>
          <w:rFonts w:ascii="Times New Roman" w:hAnsi="Times New Roman" w:cs="Times New Roman"/>
          <w:sz w:val="24"/>
          <w:szCs w:val="24"/>
        </w:rPr>
        <w:t>(1), 165-172.</w:t>
      </w:r>
    </w:p>
    <w:p w14:paraId="21CDC78F" w14:textId="5F4AB28C" w:rsidR="00260E44" w:rsidRDefault="00260E44" w:rsidP="00402900">
      <w:pPr>
        <w:ind w:left="720" w:hanging="720"/>
        <w:rPr>
          <w:rFonts w:ascii="Times New Roman" w:eastAsia="Times New Roman" w:hAnsi="Times New Roman" w:cs="Times New Roman"/>
          <w:color w:val="000000"/>
          <w:sz w:val="24"/>
          <w:szCs w:val="24"/>
        </w:rPr>
      </w:pPr>
      <w:r>
        <w:rPr>
          <w:rFonts w:ascii="Times New Roman" w:hAnsi="Times New Roman" w:cs="Times New Roman"/>
          <w:sz w:val="24"/>
          <w:szCs w:val="24"/>
        </w:rPr>
        <w:t>Grabowski, J., Shearer, J., Merrill, J., &amp; Negus, S. S. (20</w:t>
      </w:r>
      <w:r w:rsidR="00402900">
        <w:rPr>
          <w:rFonts w:ascii="Times New Roman" w:hAnsi="Times New Roman" w:cs="Times New Roman"/>
          <w:sz w:val="24"/>
          <w:szCs w:val="24"/>
        </w:rPr>
        <w:t xml:space="preserve">04). Agonist-like, replacement </w:t>
      </w:r>
      <w:r>
        <w:rPr>
          <w:rFonts w:ascii="Times New Roman" w:hAnsi="Times New Roman" w:cs="Times New Roman"/>
          <w:sz w:val="24"/>
          <w:szCs w:val="24"/>
        </w:rPr>
        <w:t xml:space="preserve">pharmacotherapy for stimulant abuse and dependence. </w:t>
      </w:r>
      <w:r>
        <w:rPr>
          <w:rFonts w:ascii="Times New Roman" w:hAnsi="Times New Roman" w:cs="Times New Roman"/>
          <w:i/>
          <w:iCs/>
          <w:sz w:val="24"/>
          <w:szCs w:val="24"/>
        </w:rPr>
        <w:t xml:space="preserve">Addictive </w:t>
      </w:r>
      <w:r w:rsidR="00402900">
        <w:rPr>
          <w:rFonts w:ascii="Times New Roman" w:hAnsi="Times New Roman" w:cs="Times New Roman"/>
          <w:i/>
          <w:iCs/>
          <w:sz w:val="24"/>
          <w:szCs w:val="24"/>
        </w:rPr>
        <w:t>B</w:t>
      </w:r>
      <w:r>
        <w:rPr>
          <w:rFonts w:ascii="Times New Roman" w:hAnsi="Times New Roman" w:cs="Times New Roman"/>
          <w:i/>
          <w:iCs/>
          <w:sz w:val="24"/>
          <w:szCs w:val="24"/>
        </w:rPr>
        <w:t>ehaviors</w:t>
      </w:r>
      <w:r>
        <w:rPr>
          <w:rFonts w:ascii="Times New Roman" w:hAnsi="Times New Roman" w:cs="Times New Roman"/>
          <w:sz w:val="24"/>
          <w:szCs w:val="24"/>
        </w:rPr>
        <w:t xml:space="preserve">, </w:t>
      </w:r>
      <w:r>
        <w:rPr>
          <w:rFonts w:ascii="Times New Roman" w:hAnsi="Times New Roman" w:cs="Times New Roman"/>
          <w:i/>
          <w:iCs/>
          <w:sz w:val="24"/>
          <w:szCs w:val="24"/>
        </w:rPr>
        <w:t>29</w:t>
      </w:r>
      <w:r w:rsidR="00402900">
        <w:rPr>
          <w:rFonts w:ascii="Times New Roman" w:hAnsi="Times New Roman" w:cs="Times New Roman"/>
          <w:sz w:val="24"/>
          <w:szCs w:val="24"/>
        </w:rPr>
        <w:t xml:space="preserve">(7), </w:t>
      </w:r>
      <w:r>
        <w:rPr>
          <w:rFonts w:ascii="Times New Roman" w:hAnsi="Times New Roman" w:cs="Times New Roman"/>
          <w:sz w:val="24"/>
          <w:szCs w:val="24"/>
        </w:rPr>
        <w:t>1439-1464.</w:t>
      </w:r>
    </w:p>
    <w:p w14:paraId="6E6D7065" w14:textId="77777777" w:rsidR="00260E44" w:rsidRDefault="00260E44" w:rsidP="00260E4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Graver, R.A. &amp; Miller, W.R. (1988). Abstinence or controlled drinking goals for problem </w:t>
      </w:r>
      <w:r>
        <w:rPr>
          <w:rFonts w:ascii="Times New Roman" w:hAnsi="Times New Roman" w:cs="Times New Roman"/>
          <w:color w:val="000000"/>
          <w:sz w:val="24"/>
          <w:szCs w:val="24"/>
        </w:rPr>
        <w:tab/>
        <w:t xml:space="preserve">drinkers: A randomized clinical trial. </w:t>
      </w:r>
      <w:r>
        <w:rPr>
          <w:rFonts w:ascii="Times New Roman" w:hAnsi="Times New Roman" w:cs="Times New Roman"/>
          <w:i/>
          <w:iCs/>
          <w:color w:val="000000"/>
          <w:sz w:val="24"/>
          <w:szCs w:val="24"/>
        </w:rPr>
        <w:t>Psychology of Addictive Behaviors, 2</w:t>
      </w: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20-33.</w:t>
      </w:r>
    </w:p>
    <w:p w14:paraId="777DBC6A" w14:textId="77777777" w:rsidR="00260E44" w:rsidRDefault="00260E44" w:rsidP="00260E44">
      <w:pPr>
        <w:ind w:left="720" w:hanging="720"/>
        <w:rPr>
          <w:rFonts w:ascii="Times New Roman" w:eastAsia="Times New Roman" w:hAnsi="Times New Roman" w:cs="Times New Roman"/>
          <w:color w:val="000000"/>
          <w:sz w:val="24"/>
          <w:szCs w:val="24"/>
        </w:rPr>
      </w:pPr>
      <w:r w:rsidRPr="00215A34">
        <w:rPr>
          <w:rFonts w:ascii="Times New Roman" w:eastAsia="Times New Roman" w:hAnsi="Times New Roman" w:cs="Times New Roman"/>
          <w:color w:val="000000"/>
          <w:sz w:val="24"/>
          <w:szCs w:val="24"/>
        </w:rPr>
        <w:t>Green, L., Fry, A. F., &amp; Myer</w:t>
      </w:r>
      <w:r>
        <w:rPr>
          <w:rFonts w:ascii="Times New Roman" w:eastAsia="Times New Roman" w:hAnsi="Times New Roman" w:cs="Times New Roman"/>
          <w:color w:val="000000"/>
          <w:sz w:val="24"/>
          <w:szCs w:val="24"/>
        </w:rPr>
        <w:t xml:space="preserve">son, J. (1994). Discounting of </w:t>
      </w:r>
      <w:r w:rsidRPr="00215A34">
        <w:rPr>
          <w:rFonts w:ascii="Times New Roman" w:eastAsia="Times New Roman" w:hAnsi="Times New Roman" w:cs="Times New Roman"/>
          <w:color w:val="000000"/>
          <w:sz w:val="24"/>
          <w:szCs w:val="24"/>
        </w:rPr>
        <w:t xml:space="preserve">delayed rewards: A life-span comparison. </w:t>
      </w:r>
      <w:r w:rsidRPr="00215A34">
        <w:rPr>
          <w:rFonts w:ascii="Times New Roman" w:eastAsia="Times New Roman" w:hAnsi="Times New Roman" w:cs="Times New Roman"/>
          <w:i/>
          <w:color w:val="000000"/>
          <w:sz w:val="24"/>
          <w:szCs w:val="24"/>
        </w:rPr>
        <w:t>Psychological Science, 5</w:t>
      </w:r>
      <w:r w:rsidRPr="00215A34">
        <w:rPr>
          <w:rFonts w:ascii="Times New Roman" w:eastAsia="Times New Roman" w:hAnsi="Times New Roman" w:cs="Times New Roman"/>
          <w:color w:val="000000"/>
          <w:sz w:val="24"/>
          <w:szCs w:val="24"/>
        </w:rPr>
        <w:t>(1), 33-36.</w:t>
      </w:r>
    </w:p>
    <w:p w14:paraId="2DB213BD" w14:textId="77777777" w:rsidR="00260E44" w:rsidRDefault="00260E44" w:rsidP="00260E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Hardwood, H., Fountain, D., &amp; Livermore, G. National Institute on Drug Abuse. (1998). </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Economic Cost of Alcohol and Drug Abuse in the United States, 1992.</w:t>
      </w:r>
    </w:p>
    <w:p w14:paraId="23ABFC6C" w14:textId="77777777" w:rsidR="00260E44" w:rsidRPr="000A4EAC" w:rsidRDefault="00260E44" w:rsidP="00260E44">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Hardwood, H. National Institute on Alcohol Abuse and Alcoholism. (2000). </w:t>
      </w:r>
      <w:r>
        <w:rPr>
          <w:rFonts w:ascii="Times New Roman" w:eastAsia="Times New Roman" w:hAnsi="Times New Roman" w:cs="Times New Roman"/>
          <w:i/>
          <w:color w:val="000000"/>
          <w:sz w:val="24"/>
          <w:szCs w:val="24"/>
          <w:shd w:val="clear" w:color="auto" w:fill="FFFFFF"/>
        </w:rPr>
        <w:t xml:space="preserve">Updating </w:t>
      </w:r>
      <w:r>
        <w:rPr>
          <w:rFonts w:ascii="Times New Roman" w:eastAsia="Times New Roman" w:hAnsi="Times New Roman" w:cs="Times New Roman"/>
          <w:i/>
          <w:color w:val="000000"/>
          <w:sz w:val="24"/>
          <w:szCs w:val="24"/>
          <w:shd w:val="clear" w:color="auto" w:fill="FFFFFF"/>
        </w:rPr>
        <w:tab/>
        <w:t xml:space="preserve">estimates of economic costs of alcohol in the United States: Estimates, update </w:t>
      </w:r>
      <w:r>
        <w:rPr>
          <w:rFonts w:ascii="Times New Roman" w:eastAsia="Times New Roman" w:hAnsi="Times New Roman" w:cs="Times New Roman"/>
          <w:i/>
          <w:color w:val="000000"/>
          <w:sz w:val="24"/>
          <w:szCs w:val="24"/>
          <w:shd w:val="clear" w:color="auto" w:fill="FFFFFF"/>
        </w:rPr>
        <w:tab/>
      </w:r>
      <w:r w:rsidRPr="000A4EAC">
        <w:rPr>
          <w:rFonts w:ascii="Times New Roman" w:eastAsia="Times New Roman" w:hAnsi="Times New Roman" w:cs="Times New Roman"/>
          <w:i/>
          <w:sz w:val="24"/>
          <w:szCs w:val="24"/>
          <w:shd w:val="clear" w:color="auto" w:fill="FFFFFF"/>
        </w:rPr>
        <w:t>methods, and data reports</w:t>
      </w:r>
      <w:r w:rsidRPr="000A4EAC">
        <w:rPr>
          <w:rFonts w:ascii="Times New Roman" w:eastAsia="Times New Roman" w:hAnsi="Times New Roman" w:cs="Times New Roman"/>
          <w:sz w:val="24"/>
          <w:szCs w:val="24"/>
          <w:shd w:val="clear" w:color="auto" w:fill="FFFFFF"/>
        </w:rPr>
        <w:t xml:space="preserve">. </w:t>
      </w:r>
    </w:p>
    <w:p w14:paraId="18C968F2" w14:textId="6DC32A41" w:rsidR="005F01F3" w:rsidRPr="005F01F3" w:rsidRDefault="005F01F3" w:rsidP="000A4EAC">
      <w:pPr>
        <w:ind w:left="720" w:hanging="720"/>
        <w:rPr>
          <w:rFonts w:ascii="Times New Roman" w:eastAsia="Times New Roman" w:hAnsi="Times New Roman" w:cs="Times New Roman"/>
          <w:sz w:val="24"/>
          <w:szCs w:val="24"/>
        </w:rPr>
      </w:pPr>
      <w:r w:rsidRPr="000A4EAC">
        <w:rPr>
          <w:rFonts w:ascii="Times New Roman" w:hAnsi="Times New Roman" w:cs="Times New Roman"/>
          <w:sz w:val="24"/>
          <w:szCs w:val="24"/>
          <w:shd w:val="clear" w:color="auto" w:fill="FFFFFF"/>
        </w:rPr>
        <w:t xml:space="preserve">Hearst, E., Koresko, M. B., &amp; Poppen, R. (1964). </w:t>
      </w:r>
      <w:r>
        <w:rPr>
          <w:rFonts w:ascii="Times New Roman" w:hAnsi="Times New Roman" w:cs="Times New Roman"/>
          <w:sz w:val="24"/>
          <w:szCs w:val="24"/>
          <w:shd w:val="clear" w:color="auto" w:fill="FFFFFF"/>
        </w:rPr>
        <w:t>Stimulus generalization and the response-reinforcement contingency</w:t>
      </w:r>
      <w:r w:rsidRPr="000A4EAC">
        <w:rPr>
          <w:rFonts w:ascii="Times New Roman" w:hAnsi="Times New Roman" w:cs="Times New Roman"/>
          <w:sz w:val="24"/>
          <w:szCs w:val="24"/>
          <w:shd w:val="clear" w:color="auto" w:fill="FFFFFF"/>
        </w:rPr>
        <w:t>.</w:t>
      </w:r>
      <w:r w:rsidRPr="000A4EAC">
        <w:rPr>
          <w:rStyle w:val="apple-converted-space"/>
          <w:rFonts w:ascii="Times New Roman" w:hAnsi="Times New Roman" w:cs="Times New Roman"/>
          <w:sz w:val="24"/>
          <w:szCs w:val="24"/>
          <w:shd w:val="clear" w:color="auto" w:fill="FFFFFF"/>
        </w:rPr>
        <w:t> </w:t>
      </w:r>
      <w:r w:rsidRPr="000A4EAC">
        <w:rPr>
          <w:rFonts w:ascii="Times New Roman" w:hAnsi="Times New Roman" w:cs="Times New Roman"/>
          <w:i/>
          <w:iCs/>
          <w:sz w:val="24"/>
          <w:szCs w:val="24"/>
          <w:shd w:val="clear" w:color="auto" w:fill="FFFFFF"/>
        </w:rPr>
        <w:t>Journal of the Experimental Analysis of Behavior</w:t>
      </w:r>
      <w:r w:rsidRPr="000A4EAC">
        <w:rPr>
          <w:rFonts w:ascii="Times New Roman" w:hAnsi="Times New Roman" w:cs="Times New Roman"/>
          <w:sz w:val="24"/>
          <w:szCs w:val="24"/>
          <w:shd w:val="clear" w:color="auto" w:fill="FFFFFF"/>
        </w:rPr>
        <w:t>,</w:t>
      </w:r>
      <w:r w:rsidRPr="000A4EAC">
        <w:rPr>
          <w:rStyle w:val="apple-converted-space"/>
          <w:rFonts w:ascii="Times New Roman" w:hAnsi="Times New Roman" w:cs="Times New Roman"/>
          <w:sz w:val="24"/>
          <w:szCs w:val="24"/>
          <w:shd w:val="clear" w:color="auto" w:fill="FFFFFF"/>
        </w:rPr>
        <w:t> </w:t>
      </w:r>
      <w:r w:rsidRPr="000A4EAC">
        <w:rPr>
          <w:rFonts w:ascii="Times New Roman" w:hAnsi="Times New Roman" w:cs="Times New Roman"/>
          <w:i/>
          <w:iCs/>
          <w:sz w:val="24"/>
          <w:szCs w:val="24"/>
          <w:shd w:val="clear" w:color="auto" w:fill="FFFFFF"/>
        </w:rPr>
        <w:t>7</w:t>
      </w:r>
      <w:r w:rsidRPr="000A4EAC">
        <w:rPr>
          <w:rFonts w:ascii="Times New Roman" w:hAnsi="Times New Roman" w:cs="Times New Roman"/>
          <w:sz w:val="24"/>
          <w:szCs w:val="24"/>
          <w:shd w:val="clear" w:color="auto" w:fill="FFFFFF"/>
        </w:rPr>
        <w:t>(5), 369-380.</w:t>
      </w:r>
    </w:p>
    <w:p w14:paraId="17FF8F02" w14:textId="593C8DE7" w:rsidR="00260E44" w:rsidRDefault="00260E44" w:rsidP="00260E44">
      <w:pPr>
        <w:spacing w:after="0" w:line="240" w:lineRule="auto"/>
        <w:ind w:left="720" w:hanging="720"/>
        <w:rPr>
          <w:rFonts w:ascii="Times New Roman" w:eastAsia="Times New Roman" w:hAnsi="Times New Roman" w:cs="Times New Roman"/>
          <w:color w:val="000000"/>
          <w:sz w:val="24"/>
          <w:szCs w:val="24"/>
        </w:rPr>
      </w:pPr>
      <w:r w:rsidRPr="000A4EAC">
        <w:rPr>
          <w:rFonts w:ascii="Times New Roman" w:eastAsia="Times New Roman" w:hAnsi="Times New Roman" w:cs="Times New Roman"/>
          <w:sz w:val="24"/>
          <w:szCs w:val="24"/>
        </w:rPr>
        <w:t>Heil, S., Johnson, M</w:t>
      </w:r>
      <w:r>
        <w:rPr>
          <w:rFonts w:ascii="Times New Roman" w:eastAsia="Times New Roman" w:hAnsi="Times New Roman" w:cs="Times New Roman"/>
          <w:color w:val="000000"/>
          <w:sz w:val="24"/>
          <w:szCs w:val="24"/>
        </w:rPr>
        <w:t xml:space="preserve">., Higgins, S., &amp; Bickel, W. (2006). Delay discounting in currently using and currently abstinent cocaine-dependent outpatients and non-drug-using matched controls. </w:t>
      </w:r>
      <w:r>
        <w:rPr>
          <w:rFonts w:ascii="Times New Roman" w:eastAsia="Times New Roman" w:hAnsi="Times New Roman" w:cs="Times New Roman"/>
          <w:i/>
          <w:iCs/>
          <w:color w:val="000000"/>
          <w:sz w:val="24"/>
          <w:szCs w:val="24"/>
        </w:rPr>
        <w:t>Addictive Behaviors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31</w:t>
      </w:r>
      <w:r w:rsidR="00981B32">
        <w:rPr>
          <w:rFonts w:ascii="Times New Roman" w:eastAsia="Times New Roman" w:hAnsi="Times New Roman" w:cs="Times New Roman"/>
          <w:iCs/>
          <w:color w:val="000000"/>
          <w:sz w:val="24"/>
          <w:szCs w:val="24"/>
        </w:rPr>
        <w:t>(7)</w:t>
      </w:r>
      <w:r>
        <w:rPr>
          <w:rFonts w:ascii="Times New Roman" w:eastAsia="Times New Roman" w:hAnsi="Times New Roman" w:cs="Times New Roman"/>
          <w:color w:val="000000"/>
          <w:sz w:val="24"/>
          <w:szCs w:val="24"/>
        </w:rPr>
        <w:t>, 1290-1294.</w:t>
      </w:r>
    </w:p>
    <w:p w14:paraId="421DF60D" w14:textId="77777777" w:rsidR="00260E44" w:rsidRDefault="00260E44" w:rsidP="00260E44">
      <w:pPr>
        <w:spacing w:after="0" w:line="240" w:lineRule="auto"/>
        <w:ind w:left="720" w:hanging="720"/>
        <w:rPr>
          <w:rFonts w:ascii="Times New Roman" w:eastAsia="Times New Roman" w:hAnsi="Times New Roman" w:cs="Times New Roman"/>
          <w:sz w:val="24"/>
          <w:szCs w:val="24"/>
        </w:rPr>
      </w:pPr>
    </w:p>
    <w:p w14:paraId="12751EA7" w14:textId="77777777" w:rsidR="00260E44" w:rsidRDefault="00260E44" w:rsidP="00260E44">
      <w:pPr>
        <w:spacing w:after="0" w:line="240" w:lineRule="auto"/>
        <w:ind w:left="720" w:hanging="720"/>
        <w:rPr>
          <w:rFonts w:ascii="Times New Roman" w:hAnsi="Times New Roman" w:cs="Times New Roman"/>
          <w:sz w:val="24"/>
          <w:szCs w:val="24"/>
          <w:shd w:val="clear" w:color="auto" w:fill="FFFFFF"/>
        </w:rPr>
      </w:pPr>
      <w:r w:rsidRPr="00D47CC3">
        <w:rPr>
          <w:rFonts w:ascii="Times New Roman" w:hAnsi="Times New Roman" w:cs="Times New Roman"/>
          <w:sz w:val="24"/>
          <w:szCs w:val="24"/>
          <w:shd w:val="clear" w:color="auto" w:fill="FFFFFF"/>
        </w:rPr>
        <w:t>Henggeler, S. W., Pickrel, S. G., Brondino, M., &amp; Crouch, J. L. (1996). Eliminating (almost) treatment dropout of substance abusing or dependent delinquents through home-based multisystemic therapy.</w:t>
      </w:r>
      <w:r w:rsidRPr="00D47CC3">
        <w:rPr>
          <w:rStyle w:val="apple-converted-space"/>
          <w:rFonts w:ascii="Times New Roman" w:hAnsi="Times New Roman" w:cs="Times New Roman"/>
          <w:sz w:val="24"/>
          <w:szCs w:val="24"/>
          <w:shd w:val="clear" w:color="auto" w:fill="FFFFFF"/>
        </w:rPr>
        <w:t> </w:t>
      </w:r>
      <w:r w:rsidRPr="00D47CC3">
        <w:rPr>
          <w:rFonts w:ascii="Times New Roman" w:hAnsi="Times New Roman" w:cs="Times New Roman"/>
          <w:i/>
          <w:iCs/>
          <w:sz w:val="24"/>
          <w:szCs w:val="24"/>
          <w:shd w:val="clear" w:color="auto" w:fill="FFFFFF"/>
        </w:rPr>
        <w:t>American Journal of Psychiatry</w:t>
      </w:r>
      <w:r w:rsidRPr="00D47CC3">
        <w:rPr>
          <w:rFonts w:ascii="Times New Roman" w:hAnsi="Times New Roman" w:cs="Times New Roman"/>
          <w:sz w:val="24"/>
          <w:szCs w:val="24"/>
          <w:shd w:val="clear" w:color="auto" w:fill="FFFFFF"/>
        </w:rPr>
        <w:t>,</w:t>
      </w:r>
      <w:r w:rsidRPr="00D47CC3">
        <w:rPr>
          <w:rStyle w:val="apple-converted-space"/>
          <w:rFonts w:ascii="Times New Roman" w:hAnsi="Times New Roman" w:cs="Times New Roman"/>
          <w:sz w:val="24"/>
          <w:szCs w:val="24"/>
          <w:shd w:val="clear" w:color="auto" w:fill="FFFFFF"/>
        </w:rPr>
        <w:t> </w:t>
      </w:r>
      <w:r w:rsidRPr="00D47CC3">
        <w:rPr>
          <w:rFonts w:ascii="Times New Roman" w:hAnsi="Times New Roman" w:cs="Times New Roman"/>
          <w:i/>
          <w:iCs/>
          <w:sz w:val="24"/>
          <w:szCs w:val="24"/>
          <w:shd w:val="clear" w:color="auto" w:fill="FFFFFF"/>
        </w:rPr>
        <w:t>153</w:t>
      </w:r>
      <w:r w:rsidRPr="00D47CC3">
        <w:rPr>
          <w:rFonts w:ascii="Times New Roman" w:hAnsi="Times New Roman" w:cs="Times New Roman"/>
          <w:sz w:val="24"/>
          <w:szCs w:val="24"/>
          <w:shd w:val="clear" w:color="auto" w:fill="FFFFFF"/>
        </w:rPr>
        <w:t>(3), 427-428.</w:t>
      </w:r>
    </w:p>
    <w:p w14:paraId="32259C8C" w14:textId="77777777" w:rsidR="00260E44" w:rsidRPr="00D47CC3" w:rsidRDefault="00260E44" w:rsidP="00260E44">
      <w:pPr>
        <w:spacing w:after="0" w:line="240" w:lineRule="auto"/>
        <w:ind w:left="720" w:hanging="720"/>
        <w:rPr>
          <w:rFonts w:ascii="Times New Roman" w:eastAsia="Times New Roman" w:hAnsi="Times New Roman" w:cs="Times New Roman"/>
          <w:sz w:val="24"/>
          <w:szCs w:val="24"/>
        </w:rPr>
      </w:pPr>
    </w:p>
    <w:p w14:paraId="67F38352" w14:textId="77777777" w:rsidR="00260E44" w:rsidRDefault="00260E44" w:rsidP="00260E44">
      <w:pPr>
        <w:spacing w:after="0" w:line="240" w:lineRule="auto"/>
        <w:ind w:left="720" w:hanging="720"/>
        <w:rPr>
          <w:rStyle w:val="element-citation"/>
        </w:rPr>
      </w:pPr>
      <w:r w:rsidRPr="00EF4811">
        <w:rPr>
          <w:rFonts w:ascii="Times New Roman" w:hAnsi="Times New Roman" w:cs="Times New Roman"/>
          <w:sz w:val="24"/>
          <w:szCs w:val="24"/>
          <w:shd w:val="clear" w:color="auto" w:fill="FFFFFF"/>
        </w:rPr>
        <w:t>Henggeler, S. W., Clingempeel, W. G., Brondino, M. J., &amp; Pickrel, S. G. (2002). Four-year follow-up of multisystemic therapy with substance-abusing and substance-dependent juvenile offenders.</w:t>
      </w:r>
      <w:r w:rsidRPr="00EF4811">
        <w:rPr>
          <w:rStyle w:val="apple-converted-space"/>
          <w:rFonts w:ascii="Times New Roman" w:hAnsi="Times New Roman" w:cs="Times New Roman"/>
          <w:sz w:val="24"/>
          <w:szCs w:val="24"/>
          <w:shd w:val="clear" w:color="auto" w:fill="FFFFFF"/>
        </w:rPr>
        <w:t> </w:t>
      </w:r>
      <w:r w:rsidRPr="00EF4811">
        <w:rPr>
          <w:rFonts w:ascii="Times New Roman" w:hAnsi="Times New Roman" w:cs="Times New Roman"/>
          <w:i/>
          <w:iCs/>
          <w:sz w:val="24"/>
          <w:szCs w:val="24"/>
          <w:shd w:val="clear" w:color="auto" w:fill="FFFFFF"/>
        </w:rPr>
        <w:t>Journal of the American Academy of Child &amp; Adolescent Psychiatry</w:t>
      </w:r>
      <w:r w:rsidRPr="00EF4811">
        <w:rPr>
          <w:rFonts w:ascii="Times New Roman" w:hAnsi="Times New Roman" w:cs="Times New Roman"/>
          <w:sz w:val="24"/>
          <w:szCs w:val="24"/>
          <w:shd w:val="clear" w:color="auto" w:fill="FFFFFF"/>
        </w:rPr>
        <w:t>,</w:t>
      </w:r>
      <w:r w:rsidRPr="00EF4811">
        <w:rPr>
          <w:rStyle w:val="apple-converted-space"/>
          <w:rFonts w:ascii="Times New Roman" w:hAnsi="Times New Roman" w:cs="Times New Roman"/>
          <w:sz w:val="24"/>
          <w:szCs w:val="24"/>
          <w:shd w:val="clear" w:color="auto" w:fill="FFFFFF"/>
        </w:rPr>
        <w:t> </w:t>
      </w:r>
      <w:r w:rsidRPr="00EF4811">
        <w:rPr>
          <w:rFonts w:ascii="Times New Roman" w:hAnsi="Times New Roman" w:cs="Times New Roman"/>
          <w:i/>
          <w:iCs/>
          <w:sz w:val="24"/>
          <w:szCs w:val="24"/>
          <w:shd w:val="clear" w:color="auto" w:fill="FFFFFF"/>
        </w:rPr>
        <w:t>41</w:t>
      </w:r>
      <w:r w:rsidRPr="00EF4811">
        <w:rPr>
          <w:rFonts w:ascii="Times New Roman" w:hAnsi="Times New Roman" w:cs="Times New Roman"/>
          <w:sz w:val="24"/>
          <w:szCs w:val="24"/>
          <w:shd w:val="clear" w:color="auto" w:fill="FFFFFF"/>
        </w:rPr>
        <w:t>(7), 868-874.</w:t>
      </w:r>
      <w:r w:rsidRPr="00EF4811">
        <w:rPr>
          <w:rStyle w:val="element-citation"/>
          <w:rFonts w:ascii="Times New Roman" w:hAnsi="Times New Roman" w:cs="Times New Roman"/>
          <w:sz w:val="24"/>
          <w:szCs w:val="24"/>
        </w:rPr>
        <w:t xml:space="preserve"> </w:t>
      </w:r>
    </w:p>
    <w:p w14:paraId="0401C02D" w14:textId="77777777" w:rsidR="00260E44" w:rsidRPr="00EF4811" w:rsidRDefault="00260E44" w:rsidP="00260E44">
      <w:pPr>
        <w:spacing w:after="0" w:line="240" w:lineRule="auto"/>
        <w:ind w:left="720" w:hanging="720"/>
        <w:rPr>
          <w:rStyle w:val="element-citation"/>
        </w:rPr>
      </w:pPr>
    </w:p>
    <w:p w14:paraId="52363A97" w14:textId="3F4DA736" w:rsidR="00260E44" w:rsidRDefault="00260E44" w:rsidP="00260E44">
      <w:pPr>
        <w:spacing w:after="0" w:line="240" w:lineRule="auto"/>
        <w:ind w:left="720" w:hanging="720"/>
        <w:rPr>
          <w:rFonts w:ascii="Times New Roman" w:hAnsi="Times New Roman" w:cs="Times New Roman"/>
          <w:sz w:val="24"/>
          <w:szCs w:val="24"/>
        </w:rPr>
      </w:pPr>
      <w:r w:rsidRPr="00EF4811">
        <w:rPr>
          <w:rFonts w:ascii="Times New Roman" w:hAnsi="Times New Roman" w:cs="Times New Roman"/>
          <w:sz w:val="24"/>
          <w:szCs w:val="24"/>
          <w:shd w:val="clear" w:color="auto" w:fill="FFFFFF"/>
        </w:rPr>
        <w:t>Hirai, M., Okouchi, H., Matsumoto, A., &amp; Lattal, K. A. (2011). Some determinants of remote behavioral history effects in humans.</w:t>
      </w:r>
      <w:r w:rsidRPr="00EF4811">
        <w:rPr>
          <w:rStyle w:val="apple-converted-space"/>
          <w:rFonts w:ascii="Times New Roman" w:hAnsi="Times New Roman" w:cs="Times New Roman"/>
          <w:sz w:val="24"/>
          <w:szCs w:val="24"/>
          <w:shd w:val="clear" w:color="auto" w:fill="FFFFFF"/>
        </w:rPr>
        <w:t> </w:t>
      </w:r>
      <w:r w:rsidR="00A07494">
        <w:rPr>
          <w:rFonts w:ascii="Times New Roman" w:hAnsi="Times New Roman" w:cs="Times New Roman"/>
          <w:i/>
          <w:iCs/>
          <w:sz w:val="24"/>
          <w:szCs w:val="24"/>
          <w:shd w:val="clear" w:color="auto" w:fill="FFFFFF"/>
        </w:rPr>
        <w:t>Journal of the E</w:t>
      </w:r>
      <w:r w:rsidRPr="00EF4811">
        <w:rPr>
          <w:rFonts w:ascii="Times New Roman" w:hAnsi="Times New Roman" w:cs="Times New Roman"/>
          <w:i/>
          <w:iCs/>
          <w:sz w:val="24"/>
          <w:szCs w:val="24"/>
          <w:shd w:val="clear" w:color="auto" w:fill="FFFFFF"/>
        </w:rPr>
        <w:t xml:space="preserve">xperimental </w:t>
      </w:r>
      <w:r w:rsidR="00A07494">
        <w:rPr>
          <w:rFonts w:ascii="Times New Roman" w:hAnsi="Times New Roman" w:cs="Times New Roman"/>
          <w:i/>
          <w:iCs/>
          <w:sz w:val="24"/>
          <w:szCs w:val="24"/>
          <w:shd w:val="clear" w:color="auto" w:fill="FFFFFF"/>
        </w:rPr>
        <w:t>A</w:t>
      </w:r>
      <w:r w:rsidRPr="00EF4811">
        <w:rPr>
          <w:rFonts w:ascii="Times New Roman" w:hAnsi="Times New Roman" w:cs="Times New Roman"/>
          <w:i/>
          <w:iCs/>
          <w:sz w:val="24"/>
          <w:szCs w:val="24"/>
          <w:shd w:val="clear" w:color="auto" w:fill="FFFFFF"/>
        </w:rPr>
        <w:t xml:space="preserve">nalysis of </w:t>
      </w:r>
      <w:r w:rsidR="00A07494">
        <w:rPr>
          <w:rFonts w:ascii="Times New Roman" w:hAnsi="Times New Roman" w:cs="Times New Roman"/>
          <w:i/>
          <w:iCs/>
          <w:sz w:val="24"/>
          <w:szCs w:val="24"/>
          <w:shd w:val="clear" w:color="auto" w:fill="FFFFFF"/>
        </w:rPr>
        <w:t>B</w:t>
      </w:r>
      <w:r w:rsidRPr="00EF4811">
        <w:rPr>
          <w:rFonts w:ascii="Times New Roman" w:hAnsi="Times New Roman" w:cs="Times New Roman"/>
          <w:i/>
          <w:iCs/>
          <w:sz w:val="24"/>
          <w:szCs w:val="24"/>
          <w:shd w:val="clear" w:color="auto" w:fill="FFFFFF"/>
        </w:rPr>
        <w:t>ehavior</w:t>
      </w:r>
      <w:r w:rsidRPr="00EF4811">
        <w:rPr>
          <w:rFonts w:ascii="Times New Roman" w:hAnsi="Times New Roman" w:cs="Times New Roman"/>
          <w:sz w:val="24"/>
          <w:szCs w:val="24"/>
          <w:shd w:val="clear" w:color="auto" w:fill="FFFFFF"/>
        </w:rPr>
        <w:t>,</w:t>
      </w:r>
      <w:r w:rsidRPr="00EF4811">
        <w:rPr>
          <w:rStyle w:val="apple-converted-space"/>
          <w:rFonts w:ascii="Times New Roman" w:hAnsi="Times New Roman" w:cs="Times New Roman"/>
          <w:sz w:val="24"/>
          <w:szCs w:val="24"/>
          <w:shd w:val="clear" w:color="auto" w:fill="FFFFFF"/>
        </w:rPr>
        <w:t> </w:t>
      </w:r>
      <w:r w:rsidRPr="00EF4811">
        <w:rPr>
          <w:rFonts w:ascii="Times New Roman" w:hAnsi="Times New Roman" w:cs="Times New Roman"/>
          <w:i/>
          <w:iCs/>
          <w:sz w:val="24"/>
          <w:szCs w:val="24"/>
          <w:shd w:val="clear" w:color="auto" w:fill="FFFFFF"/>
        </w:rPr>
        <w:t>96</w:t>
      </w:r>
      <w:r w:rsidRPr="00EF4811">
        <w:rPr>
          <w:rFonts w:ascii="Times New Roman" w:hAnsi="Times New Roman" w:cs="Times New Roman"/>
          <w:sz w:val="24"/>
          <w:szCs w:val="24"/>
          <w:shd w:val="clear" w:color="auto" w:fill="FFFFFF"/>
        </w:rPr>
        <w:t>(3), 387-415.</w:t>
      </w:r>
      <w:r w:rsidRPr="00EF4811">
        <w:rPr>
          <w:rFonts w:ascii="Times New Roman" w:hAnsi="Times New Roman" w:cs="Times New Roman"/>
          <w:sz w:val="24"/>
          <w:szCs w:val="24"/>
        </w:rPr>
        <w:t xml:space="preserve"> </w:t>
      </w:r>
    </w:p>
    <w:p w14:paraId="05728E32" w14:textId="77777777" w:rsidR="0066281C" w:rsidRPr="000A4EAC" w:rsidRDefault="0066281C" w:rsidP="00260E44">
      <w:pPr>
        <w:spacing w:after="0" w:line="240" w:lineRule="auto"/>
        <w:ind w:left="720" w:hanging="720"/>
        <w:rPr>
          <w:rFonts w:ascii="Times New Roman" w:hAnsi="Times New Roman" w:cs="Times New Roman"/>
          <w:color w:val="000000" w:themeColor="text1"/>
          <w:sz w:val="24"/>
          <w:szCs w:val="24"/>
        </w:rPr>
      </w:pPr>
    </w:p>
    <w:p w14:paraId="16C5D7C1" w14:textId="77777777" w:rsidR="0066281C" w:rsidRPr="000A4EAC" w:rsidRDefault="0066281C" w:rsidP="00260E44">
      <w:pPr>
        <w:spacing w:after="0" w:line="240" w:lineRule="auto"/>
        <w:ind w:left="720" w:hanging="720"/>
        <w:rPr>
          <w:rFonts w:ascii="Times New Roman" w:hAnsi="Times New Roman" w:cs="Times New Roman"/>
          <w:color w:val="000000" w:themeColor="text1"/>
          <w:sz w:val="24"/>
          <w:szCs w:val="24"/>
        </w:rPr>
      </w:pPr>
      <w:r w:rsidRPr="000A4EAC">
        <w:rPr>
          <w:rFonts w:ascii="Times New Roman" w:hAnsi="Times New Roman" w:cs="Times New Roman"/>
          <w:color w:val="000000" w:themeColor="text1"/>
          <w:sz w:val="24"/>
          <w:szCs w:val="24"/>
          <w:shd w:val="clear" w:color="auto" w:fill="FFFFFF"/>
        </w:rPr>
        <w:t>Hughes, J. C., &amp; Cook, C. C. (1997). The efficacy of disulfiram: a review of outcome studies.</w:t>
      </w:r>
      <w:r w:rsidRPr="000A4EAC">
        <w:rPr>
          <w:rStyle w:val="apple-converted-space"/>
          <w:rFonts w:ascii="Times New Roman" w:hAnsi="Times New Roman" w:cs="Times New Roman"/>
          <w:color w:val="000000" w:themeColor="text1"/>
          <w:sz w:val="24"/>
          <w:szCs w:val="24"/>
          <w:shd w:val="clear" w:color="auto" w:fill="FFFFFF"/>
        </w:rPr>
        <w:t> </w:t>
      </w:r>
      <w:r w:rsidRPr="000A4EAC">
        <w:rPr>
          <w:rFonts w:ascii="Times New Roman" w:hAnsi="Times New Roman" w:cs="Times New Roman"/>
          <w:i/>
          <w:iCs/>
          <w:color w:val="000000" w:themeColor="text1"/>
          <w:sz w:val="24"/>
          <w:szCs w:val="24"/>
          <w:shd w:val="clear" w:color="auto" w:fill="FFFFFF"/>
        </w:rPr>
        <w:t>Addiction</w:t>
      </w:r>
      <w:r w:rsidRPr="000A4EAC">
        <w:rPr>
          <w:rFonts w:ascii="Times New Roman" w:hAnsi="Times New Roman" w:cs="Times New Roman"/>
          <w:color w:val="000000" w:themeColor="text1"/>
          <w:sz w:val="24"/>
          <w:szCs w:val="24"/>
          <w:shd w:val="clear" w:color="auto" w:fill="FFFFFF"/>
        </w:rPr>
        <w:t>,</w:t>
      </w:r>
      <w:r w:rsidRPr="000A4EAC">
        <w:rPr>
          <w:rStyle w:val="apple-converted-space"/>
          <w:rFonts w:ascii="Times New Roman" w:hAnsi="Times New Roman" w:cs="Times New Roman"/>
          <w:color w:val="000000" w:themeColor="text1"/>
          <w:sz w:val="24"/>
          <w:szCs w:val="24"/>
          <w:shd w:val="clear" w:color="auto" w:fill="FFFFFF"/>
        </w:rPr>
        <w:t> </w:t>
      </w:r>
      <w:r w:rsidRPr="000A4EAC">
        <w:rPr>
          <w:rFonts w:ascii="Times New Roman" w:hAnsi="Times New Roman" w:cs="Times New Roman"/>
          <w:i/>
          <w:iCs/>
          <w:color w:val="000000" w:themeColor="text1"/>
          <w:sz w:val="24"/>
          <w:szCs w:val="24"/>
          <w:shd w:val="clear" w:color="auto" w:fill="FFFFFF"/>
        </w:rPr>
        <w:t>92</w:t>
      </w:r>
      <w:r w:rsidRPr="000A4EAC">
        <w:rPr>
          <w:rFonts w:ascii="Times New Roman" w:hAnsi="Times New Roman" w:cs="Times New Roman"/>
          <w:color w:val="000000" w:themeColor="text1"/>
          <w:sz w:val="24"/>
          <w:szCs w:val="24"/>
          <w:shd w:val="clear" w:color="auto" w:fill="FFFFFF"/>
        </w:rPr>
        <w:t>(4), 381-395.</w:t>
      </w:r>
    </w:p>
    <w:p w14:paraId="3EF2B472" w14:textId="77777777" w:rsidR="00260E44" w:rsidRPr="000A4EAC" w:rsidRDefault="00260E44" w:rsidP="00260E44">
      <w:pPr>
        <w:spacing w:after="0" w:line="240" w:lineRule="auto"/>
        <w:ind w:left="720" w:hanging="720"/>
        <w:rPr>
          <w:rFonts w:ascii="Times New Roman" w:hAnsi="Times New Roman" w:cs="Times New Roman"/>
          <w:color w:val="000000" w:themeColor="text1"/>
          <w:sz w:val="24"/>
          <w:szCs w:val="24"/>
        </w:rPr>
      </w:pPr>
    </w:p>
    <w:p w14:paraId="00014F23" w14:textId="77777777" w:rsidR="00260E44" w:rsidRDefault="00260E44" w:rsidP="00260E44">
      <w:pPr>
        <w:rPr>
          <w:rFonts w:ascii="Times New Roman" w:hAnsi="Times New Roman" w:cs="Times New Roman"/>
          <w:sz w:val="24"/>
          <w:szCs w:val="24"/>
        </w:rPr>
      </w:pPr>
      <w:r w:rsidRPr="000A4EAC">
        <w:rPr>
          <w:rFonts w:ascii="Times New Roman" w:hAnsi="Times New Roman" w:cs="Times New Roman"/>
          <w:color w:val="000000" w:themeColor="text1"/>
          <w:sz w:val="24"/>
          <w:szCs w:val="24"/>
        </w:rPr>
        <w:t xml:space="preserve">International Centre for Science in Drug Policy. (2010). </w:t>
      </w:r>
      <w:r w:rsidRPr="000A4EAC">
        <w:rPr>
          <w:rFonts w:ascii="Times New Roman" w:hAnsi="Times New Roman" w:cs="Times New Roman"/>
          <w:i/>
          <w:color w:val="000000" w:themeColor="text1"/>
          <w:sz w:val="24"/>
          <w:szCs w:val="24"/>
        </w:rPr>
        <w:t xml:space="preserve">Tools for Debate: US Federal </w:t>
      </w:r>
      <w:r w:rsidRPr="000A4EAC">
        <w:rPr>
          <w:rFonts w:ascii="Times New Roman" w:hAnsi="Times New Roman" w:cs="Times New Roman"/>
          <w:i/>
          <w:color w:val="000000" w:themeColor="text1"/>
          <w:sz w:val="24"/>
          <w:szCs w:val="24"/>
        </w:rPr>
        <w:tab/>
        <w:t>Government</w:t>
      </w:r>
      <w:r>
        <w:rPr>
          <w:rFonts w:ascii="Times New Roman" w:hAnsi="Times New Roman" w:cs="Times New Roman"/>
          <w:i/>
          <w:sz w:val="24"/>
          <w:szCs w:val="24"/>
        </w:rPr>
        <w:t xml:space="preserve"> Data on Cannabis Production. </w:t>
      </w:r>
      <w:r>
        <w:rPr>
          <w:rFonts w:ascii="Times New Roman" w:hAnsi="Times New Roman" w:cs="Times New Roman"/>
          <w:sz w:val="24"/>
          <w:szCs w:val="24"/>
        </w:rPr>
        <w:t xml:space="preserve">Vancouver, BC: ICSDP. </w:t>
      </w:r>
    </w:p>
    <w:p w14:paraId="4D459D66" w14:textId="77777777" w:rsidR="00260E44" w:rsidRDefault="00260E44" w:rsidP="00260E44">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Jentsch, J. D., &amp; Taylor, J. R. (1999). Impulsivity resulting from frontostriatal </w:t>
      </w:r>
      <w:r>
        <w:rPr>
          <w:rFonts w:ascii="Times New Roman" w:hAnsi="Times New Roman" w:cs="Times New Roman"/>
          <w:sz w:val="24"/>
          <w:szCs w:val="24"/>
        </w:rPr>
        <w:tab/>
        <w:t>dysfunction in drug abuse: implications for the control of behavior by reward-</w:t>
      </w:r>
      <w:r>
        <w:rPr>
          <w:rFonts w:ascii="Times New Roman" w:hAnsi="Times New Roman" w:cs="Times New Roman"/>
          <w:sz w:val="24"/>
          <w:szCs w:val="24"/>
        </w:rPr>
        <w:tab/>
        <w:t xml:space="preserve">related stimuli. </w:t>
      </w:r>
      <w:r>
        <w:rPr>
          <w:rFonts w:ascii="Times New Roman" w:hAnsi="Times New Roman" w:cs="Times New Roman"/>
          <w:i/>
          <w:iCs/>
          <w:sz w:val="24"/>
          <w:szCs w:val="24"/>
        </w:rPr>
        <w:t>Psychopharmacology</w:t>
      </w:r>
      <w:r>
        <w:rPr>
          <w:rFonts w:ascii="Times New Roman" w:hAnsi="Times New Roman" w:cs="Times New Roman"/>
          <w:sz w:val="24"/>
          <w:szCs w:val="24"/>
        </w:rPr>
        <w:t xml:space="preserve">, </w:t>
      </w:r>
      <w:r>
        <w:rPr>
          <w:rFonts w:ascii="Times New Roman" w:hAnsi="Times New Roman" w:cs="Times New Roman"/>
          <w:i/>
          <w:iCs/>
          <w:sz w:val="24"/>
          <w:szCs w:val="24"/>
        </w:rPr>
        <w:t>146</w:t>
      </w:r>
      <w:r>
        <w:rPr>
          <w:rFonts w:ascii="Times New Roman" w:hAnsi="Times New Roman" w:cs="Times New Roman"/>
          <w:sz w:val="24"/>
          <w:szCs w:val="24"/>
        </w:rPr>
        <w:t>(4), 373-390.</w:t>
      </w:r>
    </w:p>
    <w:p w14:paraId="02B427EE" w14:textId="77777777" w:rsidR="00260E44" w:rsidRDefault="00260E44" w:rsidP="00260E4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Johnson, E. M., &amp; Belfer, M. L. (1995). Substance abuse and violence: cause and </w:t>
      </w:r>
      <w:r>
        <w:rPr>
          <w:rFonts w:ascii="Times New Roman" w:hAnsi="Times New Roman" w:cs="Times New Roman"/>
          <w:color w:val="000000"/>
          <w:sz w:val="24"/>
          <w:szCs w:val="24"/>
          <w:shd w:val="clear" w:color="auto" w:fill="FFFFFF"/>
        </w:rPr>
        <w:tab/>
        <w:t xml:space="preserve">consequence. </w:t>
      </w:r>
      <w:r>
        <w:rPr>
          <w:rFonts w:ascii="Times New Roman" w:hAnsi="Times New Roman" w:cs="Times New Roman"/>
          <w:i/>
          <w:iCs/>
          <w:color w:val="000000"/>
          <w:sz w:val="24"/>
          <w:szCs w:val="24"/>
          <w:shd w:val="clear" w:color="auto" w:fill="FFFFFF"/>
        </w:rPr>
        <w:t>Journal of Health Care for the Poor and Underserved, 6(</w:t>
      </w:r>
      <w:r>
        <w:rPr>
          <w:rFonts w:ascii="Times New Roman" w:hAnsi="Times New Roman" w:cs="Times New Roman"/>
          <w:color w:val="000000"/>
          <w:sz w:val="24"/>
          <w:szCs w:val="24"/>
          <w:shd w:val="clear" w:color="auto" w:fill="FFFFFF"/>
        </w:rPr>
        <w:t>2), 113-</w:t>
      </w:r>
      <w:r>
        <w:rPr>
          <w:rFonts w:ascii="Times New Roman" w:hAnsi="Times New Roman" w:cs="Times New Roman"/>
          <w:color w:val="000000"/>
          <w:sz w:val="24"/>
          <w:szCs w:val="24"/>
          <w:shd w:val="clear" w:color="auto" w:fill="FFFFFF"/>
        </w:rPr>
        <w:tab/>
        <w:t>21.</w:t>
      </w:r>
    </w:p>
    <w:p w14:paraId="70945847" w14:textId="051EE664" w:rsidR="00B3108D" w:rsidRPr="00B3108D" w:rsidRDefault="00B3108D" w:rsidP="00B3108D">
      <w:pPr>
        <w:ind w:left="720" w:hanging="720"/>
        <w:rPr>
          <w:rFonts w:ascii="Times New Roman" w:eastAsia="Times New Roman" w:hAnsi="Times New Roman" w:cs="Times New Roman"/>
          <w:color w:val="000000"/>
          <w:sz w:val="24"/>
          <w:szCs w:val="24"/>
        </w:rPr>
      </w:pPr>
      <w:r w:rsidRPr="00B3108D">
        <w:rPr>
          <w:rFonts w:ascii="Times New Roman" w:hAnsi="Times New Roman" w:cs="Times New Roman"/>
          <w:color w:val="000000"/>
          <w:sz w:val="24"/>
          <w:szCs w:val="24"/>
        </w:rPr>
        <w:t xml:space="preserve">Kawagoe, R., Takikawa, Y., &amp; Hikosaka, O. (1998). Expectation of reward modulates cognitive signals in the basal ganglia. </w:t>
      </w:r>
      <w:r w:rsidRPr="00B3108D">
        <w:rPr>
          <w:rFonts w:ascii="Times New Roman" w:hAnsi="Times New Roman" w:cs="Times New Roman"/>
          <w:i/>
          <w:color w:val="000000"/>
          <w:sz w:val="24"/>
          <w:szCs w:val="24"/>
        </w:rPr>
        <w:t>Nature Neuroscience, 1</w:t>
      </w:r>
      <w:r w:rsidRPr="00B3108D">
        <w:rPr>
          <w:rFonts w:ascii="Times New Roman" w:hAnsi="Times New Roman" w:cs="Times New Roman"/>
          <w:color w:val="000000"/>
          <w:sz w:val="24"/>
          <w:szCs w:val="24"/>
        </w:rPr>
        <w:t>(5), 411-416.</w:t>
      </w:r>
    </w:p>
    <w:p w14:paraId="546C7694" w14:textId="77777777" w:rsidR="00260E44" w:rsidRDefault="00260E44" w:rsidP="00260E44">
      <w:pPr>
        <w:rPr>
          <w:rFonts w:ascii="Times New Roman" w:hAnsi="Times New Roman" w:cs="Times New Roman"/>
          <w:sz w:val="24"/>
          <w:szCs w:val="24"/>
        </w:rPr>
      </w:pPr>
      <w:r>
        <w:rPr>
          <w:rFonts w:ascii="Times New Roman" w:hAnsi="Times New Roman" w:cs="Times New Roman"/>
          <w:sz w:val="24"/>
          <w:szCs w:val="24"/>
        </w:rPr>
        <w:t xml:space="preserve">Kirby, K. N., &amp; Maraković, N. N. (1996). Delay-discounting probabilistic rewards: Rates </w:t>
      </w:r>
      <w:r>
        <w:rPr>
          <w:rFonts w:ascii="Times New Roman" w:hAnsi="Times New Roman" w:cs="Times New Roman"/>
          <w:sz w:val="24"/>
          <w:szCs w:val="24"/>
        </w:rPr>
        <w:tab/>
        <w:t xml:space="preserve">decrease as amounts increase. </w:t>
      </w:r>
      <w:r>
        <w:rPr>
          <w:rFonts w:ascii="Times New Roman" w:hAnsi="Times New Roman" w:cs="Times New Roman"/>
          <w:i/>
          <w:iCs/>
          <w:sz w:val="24"/>
          <w:szCs w:val="24"/>
        </w:rPr>
        <w:t>Psychonomic Bulletin &amp; Review</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(1), 100-104.</w:t>
      </w:r>
    </w:p>
    <w:p w14:paraId="485FBD48" w14:textId="04367FA5" w:rsidR="00BF1F37" w:rsidRPr="00BF1F37" w:rsidRDefault="00BF1F37" w:rsidP="00260E44">
      <w:pPr>
        <w:rPr>
          <w:rFonts w:ascii="Times New Roman" w:hAnsi="Times New Roman" w:cs="Times New Roman"/>
          <w:sz w:val="24"/>
          <w:szCs w:val="24"/>
        </w:rPr>
      </w:pPr>
      <w:r>
        <w:rPr>
          <w:rFonts w:ascii="Times New Roman" w:hAnsi="Times New Roman" w:cs="Times New Roman"/>
          <w:sz w:val="24"/>
          <w:szCs w:val="24"/>
        </w:rPr>
        <w:t>Kirby, K. N., Winston, G. C., &amp; Santiesteban, M. (2005). Impatience and grades: Delay-</w:t>
      </w:r>
      <w:r>
        <w:rPr>
          <w:rFonts w:ascii="Times New Roman" w:hAnsi="Times New Roman" w:cs="Times New Roman"/>
          <w:sz w:val="24"/>
          <w:szCs w:val="24"/>
        </w:rPr>
        <w:tab/>
        <w:t xml:space="preserve">discount rates correlate negatively with college GPA. </w:t>
      </w:r>
      <w:r>
        <w:rPr>
          <w:rFonts w:ascii="Times New Roman" w:hAnsi="Times New Roman" w:cs="Times New Roman"/>
          <w:i/>
          <w:sz w:val="24"/>
          <w:szCs w:val="24"/>
        </w:rPr>
        <w:t xml:space="preserve">Learning and Individual </w:t>
      </w:r>
      <w:r>
        <w:rPr>
          <w:rFonts w:ascii="Times New Roman" w:hAnsi="Times New Roman" w:cs="Times New Roman"/>
          <w:i/>
          <w:sz w:val="24"/>
          <w:szCs w:val="24"/>
        </w:rPr>
        <w:tab/>
        <w:t>Differences, 15</w:t>
      </w:r>
      <w:r>
        <w:rPr>
          <w:rFonts w:ascii="Times New Roman" w:hAnsi="Times New Roman" w:cs="Times New Roman"/>
          <w:sz w:val="24"/>
          <w:szCs w:val="24"/>
        </w:rPr>
        <w:t>(3), 213-222.</w:t>
      </w:r>
    </w:p>
    <w:p w14:paraId="6E5E0CBD" w14:textId="52BDD817" w:rsidR="007745E9" w:rsidRPr="000A4EAC" w:rsidRDefault="007745E9" w:rsidP="000A4EAC">
      <w:pPr>
        <w:ind w:left="720" w:hanging="720"/>
        <w:rPr>
          <w:rFonts w:ascii="Times New Roman" w:eastAsia="Times New Roman" w:hAnsi="Times New Roman" w:cs="Times New Roman"/>
          <w:sz w:val="24"/>
          <w:szCs w:val="24"/>
        </w:rPr>
      </w:pPr>
      <w:r w:rsidRPr="000A4EAC">
        <w:rPr>
          <w:rFonts w:ascii="Times New Roman" w:hAnsi="Times New Roman" w:cs="Times New Roman"/>
          <w:sz w:val="24"/>
          <w:szCs w:val="24"/>
          <w:shd w:val="clear" w:color="auto" w:fill="FFFFFF"/>
        </w:rPr>
        <w:t>Kirshenbaum, A. P., Brown, S. J., Hughes, D. M., &amp; Doughty, A. H. (2008). Differential-reinforcement-of-low-rate-schedule performance and nicotine administration: a systematic investigation of dose, dose-regimen, and schedule requirement.</w:t>
      </w:r>
      <w:r w:rsidRPr="000A4EAC">
        <w:rPr>
          <w:rStyle w:val="apple-converted-space"/>
          <w:rFonts w:ascii="Times New Roman" w:hAnsi="Times New Roman" w:cs="Times New Roman"/>
          <w:sz w:val="24"/>
          <w:szCs w:val="24"/>
          <w:shd w:val="clear" w:color="auto" w:fill="FFFFFF"/>
        </w:rPr>
        <w:t> </w:t>
      </w:r>
      <w:r w:rsidRPr="000A4EAC">
        <w:rPr>
          <w:rFonts w:ascii="Times New Roman" w:hAnsi="Times New Roman" w:cs="Times New Roman"/>
          <w:i/>
          <w:iCs/>
          <w:sz w:val="24"/>
          <w:szCs w:val="24"/>
          <w:shd w:val="clear" w:color="auto" w:fill="FFFFFF"/>
        </w:rPr>
        <w:t xml:space="preserve">Behavioural </w:t>
      </w:r>
      <w:r>
        <w:rPr>
          <w:rFonts w:ascii="Times New Roman" w:hAnsi="Times New Roman" w:cs="Times New Roman"/>
          <w:i/>
          <w:iCs/>
          <w:sz w:val="24"/>
          <w:szCs w:val="24"/>
          <w:shd w:val="clear" w:color="auto" w:fill="FFFFFF"/>
        </w:rPr>
        <w:t>P</w:t>
      </w:r>
      <w:r w:rsidRPr="000A4EAC">
        <w:rPr>
          <w:rFonts w:ascii="Times New Roman" w:hAnsi="Times New Roman" w:cs="Times New Roman"/>
          <w:i/>
          <w:iCs/>
          <w:sz w:val="24"/>
          <w:szCs w:val="24"/>
          <w:shd w:val="clear" w:color="auto" w:fill="FFFFFF"/>
        </w:rPr>
        <w:t>harmacology</w:t>
      </w:r>
      <w:r w:rsidRPr="000A4EAC">
        <w:rPr>
          <w:rFonts w:ascii="Times New Roman" w:hAnsi="Times New Roman" w:cs="Times New Roman"/>
          <w:sz w:val="24"/>
          <w:szCs w:val="24"/>
          <w:shd w:val="clear" w:color="auto" w:fill="FFFFFF"/>
        </w:rPr>
        <w:t>,</w:t>
      </w:r>
      <w:r w:rsidRPr="000A4EAC">
        <w:rPr>
          <w:rStyle w:val="apple-converted-space"/>
          <w:rFonts w:ascii="Times New Roman" w:hAnsi="Times New Roman" w:cs="Times New Roman"/>
          <w:sz w:val="24"/>
          <w:szCs w:val="24"/>
          <w:shd w:val="clear" w:color="auto" w:fill="FFFFFF"/>
        </w:rPr>
        <w:t> </w:t>
      </w:r>
      <w:r w:rsidRPr="000A4EAC">
        <w:rPr>
          <w:rFonts w:ascii="Times New Roman" w:hAnsi="Times New Roman" w:cs="Times New Roman"/>
          <w:i/>
          <w:iCs/>
          <w:sz w:val="24"/>
          <w:szCs w:val="24"/>
          <w:shd w:val="clear" w:color="auto" w:fill="FFFFFF"/>
        </w:rPr>
        <w:t>19</w:t>
      </w:r>
      <w:r w:rsidRPr="000A4EAC">
        <w:rPr>
          <w:rFonts w:ascii="Times New Roman" w:hAnsi="Times New Roman" w:cs="Times New Roman"/>
          <w:sz w:val="24"/>
          <w:szCs w:val="24"/>
          <w:shd w:val="clear" w:color="auto" w:fill="FFFFFF"/>
        </w:rPr>
        <w:t>(7), 683.</w:t>
      </w:r>
    </w:p>
    <w:p w14:paraId="600DF08B" w14:textId="77777777" w:rsidR="00260E44" w:rsidRDefault="00260E44" w:rsidP="00260E44">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Kitson, T. M. (1977). The disulfiram-alcohol reaction: a review. </w:t>
      </w:r>
      <w:r>
        <w:rPr>
          <w:rFonts w:ascii="Times New Roman" w:hAnsi="Times New Roman" w:cs="Times New Roman"/>
          <w:i/>
          <w:color w:val="000000"/>
          <w:sz w:val="24"/>
          <w:szCs w:val="24"/>
        </w:rPr>
        <w:t>Journal of Studies on Alcohol, 38</w:t>
      </w:r>
      <w:r>
        <w:rPr>
          <w:rFonts w:ascii="Times New Roman" w:hAnsi="Times New Roman" w:cs="Times New Roman"/>
          <w:color w:val="000000"/>
          <w:sz w:val="24"/>
          <w:szCs w:val="24"/>
        </w:rPr>
        <w:t>(1), 96−113.</w:t>
      </w:r>
    </w:p>
    <w:p w14:paraId="426E72D3" w14:textId="2760374F" w:rsidR="00CF0534" w:rsidRPr="00CF0534" w:rsidRDefault="00CF0534" w:rsidP="00260E44">
      <w:pPr>
        <w:ind w:left="720" w:hanging="720"/>
        <w:rPr>
          <w:rFonts w:ascii="Times New Roman" w:hAnsi="Times New Roman" w:cs="Times New Roman"/>
          <w:sz w:val="24"/>
          <w:szCs w:val="24"/>
        </w:rPr>
      </w:pPr>
      <w:r>
        <w:rPr>
          <w:rFonts w:ascii="Times New Roman" w:hAnsi="Times New Roman" w:cs="Times New Roman"/>
          <w:color w:val="000000"/>
          <w:sz w:val="24"/>
          <w:szCs w:val="24"/>
        </w:rPr>
        <w:t xml:space="preserve">Kramer, T. J., &amp; Rilling, M. (1970). Differential reinforcement of low rates: A selective critique. </w:t>
      </w:r>
      <w:r>
        <w:rPr>
          <w:rFonts w:ascii="Times New Roman" w:hAnsi="Times New Roman" w:cs="Times New Roman"/>
          <w:i/>
          <w:color w:val="000000"/>
          <w:sz w:val="24"/>
          <w:szCs w:val="24"/>
        </w:rPr>
        <w:t>Psychological Bulletin, 74</w:t>
      </w:r>
      <w:r>
        <w:rPr>
          <w:rFonts w:ascii="Times New Roman" w:hAnsi="Times New Roman" w:cs="Times New Roman"/>
          <w:color w:val="000000"/>
          <w:sz w:val="24"/>
          <w:szCs w:val="24"/>
        </w:rPr>
        <w:t>(4), 225-254.</w:t>
      </w:r>
    </w:p>
    <w:p w14:paraId="11D2011B" w14:textId="77777777" w:rsidR="00260E44" w:rsidRDefault="00260E44" w:rsidP="00260E4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Lee, R., Sturmey, P., &amp; Fields, L. (2007). Schedule-induced and operant mechanisms that influence response variability: a review and implications for future investigations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i/>
          <w:iCs/>
          <w:color w:val="000000"/>
          <w:sz w:val="24"/>
          <w:szCs w:val="24"/>
        </w:rPr>
        <w:t xml:space="preserve">Psychological Record, 57(3), </w:t>
      </w:r>
      <w:r>
        <w:rPr>
          <w:rFonts w:ascii="Times New Roman" w:eastAsia="Times New Roman" w:hAnsi="Times New Roman" w:cs="Times New Roman"/>
          <w:color w:val="000000"/>
          <w:sz w:val="24"/>
          <w:szCs w:val="24"/>
        </w:rPr>
        <w:t>429-455.</w:t>
      </w:r>
    </w:p>
    <w:p w14:paraId="40811EE8" w14:textId="26D0D098" w:rsidR="00260E44" w:rsidRDefault="00260E44" w:rsidP="00260E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hAnsi="Times New Roman" w:cs="Times New Roman"/>
          <w:sz w:val="24"/>
          <w:szCs w:val="24"/>
        </w:rPr>
        <w:t xml:space="preserve">Lee, C. T., Chen, V. C., Tan, H. K., Chou, S. Y., Wu, K. H., Chan, C. H., &amp; Gossop, M. </w:t>
      </w:r>
      <w:r>
        <w:rPr>
          <w:rFonts w:ascii="Times New Roman" w:hAnsi="Times New Roman" w:cs="Times New Roman"/>
          <w:sz w:val="24"/>
          <w:szCs w:val="24"/>
        </w:rPr>
        <w:tab/>
        <w:t xml:space="preserve">(2013). Suicide and other-cause mortality among heroin users in Taiwan: A </w:t>
      </w:r>
      <w:r>
        <w:rPr>
          <w:rFonts w:ascii="Times New Roman" w:hAnsi="Times New Roman" w:cs="Times New Roman"/>
          <w:sz w:val="24"/>
          <w:szCs w:val="24"/>
        </w:rPr>
        <w:tab/>
        <w:t xml:space="preserve">prospective study. </w:t>
      </w:r>
      <w:r>
        <w:rPr>
          <w:rFonts w:ascii="Times New Roman" w:hAnsi="Times New Roman" w:cs="Times New Roman"/>
          <w:i/>
          <w:iCs/>
          <w:sz w:val="24"/>
          <w:szCs w:val="24"/>
        </w:rPr>
        <w:t xml:space="preserve">Addictive </w:t>
      </w:r>
      <w:r w:rsidR="00B53BAF">
        <w:rPr>
          <w:rFonts w:ascii="Times New Roman" w:hAnsi="Times New Roman" w:cs="Times New Roman"/>
          <w:i/>
          <w:iCs/>
          <w:sz w:val="24"/>
          <w:szCs w:val="24"/>
        </w:rPr>
        <w:t>B</w:t>
      </w:r>
      <w:r>
        <w:rPr>
          <w:rFonts w:ascii="Times New Roman" w:hAnsi="Times New Roman" w:cs="Times New Roman"/>
          <w:i/>
          <w:iCs/>
          <w:sz w:val="24"/>
          <w:szCs w:val="24"/>
        </w:rPr>
        <w:t>ehaviors</w:t>
      </w:r>
      <w:r>
        <w:rPr>
          <w:rFonts w:ascii="Times New Roman" w:hAnsi="Times New Roman" w:cs="Times New Roman"/>
          <w:sz w:val="24"/>
          <w:szCs w:val="24"/>
        </w:rPr>
        <w:t xml:space="preserve">, </w:t>
      </w:r>
      <w:r>
        <w:rPr>
          <w:rFonts w:ascii="Times New Roman" w:hAnsi="Times New Roman" w:cs="Times New Roman"/>
          <w:i/>
          <w:iCs/>
          <w:sz w:val="24"/>
          <w:szCs w:val="24"/>
        </w:rPr>
        <w:t>38</w:t>
      </w:r>
      <w:r>
        <w:rPr>
          <w:rFonts w:ascii="Times New Roman" w:hAnsi="Times New Roman" w:cs="Times New Roman"/>
          <w:sz w:val="24"/>
          <w:szCs w:val="24"/>
        </w:rPr>
        <w:t>(10), 2619-2623.</w:t>
      </w:r>
    </w:p>
    <w:p w14:paraId="348B89AA" w14:textId="59CCC811" w:rsidR="00260E44" w:rsidRDefault="00260E44" w:rsidP="00260E44">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Li, X., Zhang, F., Zhou, Y., Zhang, M., Wang, X., &amp; Shen, M. (2013). Decision-making </w:t>
      </w:r>
      <w:r>
        <w:rPr>
          <w:rFonts w:ascii="Times New Roman" w:hAnsi="Times New Roman" w:cs="Times New Roman"/>
          <w:sz w:val="24"/>
          <w:szCs w:val="24"/>
        </w:rPr>
        <w:tab/>
        <w:t xml:space="preserve">deficits are still present in heroin abusers after short-to long-term abstinence. </w:t>
      </w:r>
      <w:r>
        <w:rPr>
          <w:rFonts w:ascii="Times New Roman" w:hAnsi="Times New Roman" w:cs="Times New Roman"/>
          <w:sz w:val="24"/>
          <w:szCs w:val="24"/>
        </w:rPr>
        <w:tab/>
      </w:r>
      <w:r>
        <w:rPr>
          <w:rFonts w:ascii="Times New Roman" w:hAnsi="Times New Roman" w:cs="Times New Roman"/>
          <w:i/>
          <w:iCs/>
          <w:sz w:val="24"/>
          <w:szCs w:val="24"/>
        </w:rPr>
        <w:t xml:space="preserve">Drug and </w:t>
      </w:r>
      <w:r w:rsidR="00B53BAF">
        <w:rPr>
          <w:rFonts w:ascii="Times New Roman" w:hAnsi="Times New Roman" w:cs="Times New Roman"/>
          <w:i/>
          <w:iCs/>
          <w:sz w:val="24"/>
          <w:szCs w:val="24"/>
        </w:rPr>
        <w:t>A</w:t>
      </w:r>
      <w:r>
        <w:rPr>
          <w:rFonts w:ascii="Times New Roman" w:hAnsi="Times New Roman" w:cs="Times New Roman"/>
          <w:i/>
          <w:iCs/>
          <w:sz w:val="24"/>
          <w:szCs w:val="24"/>
        </w:rPr>
        <w:t xml:space="preserve">lcohol </w:t>
      </w:r>
      <w:r w:rsidR="00B53BAF">
        <w:rPr>
          <w:rFonts w:ascii="Times New Roman" w:hAnsi="Times New Roman" w:cs="Times New Roman"/>
          <w:i/>
          <w:iCs/>
          <w:sz w:val="24"/>
          <w:szCs w:val="24"/>
        </w:rPr>
        <w:t>D</w:t>
      </w:r>
      <w:r>
        <w:rPr>
          <w:rFonts w:ascii="Times New Roman" w:hAnsi="Times New Roman" w:cs="Times New Roman"/>
          <w:i/>
          <w:iCs/>
          <w:sz w:val="24"/>
          <w:szCs w:val="24"/>
        </w:rPr>
        <w:t>ependence</w:t>
      </w:r>
      <w:r>
        <w:rPr>
          <w:rFonts w:ascii="Times New Roman" w:hAnsi="Times New Roman" w:cs="Times New Roman"/>
          <w:sz w:val="24"/>
          <w:szCs w:val="24"/>
        </w:rPr>
        <w:t xml:space="preserve">, </w:t>
      </w:r>
      <w:r>
        <w:rPr>
          <w:rFonts w:ascii="Times New Roman" w:hAnsi="Times New Roman" w:cs="Times New Roman"/>
          <w:i/>
          <w:iCs/>
          <w:sz w:val="24"/>
          <w:szCs w:val="24"/>
        </w:rPr>
        <w:t>130</w:t>
      </w:r>
      <w:r>
        <w:rPr>
          <w:rFonts w:ascii="Times New Roman" w:hAnsi="Times New Roman" w:cs="Times New Roman"/>
          <w:sz w:val="24"/>
          <w:szCs w:val="24"/>
        </w:rPr>
        <w:t>(1), 61-67.</w:t>
      </w:r>
    </w:p>
    <w:p w14:paraId="682D215C" w14:textId="77777777" w:rsidR="00260E44" w:rsidRDefault="00260E44" w:rsidP="00260E44">
      <w:pPr>
        <w:rPr>
          <w:rFonts w:ascii="Times New Roman" w:eastAsia="Times New Roman" w:hAnsi="Times New Roman" w:cs="Times New Roman"/>
          <w:b/>
          <w:color w:val="FF0000"/>
          <w:sz w:val="24"/>
          <w:szCs w:val="24"/>
        </w:rPr>
      </w:pPr>
      <w:r>
        <w:rPr>
          <w:rFonts w:ascii="Times New Roman" w:hAnsi="Times New Roman" w:cs="Times New Roman"/>
          <w:color w:val="000000"/>
          <w:sz w:val="24"/>
          <w:szCs w:val="24"/>
        </w:rPr>
        <w:t xml:space="preserve">Licensed Beverage Industry. (1961). </w:t>
      </w:r>
      <w:r>
        <w:rPr>
          <w:rFonts w:ascii="Times New Roman" w:hAnsi="Times New Roman" w:cs="Times New Roman"/>
          <w:i/>
          <w:color w:val="000000"/>
          <w:sz w:val="24"/>
          <w:szCs w:val="24"/>
        </w:rPr>
        <w:t>Facts about the Licensed Beverage Industry.</w:t>
      </w:r>
      <w:r>
        <w:rPr>
          <w:rFonts w:ascii="Times New Roman" w:hAnsi="Times New Roman" w:cs="Times New Roman"/>
          <w:color w:val="000000"/>
          <w:sz w:val="24"/>
          <w:szCs w:val="24"/>
        </w:rPr>
        <w:t xml:space="preserve"> New </w:t>
      </w:r>
      <w:r>
        <w:rPr>
          <w:rFonts w:ascii="Times New Roman" w:hAnsi="Times New Roman" w:cs="Times New Roman"/>
          <w:color w:val="000000"/>
          <w:sz w:val="24"/>
          <w:szCs w:val="24"/>
        </w:rPr>
        <w:tab/>
        <w:t>York: LBI. 54-55.</w:t>
      </w:r>
    </w:p>
    <w:p w14:paraId="2665C820" w14:textId="63EAEBC6" w:rsidR="00260E44" w:rsidRDefault="00260E44" w:rsidP="00260E44">
      <w:pPr>
        <w:pStyle w:val="NormalWeb"/>
        <w:spacing w:before="0" w:beforeAutospacing="0" w:after="0" w:afterAutospacing="0"/>
        <w:ind w:left="720" w:hanging="720"/>
        <w:rPr>
          <w:color w:val="000000"/>
        </w:rPr>
      </w:pPr>
      <w:r>
        <w:rPr>
          <w:color w:val="000000"/>
        </w:rPr>
        <w:t xml:space="preserve">Logue, A. W., Tobin, H., Chelonis, J., Wang, R., Geary, N., &amp; Schachter, S. (1992). Cocaine decreases self-control in rats: a preliminary report. </w:t>
      </w:r>
      <w:r>
        <w:rPr>
          <w:i/>
          <w:iCs/>
          <w:color w:val="000000"/>
        </w:rPr>
        <w:t>Psychopharmacology</w:t>
      </w:r>
      <w:r>
        <w:rPr>
          <w:color w:val="000000"/>
        </w:rPr>
        <w:t xml:space="preserve">, </w:t>
      </w:r>
      <w:r>
        <w:rPr>
          <w:i/>
          <w:iCs/>
          <w:color w:val="000000"/>
        </w:rPr>
        <w:t>109</w:t>
      </w:r>
      <w:r w:rsidR="00016456">
        <w:rPr>
          <w:iCs/>
          <w:color w:val="000000"/>
        </w:rPr>
        <w:t>(1-2)</w:t>
      </w:r>
      <w:r>
        <w:rPr>
          <w:i/>
          <w:iCs/>
          <w:color w:val="000000"/>
        </w:rPr>
        <w:t>,</w:t>
      </w:r>
      <w:r>
        <w:rPr>
          <w:color w:val="000000"/>
        </w:rPr>
        <w:t xml:space="preserve"> 245-247.</w:t>
      </w:r>
    </w:p>
    <w:p w14:paraId="29BB3736" w14:textId="77777777" w:rsidR="00260E44" w:rsidRDefault="00260E44" w:rsidP="00260E44">
      <w:pPr>
        <w:pStyle w:val="NormalWeb"/>
        <w:spacing w:before="0" w:beforeAutospacing="0" w:after="0" w:afterAutospacing="0"/>
        <w:ind w:left="720" w:hanging="720"/>
        <w:rPr>
          <w:color w:val="000000"/>
        </w:rPr>
      </w:pPr>
    </w:p>
    <w:p w14:paraId="0E41E651" w14:textId="77777777" w:rsidR="00260E44" w:rsidRPr="00C002FD" w:rsidRDefault="00260E44" w:rsidP="00260E44">
      <w:pPr>
        <w:pStyle w:val="NormalWeb"/>
        <w:spacing w:before="0" w:beforeAutospacing="0" w:after="0" w:afterAutospacing="0"/>
        <w:ind w:left="720" w:hanging="720"/>
        <w:rPr>
          <w:color w:val="000000"/>
        </w:rPr>
      </w:pPr>
      <w:r>
        <w:t xml:space="preserve">Lyons, M. J., Bar, J. L., Panizzon, M. S., Toomey, R., Eisen, S., Xian, H., &amp; Tsuang, M. T. (2004). </w:t>
      </w:r>
      <w:r w:rsidRPr="00C002FD">
        <w:t xml:space="preserve">Neuropsychological consequences of regular marijuana use: a twin study. </w:t>
      </w:r>
      <w:r w:rsidRPr="00C002FD">
        <w:rPr>
          <w:i/>
          <w:iCs/>
        </w:rPr>
        <w:t>Psychological Medicine</w:t>
      </w:r>
      <w:r w:rsidRPr="00C002FD">
        <w:t xml:space="preserve">, </w:t>
      </w:r>
      <w:r w:rsidRPr="00C002FD">
        <w:rPr>
          <w:i/>
          <w:iCs/>
        </w:rPr>
        <w:t>34</w:t>
      </w:r>
      <w:r w:rsidRPr="00C002FD">
        <w:t>(7), 1239-1250.</w:t>
      </w:r>
    </w:p>
    <w:p w14:paraId="112D60C9" w14:textId="77777777" w:rsidR="00260E44" w:rsidRPr="00C002FD" w:rsidRDefault="00260E44" w:rsidP="00260E44">
      <w:pPr>
        <w:pStyle w:val="NormalWeb"/>
        <w:spacing w:before="0" w:beforeAutospacing="0" w:after="0" w:afterAutospacing="0"/>
        <w:ind w:left="720" w:hanging="720"/>
        <w:rPr>
          <w:color w:val="000000"/>
        </w:rPr>
      </w:pPr>
    </w:p>
    <w:p w14:paraId="39CB99A2" w14:textId="73A94264" w:rsidR="00BF1F37" w:rsidRPr="00F0268C" w:rsidRDefault="00260E44" w:rsidP="00F0268C">
      <w:pPr>
        <w:ind w:left="720" w:hanging="720"/>
        <w:rPr>
          <w:rFonts w:ascii="Times New Roman" w:hAnsi="Times New Roman" w:cs="Times New Roman"/>
          <w:sz w:val="24"/>
          <w:szCs w:val="24"/>
        </w:rPr>
      </w:pPr>
      <w:r w:rsidRPr="00C002FD">
        <w:rPr>
          <w:rFonts w:ascii="Times New Roman" w:hAnsi="Times New Roman" w:cs="Times New Roman"/>
          <w:sz w:val="24"/>
          <w:szCs w:val="24"/>
        </w:rPr>
        <w:t xml:space="preserve">Madden, G. J., Begotka, A. M., Raiff, B. R., &amp; Kastern, L. L. (2003). Delay discounting of real and hypothetical rewards. </w:t>
      </w:r>
      <w:r w:rsidRPr="00C002FD">
        <w:rPr>
          <w:rFonts w:ascii="Times New Roman" w:hAnsi="Times New Roman" w:cs="Times New Roman"/>
          <w:i/>
          <w:iCs/>
          <w:sz w:val="24"/>
          <w:szCs w:val="24"/>
        </w:rPr>
        <w:t xml:space="preserve">Experimental and </w:t>
      </w:r>
      <w:r w:rsidR="00692D5E">
        <w:rPr>
          <w:rFonts w:ascii="Times New Roman" w:hAnsi="Times New Roman" w:cs="Times New Roman"/>
          <w:i/>
          <w:iCs/>
          <w:sz w:val="24"/>
          <w:szCs w:val="24"/>
        </w:rPr>
        <w:t>C</w:t>
      </w:r>
      <w:r w:rsidRPr="00C002FD">
        <w:rPr>
          <w:rFonts w:ascii="Times New Roman" w:hAnsi="Times New Roman" w:cs="Times New Roman"/>
          <w:i/>
          <w:iCs/>
          <w:sz w:val="24"/>
          <w:szCs w:val="24"/>
        </w:rPr>
        <w:t xml:space="preserve">linical </w:t>
      </w:r>
      <w:r w:rsidR="00692D5E">
        <w:rPr>
          <w:rFonts w:ascii="Times New Roman" w:hAnsi="Times New Roman" w:cs="Times New Roman"/>
          <w:i/>
          <w:iCs/>
          <w:sz w:val="24"/>
          <w:szCs w:val="24"/>
        </w:rPr>
        <w:t>P</w:t>
      </w:r>
      <w:r w:rsidRPr="00C002FD">
        <w:rPr>
          <w:rFonts w:ascii="Times New Roman" w:hAnsi="Times New Roman" w:cs="Times New Roman"/>
          <w:i/>
          <w:iCs/>
          <w:sz w:val="24"/>
          <w:szCs w:val="24"/>
        </w:rPr>
        <w:t>sychopharmacology</w:t>
      </w:r>
      <w:r w:rsidRPr="00C002FD">
        <w:rPr>
          <w:rFonts w:ascii="Times New Roman" w:hAnsi="Times New Roman" w:cs="Times New Roman"/>
          <w:sz w:val="24"/>
          <w:szCs w:val="24"/>
        </w:rPr>
        <w:t xml:space="preserve">, </w:t>
      </w:r>
      <w:r w:rsidRPr="00C002FD">
        <w:rPr>
          <w:rFonts w:ascii="Times New Roman" w:hAnsi="Times New Roman" w:cs="Times New Roman"/>
          <w:i/>
          <w:iCs/>
          <w:sz w:val="24"/>
          <w:szCs w:val="24"/>
        </w:rPr>
        <w:t>11</w:t>
      </w:r>
      <w:r w:rsidRPr="00C002FD">
        <w:rPr>
          <w:rFonts w:ascii="Times New Roman" w:hAnsi="Times New Roman" w:cs="Times New Roman"/>
          <w:sz w:val="24"/>
          <w:szCs w:val="24"/>
        </w:rPr>
        <w:t>(2), 139.</w:t>
      </w:r>
    </w:p>
    <w:p w14:paraId="17B14CD2" w14:textId="216AFD15" w:rsidR="00F9687B" w:rsidRPr="00F9687B" w:rsidRDefault="00F9687B" w:rsidP="000A4EAC">
      <w:pPr>
        <w:ind w:left="720" w:hanging="720"/>
        <w:rPr>
          <w:rFonts w:ascii="Times New Roman" w:hAnsi="Times New Roman" w:cs="Times New Roman"/>
          <w:sz w:val="24"/>
          <w:szCs w:val="24"/>
        </w:rPr>
      </w:pPr>
      <w:r w:rsidRPr="000A4EAC">
        <w:rPr>
          <w:rFonts w:ascii="Times New Roman" w:hAnsi="Times New Roman" w:cs="Times New Roman"/>
          <w:color w:val="000000"/>
          <w:sz w:val="24"/>
          <w:szCs w:val="24"/>
          <w:shd w:val="clear" w:color="auto" w:fill="FFFFFF"/>
        </w:rPr>
        <w:t xml:space="preserve">Madden, G. J., Petty, N. M., Badger, G. J., &amp; Bickel, W. K. (1997). Impulsive and self-control choices in opioid-dependent patients and non-drug-using control participants: Drug and monetary rewards. </w:t>
      </w:r>
      <w:r w:rsidRPr="000A4EAC">
        <w:rPr>
          <w:rFonts w:ascii="Times New Roman" w:hAnsi="Times New Roman" w:cs="Times New Roman"/>
          <w:i/>
          <w:iCs/>
          <w:color w:val="000000"/>
          <w:sz w:val="24"/>
          <w:szCs w:val="24"/>
          <w:shd w:val="clear" w:color="auto" w:fill="FFFFFF"/>
        </w:rPr>
        <w:t>Experimental and Clinical Psychopharmacology, 5</w:t>
      </w:r>
      <w:r w:rsidRPr="000A4EAC">
        <w:rPr>
          <w:rFonts w:ascii="Times New Roman" w:hAnsi="Times New Roman" w:cs="Times New Roman"/>
          <w:color w:val="000000"/>
          <w:sz w:val="24"/>
          <w:szCs w:val="24"/>
          <w:shd w:val="clear" w:color="auto" w:fill="FFFFFF"/>
        </w:rPr>
        <w:t>(3), 256-262.</w:t>
      </w:r>
    </w:p>
    <w:p w14:paraId="702F9141" w14:textId="1B6B905C" w:rsidR="00260E44" w:rsidRDefault="00260E44" w:rsidP="00260E44">
      <w:pPr>
        <w:rPr>
          <w:rFonts w:ascii="Times New Roman" w:eastAsia="Times New Roman" w:hAnsi="Times New Roman" w:cs="Times New Roman"/>
          <w:color w:val="000000"/>
          <w:sz w:val="24"/>
          <w:szCs w:val="24"/>
        </w:rPr>
      </w:pPr>
      <w:r w:rsidRPr="00F9687B">
        <w:rPr>
          <w:rFonts w:ascii="Times New Roman" w:hAnsi="Times New Roman" w:cs="Times New Roman"/>
          <w:sz w:val="24"/>
          <w:szCs w:val="24"/>
        </w:rPr>
        <w:t xml:space="preserve">Markowitz, S. (2005). Alcohol, drugs and violent crime. </w:t>
      </w:r>
      <w:r w:rsidRPr="00F9687B">
        <w:rPr>
          <w:rFonts w:ascii="Times New Roman" w:hAnsi="Times New Roman" w:cs="Times New Roman"/>
          <w:i/>
          <w:iCs/>
          <w:sz w:val="24"/>
          <w:szCs w:val="24"/>
        </w:rPr>
        <w:t xml:space="preserve">International Review of Law and </w:t>
      </w:r>
      <w:r w:rsidRPr="00F9687B">
        <w:rPr>
          <w:rFonts w:ascii="Times New Roman" w:hAnsi="Times New Roman" w:cs="Times New Roman"/>
          <w:i/>
          <w:iCs/>
          <w:sz w:val="24"/>
          <w:szCs w:val="24"/>
        </w:rPr>
        <w:tab/>
        <w:t>Economics</w:t>
      </w:r>
      <w:r w:rsidRPr="00F9687B">
        <w:rPr>
          <w:rFonts w:ascii="Times New Roman" w:hAnsi="Times New Roman" w:cs="Times New Roman"/>
          <w:sz w:val="24"/>
          <w:szCs w:val="24"/>
        </w:rPr>
        <w:t xml:space="preserve">, </w:t>
      </w:r>
      <w:r w:rsidRPr="00F9687B">
        <w:rPr>
          <w:rFonts w:ascii="Times New Roman" w:hAnsi="Times New Roman" w:cs="Times New Roman"/>
          <w:i/>
          <w:iCs/>
          <w:sz w:val="24"/>
          <w:szCs w:val="24"/>
        </w:rPr>
        <w:t>25</w:t>
      </w:r>
      <w:r w:rsidRPr="00F9687B">
        <w:rPr>
          <w:rFonts w:ascii="Times New Roman" w:hAnsi="Times New Roman" w:cs="Times New Roman"/>
          <w:sz w:val="24"/>
          <w:szCs w:val="24"/>
        </w:rPr>
        <w:t>(1),</w:t>
      </w:r>
      <w:r w:rsidRPr="00C002FD">
        <w:rPr>
          <w:rFonts w:ascii="Times New Roman" w:hAnsi="Times New Roman" w:cs="Times New Roman"/>
          <w:sz w:val="24"/>
          <w:szCs w:val="24"/>
        </w:rPr>
        <w:t xml:space="preserve"> 20-44.</w:t>
      </w:r>
      <w:r w:rsidRPr="00C002FD">
        <w:rPr>
          <w:rFonts w:ascii="Times New Roman" w:hAnsi="Times New Roman" w:cs="Times New Roman"/>
          <w:sz w:val="24"/>
          <w:szCs w:val="24"/>
        </w:rPr>
        <w:br/>
      </w:r>
      <w:r w:rsidRPr="00C002FD">
        <w:rPr>
          <w:rFonts w:ascii="Times New Roman" w:eastAsia="Times New Roman" w:hAnsi="Times New Roman" w:cs="Times New Roman"/>
          <w:color w:val="000000"/>
          <w:sz w:val="24"/>
          <w:szCs w:val="24"/>
        </w:rPr>
        <w:br/>
      </w:r>
      <w:r w:rsidRPr="00C002FD">
        <w:rPr>
          <w:rFonts w:ascii="Times New Roman" w:hAnsi="Times New Roman" w:cs="Times New Roman"/>
          <w:sz w:val="24"/>
          <w:szCs w:val="24"/>
        </w:rPr>
        <w:t xml:space="preserve">Marel, C., Mills, K. L., Darke, S., Ross, J., Slade, T., Burns, L., &amp; Teesson, M. (2013). </w:t>
      </w:r>
      <w:r w:rsidRPr="00C002FD">
        <w:rPr>
          <w:rFonts w:ascii="Times New Roman" w:hAnsi="Times New Roman" w:cs="Times New Roman"/>
          <w:sz w:val="24"/>
          <w:szCs w:val="24"/>
        </w:rPr>
        <w:tab/>
        <w:t>Static and dynamic predictors of criminal</w:t>
      </w:r>
      <w:r>
        <w:rPr>
          <w:rFonts w:ascii="Times New Roman" w:hAnsi="Times New Roman" w:cs="Times New Roman"/>
          <w:sz w:val="24"/>
          <w:szCs w:val="24"/>
        </w:rPr>
        <w:t xml:space="preserve"> involvement among people with heroin </w:t>
      </w:r>
      <w:r>
        <w:rPr>
          <w:rFonts w:ascii="Times New Roman" w:hAnsi="Times New Roman" w:cs="Times New Roman"/>
          <w:sz w:val="24"/>
          <w:szCs w:val="24"/>
        </w:rPr>
        <w:tab/>
        <w:t xml:space="preserve">dependence: Findings from a 3-year longitudinal study. </w:t>
      </w:r>
      <w:r>
        <w:rPr>
          <w:rFonts w:ascii="Times New Roman" w:hAnsi="Times New Roman" w:cs="Times New Roman"/>
          <w:i/>
          <w:iCs/>
          <w:sz w:val="24"/>
          <w:szCs w:val="24"/>
        </w:rPr>
        <w:t xml:space="preserve">Drug and </w:t>
      </w:r>
      <w:r w:rsidR="00692D5E">
        <w:rPr>
          <w:rFonts w:ascii="Times New Roman" w:hAnsi="Times New Roman" w:cs="Times New Roman"/>
          <w:i/>
          <w:iCs/>
          <w:sz w:val="24"/>
          <w:szCs w:val="24"/>
        </w:rPr>
        <w:t>A</w:t>
      </w:r>
      <w:r>
        <w:rPr>
          <w:rFonts w:ascii="Times New Roman" w:hAnsi="Times New Roman" w:cs="Times New Roman"/>
          <w:i/>
          <w:iCs/>
          <w:sz w:val="24"/>
          <w:szCs w:val="24"/>
        </w:rPr>
        <w:t xml:space="preserve">lcohol </w:t>
      </w:r>
      <w:r>
        <w:rPr>
          <w:rFonts w:ascii="Times New Roman" w:hAnsi="Times New Roman" w:cs="Times New Roman"/>
          <w:i/>
          <w:iCs/>
          <w:sz w:val="24"/>
          <w:szCs w:val="24"/>
        </w:rPr>
        <w:tab/>
      </w:r>
      <w:r w:rsidR="00692D5E">
        <w:rPr>
          <w:rFonts w:ascii="Times New Roman" w:hAnsi="Times New Roman" w:cs="Times New Roman"/>
          <w:i/>
          <w:iCs/>
          <w:sz w:val="24"/>
          <w:szCs w:val="24"/>
        </w:rPr>
        <w:t>D</w:t>
      </w:r>
      <w:r>
        <w:rPr>
          <w:rFonts w:ascii="Times New Roman" w:hAnsi="Times New Roman" w:cs="Times New Roman"/>
          <w:i/>
          <w:iCs/>
          <w:sz w:val="24"/>
          <w:szCs w:val="24"/>
        </w:rPr>
        <w:t>ependence</w:t>
      </w:r>
      <w:r>
        <w:rPr>
          <w:rFonts w:ascii="Times New Roman" w:hAnsi="Times New Roman" w:cs="Times New Roman"/>
          <w:sz w:val="24"/>
          <w:szCs w:val="24"/>
        </w:rPr>
        <w:t xml:space="preserve">, </w:t>
      </w:r>
      <w:r>
        <w:rPr>
          <w:rFonts w:ascii="Times New Roman" w:hAnsi="Times New Roman" w:cs="Times New Roman"/>
          <w:i/>
          <w:iCs/>
          <w:sz w:val="24"/>
          <w:szCs w:val="24"/>
        </w:rPr>
        <w:t>133</w:t>
      </w:r>
      <w:r>
        <w:rPr>
          <w:rFonts w:ascii="Times New Roman" w:hAnsi="Times New Roman" w:cs="Times New Roman"/>
          <w:sz w:val="24"/>
          <w:szCs w:val="24"/>
        </w:rPr>
        <w:t>(2), 600-606.</w:t>
      </w:r>
    </w:p>
    <w:p w14:paraId="6BE470F5" w14:textId="77777777" w:rsidR="00260E44" w:rsidRDefault="00260E44" w:rsidP="00260E44">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Mathers, B. M., Degenhardt, L., Phillips, B., Wiessing, L., Hickman, M., Strathdee, S. </w:t>
      </w:r>
      <w:r>
        <w:rPr>
          <w:rFonts w:ascii="Times New Roman" w:hAnsi="Times New Roman" w:cs="Times New Roman"/>
          <w:sz w:val="24"/>
          <w:szCs w:val="24"/>
        </w:rPr>
        <w:tab/>
        <w:t xml:space="preserve">A., … &amp; Mattick, R. P. (2008). Global epidemiology of injecting drug use and </w:t>
      </w:r>
      <w:r>
        <w:rPr>
          <w:rFonts w:ascii="Times New Roman" w:hAnsi="Times New Roman" w:cs="Times New Roman"/>
          <w:sz w:val="24"/>
          <w:szCs w:val="24"/>
        </w:rPr>
        <w:tab/>
        <w:t xml:space="preserve">HIV among people who inject drugs: a systematic review. </w:t>
      </w:r>
      <w:r>
        <w:rPr>
          <w:rFonts w:ascii="Times New Roman" w:hAnsi="Times New Roman" w:cs="Times New Roman"/>
          <w:i/>
          <w:iCs/>
          <w:sz w:val="24"/>
          <w:szCs w:val="24"/>
        </w:rPr>
        <w:t>The Lancet</w:t>
      </w:r>
      <w:r>
        <w:rPr>
          <w:rFonts w:ascii="Times New Roman" w:hAnsi="Times New Roman" w:cs="Times New Roman"/>
          <w:sz w:val="24"/>
          <w:szCs w:val="24"/>
        </w:rPr>
        <w:t xml:space="preserve">, </w:t>
      </w:r>
      <w:r>
        <w:rPr>
          <w:rFonts w:ascii="Times New Roman" w:hAnsi="Times New Roman" w:cs="Times New Roman"/>
          <w:i/>
          <w:iCs/>
          <w:sz w:val="24"/>
          <w:szCs w:val="24"/>
        </w:rPr>
        <w:t>372</w:t>
      </w:r>
      <w:r>
        <w:rPr>
          <w:rFonts w:ascii="Times New Roman" w:hAnsi="Times New Roman" w:cs="Times New Roman"/>
          <w:sz w:val="24"/>
          <w:szCs w:val="24"/>
        </w:rPr>
        <w:t xml:space="preserve">(9651), </w:t>
      </w:r>
      <w:r>
        <w:rPr>
          <w:rFonts w:ascii="Times New Roman" w:hAnsi="Times New Roman" w:cs="Times New Roman"/>
          <w:sz w:val="24"/>
          <w:szCs w:val="24"/>
        </w:rPr>
        <w:tab/>
        <w:t>1733-1745.</w:t>
      </w:r>
    </w:p>
    <w:p w14:paraId="35CE5B12" w14:textId="77777777" w:rsidR="00260E44" w:rsidRDefault="00260E44" w:rsidP="00260E44">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Mazur, J. E., Stellar, J. R., &amp; Waraczynski, M. (1987). Self-control choice with electrical </w:t>
      </w:r>
      <w:r>
        <w:rPr>
          <w:rFonts w:ascii="Times New Roman" w:hAnsi="Times New Roman" w:cs="Times New Roman"/>
          <w:sz w:val="24"/>
          <w:szCs w:val="24"/>
        </w:rPr>
        <w:tab/>
        <w:t xml:space="preserve">stimulation of the brain as a reinforcer. </w:t>
      </w:r>
      <w:r>
        <w:rPr>
          <w:rFonts w:ascii="Times New Roman" w:hAnsi="Times New Roman" w:cs="Times New Roman"/>
          <w:i/>
          <w:iCs/>
          <w:sz w:val="24"/>
          <w:szCs w:val="24"/>
        </w:rPr>
        <w:t>Behavioural Processes</w:t>
      </w:r>
      <w:r>
        <w:rPr>
          <w:rFonts w:ascii="Times New Roman" w:hAnsi="Times New Roman" w:cs="Times New Roman"/>
          <w:sz w:val="24"/>
          <w:szCs w:val="24"/>
        </w:rPr>
        <w:t xml:space="preserve">, </w:t>
      </w:r>
      <w:r>
        <w:rPr>
          <w:rFonts w:ascii="Times New Roman" w:hAnsi="Times New Roman" w:cs="Times New Roman"/>
          <w:i/>
          <w:iCs/>
          <w:sz w:val="24"/>
          <w:szCs w:val="24"/>
        </w:rPr>
        <w:t>15</w:t>
      </w:r>
      <w:r>
        <w:rPr>
          <w:rFonts w:ascii="Times New Roman" w:hAnsi="Times New Roman" w:cs="Times New Roman"/>
          <w:sz w:val="24"/>
          <w:szCs w:val="24"/>
        </w:rPr>
        <w:t>(2), 143-153.</w:t>
      </w:r>
    </w:p>
    <w:p w14:paraId="488882F4" w14:textId="77777777" w:rsidR="00260E44" w:rsidRDefault="00260E44" w:rsidP="00260E44">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McGlothlin, W. H., Anglin, M. D., &amp; Wilson, B. D. (1978). Narcotic addiction and </w:t>
      </w:r>
      <w:r>
        <w:rPr>
          <w:rFonts w:ascii="Times New Roman" w:hAnsi="Times New Roman" w:cs="Times New Roman"/>
          <w:sz w:val="24"/>
          <w:szCs w:val="24"/>
        </w:rPr>
        <w:tab/>
        <w:t xml:space="preserve">crime. </w:t>
      </w:r>
      <w:r>
        <w:rPr>
          <w:rFonts w:ascii="Times New Roman" w:hAnsi="Times New Roman" w:cs="Times New Roman"/>
          <w:i/>
          <w:iCs/>
          <w:sz w:val="24"/>
          <w:szCs w:val="24"/>
        </w:rPr>
        <w:t>Criminology</w:t>
      </w:r>
      <w:r>
        <w:rPr>
          <w:rFonts w:ascii="Times New Roman" w:hAnsi="Times New Roman" w:cs="Times New Roman"/>
          <w:sz w:val="24"/>
          <w:szCs w:val="24"/>
        </w:rPr>
        <w:t xml:space="preserve">, </w:t>
      </w:r>
      <w:r>
        <w:rPr>
          <w:rFonts w:ascii="Times New Roman" w:hAnsi="Times New Roman" w:cs="Times New Roman"/>
          <w:i/>
          <w:iCs/>
          <w:sz w:val="24"/>
          <w:szCs w:val="24"/>
        </w:rPr>
        <w:t>16</w:t>
      </w:r>
      <w:r>
        <w:rPr>
          <w:rFonts w:ascii="Times New Roman" w:hAnsi="Times New Roman" w:cs="Times New Roman"/>
          <w:sz w:val="24"/>
          <w:szCs w:val="24"/>
        </w:rPr>
        <w:t>(3), 293-316.</w:t>
      </w:r>
    </w:p>
    <w:p w14:paraId="38149412" w14:textId="77777777" w:rsidR="00260E44" w:rsidRDefault="00260E44" w:rsidP="00260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McGuire, P. S., &amp; Seiden, L. S. (1980). Differential effects of imipramine in rats as a </w:t>
      </w:r>
      <w:r>
        <w:rPr>
          <w:rFonts w:ascii="Times New Roman" w:eastAsia="Times New Roman" w:hAnsi="Times New Roman" w:cs="Times New Roman"/>
          <w:sz w:val="24"/>
          <w:szCs w:val="24"/>
        </w:rPr>
        <w:tab/>
        <w:t xml:space="preserve">function of DRL schedule value. </w:t>
      </w:r>
      <w:r>
        <w:rPr>
          <w:rFonts w:ascii="Times New Roman" w:eastAsia="Times New Roman" w:hAnsi="Times New Roman" w:cs="Times New Roman"/>
          <w:i/>
          <w:iCs/>
          <w:sz w:val="24"/>
          <w:szCs w:val="24"/>
        </w:rPr>
        <w:t>Pharmacology Biochemistry and Behavior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13</w:t>
      </w:r>
      <w:r>
        <w:rPr>
          <w:rFonts w:ascii="Times New Roman" w:eastAsia="Times New Roman" w:hAnsi="Times New Roman" w:cs="Times New Roman"/>
          <w:sz w:val="24"/>
          <w:szCs w:val="24"/>
        </w:rPr>
        <w:t>(5), 691-694.</w:t>
      </w:r>
    </w:p>
    <w:p w14:paraId="088150AE" w14:textId="77777777" w:rsidR="00260E44" w:rsidRDefault="00260E44" w:rsidP="00260E44">
      <w:pPr>
        <w:pStyle w:val="NormalWeb"/>
        <w:spacing w:before="0" w:beforeAutospacing="0" w:after="0" w:afterAutospacing="0"/>
        <w:ind w:left="720" w:hanging="720"/>
        <w:rPr>
          <w:color w:val="000000"/>
        </w:rPr>
      </w:pPr>
    </w:p>
    <w:p w14:paraId="6400EA64" w14:textId="77777777" w:rsidR="00260E44" w:rsidRDefault="00260E44" w:rsidP="00260E44">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Midanik, L.T., Chaloupka, F.J., Saitz, R., Toomey, T.L., Dufour, M., Landen, M., … &amp; </w:t>
      </w:r>
      <w:r>
        <w:rPr>
          <w:rFonts w:ascii="Times New Roman" w:eastAsia="Times New Roman" w:hAnsi="Times New Roman" w:cs="Times New Roman"/>
          <w:color w:val="000000"/>
          <w:sz w:val="24"/>
          <w:szCs w:val="24"/>
        </w:rPr>
        <w:tab/>
        <w:t>Miller, J.W. (2004).</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Alcohol-attributable deaths and years of potential life lost --- </w:t>
      </w:r>
      <w:r>
        <w:rPr>
          <w:rFonts w:ascii="Times New Roman" w:eastAsia="Times New Roman" w:hAnsi="Times New Roman" w:cs="Times New Roman"/>
          <w:color w:val="000000"/>
          <w:sz w:val="24"/>
          <w:szCs w:val="24"/>
        </w:rPr>
        <w:tab/>
        <w:t xml:space="preserve">United States, 2001. </w:t>
      </w:r>
      <w:r>
        <w:rPr>
          <w:rFonts w:ascii="Times New Roman" w:eastAsia="Times New Roman" w:hAnsi="Times New Roman" w:cs="Times New Roman"/>
          <w:i/>
          <w:color w:val="000000"/>
          <w:sz w:val="24"/>
          <w:szCs w:val="24"/>
        </w:rPr>
        <w:t>Morbidity and Mortality Weekly Report, 53</w:t>
      </w:r>
      <w:r>
        <w:rPr>
          <w:rFonts w:ascii="Times New Roman" w:eastAsia="Times New Roman" w:hAnsi="Times New Roman" w:cs="Times New Roman"/>
          <w:color w:val="000000"/>
          <w:sz w:val="24"/>
          <w:szCs w:val="24"/>
        </w:rPr>
        <w:t xml:space="preserve">(337), 866-870.  </w:t>
      </w:r>
    </w:p>
    <w:p w14:paraId="122CED9A" w14:textId="77777777" w:rsidR="00260E44" w:rsidRDefault="00260E44" w:rsidP="00260E44">
      <w:pPr>
        <w:pStyle w:val="NormalWeb"/>
        <w:spacing w:before="0" w:beforeAutospacing="0" w:after="0" w:afterAutospacing="0"/>
        <w:ind w:left="720" w:hanging="720"/>
      </w:pPr>
      <w:r>
        <w:rPr>
          <w:color w:val="000000"/>
        </w:rPr>
        <w:t xml:space="preserve">Mendez, I., Simon, N., Hart, N., Mitchell, M., Nation, J., Wellman, P., &amp; Setlow, B. (2010). Self-administered cocaine causes long-lasting increases in impulsive choice in a delay discounting task. </w:t>
      </w:r>
      <w:r>
        <w:rPr>
          <w:i/>
          <w:iCs/>
          <w:color w:val="000000"/>
        </w:rPr>
        <w:t>Behavioral Neuroscience</w:t>
      </w:r>
      <w:r>
        <w:rPr>
          <w:color w:val="000000"/>
        </w:rPr>
        <w:t>, 124(4), 470-477.</w:t>
      </w:r>
    </w:p>
    <w:p w14:paraId="60A3D64E" w14:textId="77777777" w:rsidR="00260E44" w:rsidRDefault="00260E44" w:rsidP="00260E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hAnsi="Times New Roman" w:cs="Times New Roman"/>
          <w:sz w:val="24"/>
          <w:szCs w:val="24"/>
        </w:rPr>
        <w:t xml:space="preserve">Miller, W. R., &amp; Taylor, C. A. (1980). Relative effectiveness of bibliotherapy, individual </w:t>
      </w:r>
      <w:r>
        <w:rPr>
          <w:rFonts w:ascii="Times New Roman" w:hAnsi="Times New Roman" w:cs="Times New Roman"/>
          <w:sz w:val="24"/>
          <w:szCs w:val="24"/>
        </w:rPr>
        <w:tab/>
        <w:t xml:space="preserve">and group self-control training in the treatment of problem drinkers. </w:t>
      </w:r>
      <w:r>
        <w:rPr>
          <w:rFonts w:ascii="Times New Roman" w:hAnsi="Times New Roman" w:cs="Times New Roman"/>
          <w:i/>
          <w:iCs/>
          <w:sz w:val="24"/>
          <w:szCs w:val="24"/>
        </w:rPr>
        <w:t xml:space="preserve">Addictive </w:t>
      </w:r>
      <w:r>
        <w:rPr>
          <w:rFonts w:ascii="Times New Roman" w:hAnsi="Times New Roman" w:cs="Times New Roman"/>
          <w:i/>
          <w:iCs/>
          <w:sz w:val="24"/>
          <w:szCs w:val="24"/>
        </w:rPr>
        <w:tab/>
        <w:t>Behaviors</w:t>
      </w:r>
      <w:r>
        <w:rPr>
          <w:rFonts w:ascii="Times New Roman" w:hAnsi="Times New Roman" w:cs="Times New Roman"/>
          <w:sz w:val="24"/>
          <w:szCs w:val="24"/>
        </w:rPr>
        <w:t xml:space="preserve">, </w:t>
      </w:r>
      <w:r>
        <w:rPr>
          <w:rFonts w:ascii="Times New Roman" w:hAnsi="Times New Roman" w:cs="Times New Roman"/>
          <w:i/>
          <w:iCs/>
          <w:sz w:val="24"/>
          <w:szCs w:val="24"/>
        </w:rPr>
        <w:t>5</w:t>
      </w:r>
      <w:r>
        <w:rPr>
          <w:rFonts w:ascii="Times New Roman" w:hAnsi="Times New Roman" w:cs="Times New Roman"/>
          <w:sz w:val="24"/>
          <w:szCs w:val="24"/>
        </w:rPr>
        <w:t>(1), 13-24.</w:t>
      </w:r>
    </w:p>
    <w:p w14:paraId="0861525E" w14:textId="5A45C84C" w:rsidR="00260E44" w:rsidRDefault="00260E44" w:rsidP="00260E44">
      <w:pPr>
        <w:pStyle w:val="NormalWeb"/>
        <w:spacing w:before="0" w:beforeAutospacing="0" w:after="0" w:afterAutospacing="0"/>
        <w:ind w:left="720" w:hanging="720"/>
        <w:rPr>
          <w:color w:val="000000"/>
        </w:rPr>
      </w:pPr>
      <w:r>
        <w:t xml:space="preserve">Miller, W. R., Yahne, C. E., &amp; Tonigan, J. S. (2003). Motivational interviewing in drug abuse services: a randomized trial. </w:t>
      </w:r>
      <w:r>
        <w:rPr>
          <w:i/>
          <w:iCs/>
        </w:rPr>
        <w:t xml:space="preserve">Journal of </w:t>
      </w:r>
      <w:r w:rsidR="00692D5E">
        <w:rPr>
          <w:i/>
          <w:iCs/>
        </w:rPr>
        <w:t>C</w:t>
      </w:r>
      <w:r>
        <w:rPr>
          <w:i/>
          <w:iCs/>
        </w:rPr>
        <w:t xml:space="preserve">onsulting and </w:t>
      </w:r>
      <w:r w:rsidR="00692D5E">
        <w:rPr>
          <w:i/>
          <w:iCs/>
        </w:rPr>
        <w:t>C</w:t>
      </w:r>
      <w:r>
        <w:rPr>
          <w:i/>
          <w:iCs/>
        </w:rPr>
        <w:t xml:space="preserve">linical </w:t>
      </w:r>
      <w:r w:rsidR="00692D5E">
        <w:rPr>
          <w:i/>
          <w:iCs/>
        </w:rPr>
        <w:t>P</w:t>
      </w:r>
      <w:r>
        <w:rPr>
          <w:i/>
          <w:iCs/>
        </w:rPr>
        <w:t>sychology</w:t>
      </w:r>
      <w:r>
        <w:t xml:space="preserve">, </w:t>
      </w:r>
      <w:r>
        <w:rPr>
          <w:i/>
          <w:iCs/>
        </w:rPr>
        <w:t>71</w:t>
      </w:r>
      <w:r>
        <w:t>(4), 754.</w:t>
      </w:r>
      <w:r>
        <w:rPr>
          <w:color w:val="000000"/>
        </w:rPr>
        <w:t xml:space="preserve"> </w:t>
      </w:r>
    </w:p>
    <w:p w14:paraId="18A1A66F" w14:textId="77777777" w:rsidR="00260E44" w:rsidRDefault="00260E44" w:rsidP="00260E44">
      <w:pPr>
        <w:pStyle w:val="NormalWeb"/>
        <w:spacing w:before="0" w:beforeAutospacing="0" w:after="0" w:afterAutospacing="0"/>
        <w:ind w:left="720" w:hanging="720"/>
        <w:rPr>
          <w:color w:val="000000"/>
        </w:rPr>
      </w:pPr>
    </w:p>
    <w:p w14:paraId="0C7AB257" w14:textId="679A1C5A" w:rsidR="00260E44" w:rsidRDefault="00260E44" w:rsidP="00260E44">
      <w:pPr>
        <w:pStyle w:val="NormalWeb"/>
        <w:spacing w:before="0" w:beforeAutospacing="0" w:after="0" w:afterAutospacing="0"/>
        <w:ind w:left="720" w:hanging="720"/>
      </w:pPr>
      <w:r>
        <w:rPr>
          <w:color w:val="000000"/>
        </w:rPr>
        <w:t xml:space="preserve">Mitchell, S. H. (1999). Measures of impulsivity in cigarette smokers and non-smokers. </w:t>
      </w:r>
      <w:r w:rsidRPr="00EA7326">
        <w:rPr>
          <w:i/>
          <w:iCs/>
        </w:rPr>
        <w:t>Psychopharmacology, 146</w:t>
      </w:r>
      <w:r w:rsidR="00444008">
        <w:rPr>
          <w:iCs/>
        </w:rPr>
        <w:t>(4)</w:t>
      </w:r>
      <w:r w:rsidRPr="00EA7326">
        <w:t>, 455-464.</w:t>
      </w:r>
    </w:p>
    <w:p w14:paraId="5A18680E" w14:textId="77777777" w:rsidR="00260E44" w:rsidRPr="00EA7326" w:rsidRDefault="00260E44" w:rsidP="00260E44">
      <w:pPr>
        <w:pStyle w:val="NormalWeb"/>
        <w:spacing w:before="0" w:beforeAutospacing="0" w:after="0" w:afterAutospacing="0"/>
        <w:ind w:left="720" w:hanging="720"/>
      </w:pPr>
    </w:p>
    <w:p w14:paraId="755CC09E" w14:textId="129F6CC6" w:rsidR="00260E44" w:rsidRDefault="00260E44" w:rsidP="00260E44">
      <w:pPr>
        <w:spacing w:after="0" w:line="240" w:lineRule="auto"/>
        <w:ind w:left="720" w:hanging="720"/>
        <w:rPr>
          <w:rFonts w:ascii="Times New Roman" w:hAnsi="Times New Roman" w:cs="Times New Roman"/>
          <w:sz w:val="24"/>
          <w:szCs w:val="24"/>
          <w:shd w:val="clear" w:color="auto" w:fill="FFFFFF"/>
        </w:rPr>
      </w:pPr>
      <w:r w:rsidRPr="00EA7326">
        <w:rPr>
          <w:rFonts w:ascii="Times New Roman" w:hAnsi="Times New Roman" w:cs="Times New Roman"/>
          <w:sz w:val="24"/>
          <w:szCs w:val="24"/>
          <w:shd w:val="clear" w:color="auto" w:fill="FFFFFF"/>
        </w:rPr>
        <w:t>Moore, S. C., &amp; Cusens, B. (2010). Delay discounting predicts increase in blood alcohol level in social drinkers.</w:t>
      </w:r>
      <w:r w:rsidRPr="00EA7326">
        <w:rPr>
          <w:rStyle w:val="apple-converted-space"/>
          <w:rFonts w:ascii="Times New Roman" w:hAnsi="Times New Roman" w:cs="Times New Roman"/>
          <w:sz w:val="24"/>
          <w:szCs w:val="24"/>
          <w:shd w:val="clear" w:color="auto" w:fill="FFFFFF"/>
        </w:rPr>
        <w:t> </w:t>
      </w:r>
      <w:r w:rsidR="00E56810">
        <w:rPr>
          <w:rFonts w:ascii="Times New Roman" w:hAnsi="Times New Roman" w:cs="Times New Roman"/>
          <w:i/>
          <w:iCs/>
          <w:sz w:val="24"/>
          <w:szCs w:val="24"/>
          <w:shd w:val="clear" w:color="auto" w:fill="FFFFFF"/>
        </w:rPr>
        <w:t>Psychiatry R</w:t>
      </w:r>
      <w:r w:rsidRPr="00EA7326">
        <w:rPr>
          <w:rFonts w:ascii="Times New Roman" w:hAnsi="Times New Roman" w:cs="Times New Roman"/>
          <w:i/>
          <w:iCs/>
          <w:sz w:val="24"/>
          <w:szCs w:val="24"/>
          <w:shd w:val="clear" w:color="auto" w:fill="FFFFFF"/>
        </w:rPr>
        <w:t>esearch</w:t>
      </w:r>
      <w:r w:rsidRPr="00EA7326">
        <w:rPr>
          <w:rFonts w:ascii="Times New Roman" w:hAnsi="Times New Roman" w:cs="Times New Roman"/>
          <w:sz w:val="24"/>
          <w:szCs w:val="24"/>
          <w:shd w:val="clear" w:color="auto" w:fill="FFFFFF"/>
        </w:rPr>
        <w:t>,</w:t>
      </w:r>
      <w:r w:rsidRPr="00EA7326">
        <w:rPr>
          <w:rStyle w:val="apple-converted-space"/>
          <w:rFonts w:ascii="Times New Roman" w:hAnsi="Times New Roman" w:cs="Times New Roman"/>
          <w:sz w:val="24"/>
          <w:szCs w:val="24"/>
          <w:shd w:val="clear" w:color="auto" w:fill="FFFFFF"/>
        </w:rPr>
        <w:t> </w:t>
      </w:r>
      <w:r w:rsidRPr="00EA7326">
        <w:rPr>
          <w:rFonts w:ascii="Times New Roman" w:hAnsi="Times New Roman" w:cs="Times New Roman"/>
          <w:i/>
          <w:iCs/>
          <w:sz w:val="24"/>
          <w:szCs w:val="24"/>
          <w:shd w:val="clear" w:color="auto" w:fill="FFFFFF"/>
        </w:rPr>
        <w:t>179</w:t>
      </w:r>
      <w:r w:rsidRPr="00EA7326">
        <w:rPr>
          <w:rFonts w:ascii="Times New Roman" w:hAnsi="Times New Roman" w:cs="Times New Roman"/>
          <w:sz w:val="24"/>
          <w:szCs w:val="24"/>
          <w:shd w:val="clear" w:color="auto" w:fill="FFFFFF"/>
        </w:rPr>
        <w:t>(3), 324-327.</w:t>
      </w:r>
    </w:p>
    <w:p w14:paraId="02565DF2" w14:textId="77777777" w:rsidR="00260E44" w:rsidRPr="00EA7326" w:rsidRDefault="00260E44" w:rsidP="00260E44">
      <w:pPr>
        <w:spacing w:after="0" w:line="240" w:lineRule="auto"/>
        <w:ind w:left="720" w:hanging="720"/>
        <w:rPr>
          <w:rFonts w:ascii="Times New Roman" w:eastAsia="Times New Roman" w:hAnsi="Times New Roman" w:cs="Times New Roman"/>
          <w:sz w:val="24"/>
          <w:szCs w:val="24"/>
        </w:rPr>
      </w:pPr>
    </w:p>
    <w:p w14:paraId="465EB9CC" w14:textId="77777777" w:rsidR="00260E44" w:rsidRDefault="00260E44" w:rsidP="00260E44">
      <w:pPr>
        <w:spacing w:after="0" w:line="240" w:lineRule="auto"/>
        <w:ind w:left="720" w:hanging="720"/>
        <w:rPr>
          <w:rFonts w:ascii="Times New Roman" w:hAnsi="Times New Roman" w:cs="Times New Roman"/>
          <w:sz w:val="24"/>
          <w:szCs w:val="24"/>
        </w:rPr>
      </w:pPr>
      <w:r w:rsidRPr="00EA7326">
        <w:rPr>
          <w:rFonts w:ascii="Times New Roman" w:hAnsi="Times New Roman" w:cs="Times New Roman"/>
          <w:sz w:val="24"/>
          <w:szCs w:val="24"/>
        </w:rPr>
        <w:t>Morgan, J. E., Gray, N. S., &amp; Snowden, R. J. (2011). The relationship between psychopathy and impulsivity</w:t>
      </w:r>
      <w:r>
        <w:rPr>
          <w:rFonts w:ascii="Times New Roman" w:hAnsi="Times New Roman" w:cs="Times New Roman"/>
          <w:sz w:val="24"/>
          <w:szCs w:val="24"/>
        </w:rPr>
        <w:t xml:space="preserve">: A multi-impulsivity measurement approach. </w:t>
      </w:r>
      <w:r>
        <w:rPr>
          <w:rFonts w:ascii="Times New Roman" w:hAnsi="Times New Roman" w:cs="Times New Roman"/>
          <w:i/>
          <w:iCs/>
          <w:sz w:val="24"/>
          <w:szCs w:val="24"/>
        </w:rPr>
        <w:t>Personality and Individual Differences</w:t>
      </w:r>
      <w:r>
        <w:rPr>
          <w:rFonts w:ascii="Times New Roman" w:hAnsi="Times New Roman" w:cs="Times New Roman"/>
          <w:sz w:val="24"/>
          <w:szCs w:val="24"/>
        </w:rPr>
        <w:t xml:space="preserve">, </w:t>
      </w:r>
      <w:r>
        <w:rPr>
          <w:rFonts w:ascii="Times New Roman" w:hAnsi="Times New Roman" w:cs="Times New Roman"/>
          <w:i/>
          <w:iCs/>
          <w:sz w:val="24"/>
          <w:szCs w:val="24"/>
        </w:rPr>
        <w:t>51</w:t>
      </w:r>
      <w:r>
        <w:rPr>
          <w:rFonts w:ascii="Times New Roman" w:hAnsi="Times New Roman" w:cs="Times New Roman"/>
          <w:sz w:val="24"/>
          <w:szCs w:val="24"/>
        </w:rPr>
        <w:t xml:space="preserve">(4), 429-434. </w:t>
      </w:r>
    </w:p>
    <w:p w14:paraId="3B0A9962" w14:textId="77777777" w:rsidR="00260E44" w:rsidRDefault="00260E44" w:rsidP="00260E44">
      <w:pPr>
        <w:spacing w:after="0" w:line="240" w:lineRule="auto"/>
        <w:ind w:left="720" w:hanging="720"/>
        <w:rPr>
          <w:rFonts w:ascii="Times New Roman" w:hAnsi="Times New Roman" w:cs="Times New Roman"/>
          <w:sz w:val="24"/>
          <w:szCs w:val="24"/>
        </w:rPr>
      </w:pPr>
    </w:p>
    <w:p w14:paraId="20AB2004" w14:textId="77777777" w:rsidR="00260E44" w:rsidRDefault="00260E44" w:rsidP="00260E44">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Nader, M. A., &amp; Thompson, T. (1987). Interaction of methadone, reinforcement history, </w:t>
      </w:r>
      <w:r>
        <w:rPr>
          <w:rFonts w:ascii="Times New Roman" w:hAnsi="Times New Roman" w:cs="Times New Roman"/>
          <w:sz w:val="24"/>
          <w:szCs w:val="24"/>
        </w:rPr>
        <w:tab/>
        <w:t xml:space="preserve">and variable interval performance. </w:t>
      </w:r>
      <w:r>
        <w:rPr>
          <w:rFonts w:ascii="Times New Roman" w:hAnsi="Times New Roman" w:cs="Times New Roman"/>
          <w:i/>
          <w:sz w:val="24"/>
          <w:szCs w:val="24"/>
        </w:rPr>
        <w:t xml:space="preserve">Journal of the Experimental Analysis of </w:t>
      </w:r>
      <w:r>
        <w:rPr>
          <w:rFonts w:ascii="Times New Roman" w:hAnsi="Times New Roman" w:cs="Times New Roman"/>
          <w:i/>
          <w:sz w:val="24"/>
          <w:szCs w:val="24"/>
        </w:rPr>
        <w:tab/>
        <w:t>Behavior, 48</w:t>
      </w:r>
      <w:r>
        <w:rPr>
          <w:rFonts w:ascii="Times New Roman" w:hAnsi="Times New Roman" w:cs="Times New Roman"/>
          <w:sz w:val="24"/>
          <w:szCs w:val="24"/>
        </w:rPr>
        <w:t>, 303-315.</w:t>
      </w:r>
    </w:p>
    <w:p w14:paraId="5FF80401" w14:textId="77777777" w:rsidR="00260E44" w:rsidRDefault="00260E44" w:rsidP="0026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Drug Intelligence Center. (2011). </w:t>
      </w:r>
      <w:r>
        <w:rPr>
          <w:rFonts w:ascii="Times New Roman" w:eastAsia="Times New Roman" w:hAnsi="Times New Roman" w:cs="Times New Roman"/>
          <w:i/>
          <w:sz w:val="24"/>
          <w:szCs w:val="24"/>
        </w:rPr>
        <w:t xml:space="preserve">National threat assessment: The economic </w:t>
      </w:r>
      <w:r>
        <w:rPr>
          <w:rFonts w:ascii="Times New Roman" w:eastAsia="Times New Roman" w:hAnsi="Times New Roman" w:cs="Times New Roman"/>
          <w:i/>
          <w:sz w:val="24"/>
          <w:szCs w:val="24"/>
        </w:rPr>
        <w:tab/>
        <w:t xml:space="preserve">impact of illicit drug use on American society. </w:t>
      </w:r>
      <w:r>
        <w:rPr>
          <w:rFonts w:ascii="Times New Roman" w:eastAsia="Times New Roman" w:hAnsi="Times New Roman" w:cs="Times New Roman"/>
          <w:sz w:val="24"/>
          <w:szCs w:val="24"/>
        </w:rPr>
        <w:t xml:space="preserve">Washington, DC: Department of </w:t>
      </w:r>
      <w:r>
        <w:rPr>
          <w:rFonts w:ascii="Times New Roman" w:eastAsia="Times New Roman" w:hAnsi="Times New Roman" w:cs="Times New Roman"/>
          <w:sz w:val="24"/>
          <w:szCs w:val="24"/>
        </w:rPr>
        <w:tab/>
        <w:t>Justice.</w:t>
      </w:r>
    </w:p>
    <w:p w14:paraId="48BE904D" w14:textId="77777777" w:rsidR="00260E44" w:rsidRPr="000A6175" w:rsidRDefault="00260E44" w:rsidP="00260E44">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Schiraldi, V., Holman, B., &amp; Beatty, P. (2000, July). </w:t>
      </w:r>
      <w:r>
        <w:rPr>
          <w:rFonts w:ascii="Times New Roman" w:eastAsia="Times New Roman" w:hAnsi="Times New Roman" w:cs="Times New Roman"/>
          <w:i/>
          <w:sz w:val="24"/>
          <w:szCs w:val="24"/>
        </w:rPr>
        <w:t>Poor prescription: The costs of imprisoning drug offenders in the United States</w:t>
      </w:r>
      <w:r>
        <w:rPr>
          <w:rFonts w:ascii="Times New Roman" w:eastAsia="Times New Roman" w:hAnsi="Times New Roman" w:cs="Times New Roman"/>
          <w:sz w:val="24"/>
          <w:szCs w:val="24"/>
        </w:rPr>
        <w:t xml:space="preserve">. Retrieved from </w:t>
      </w:r>
      <w:r w:rsidRPr="000A6175">
        <w:rPr>
          <w:rFonts w:ascii="Times New Roman" w:eastAsia="Times New Roman" w:hAnsi="Times New Roman" w:cs="Times New Roman"/>
          <w:sz w:val="24"/>
          <w:szCs w:val="24"/>
        </w:rPr>
        <w:t>http://www.drugpolicy.org/docUploads/PoorPrescription.pdf</w:t>
      </w:r>
      <w:r>
        <w:rPr>
          <w:rFonts w:ascii="Times New Roman" w:eastAsia="Times New Roman" w:hAnsi="Times New Roman" w:cs="Times New Roman"/>
          <w:sz w:val="24"/>
          <w:szCs w:val="24"/>
        </w:rPr>
        <w:t>.</w:t>
      </w:r>
    </w:p>
    <w:p w14:paraId="51B2B011" w14:textId="77777777" w:rsidR="00260E44" w:rsidRPr="00FC72EE" w:rsidRDefault="00260E44" w:rsidP="00260E44">
      <w:pPr>
        <w:ind w:left="720" w:hanging="720"/>
        <w:rPr>
          <w:rFonts w:ascii="Times New Roman" w:eastAsia="Times New Roman" w:hAnsi="Times New Roman" w:cs="Times New Roman"/>
          <w:iCs/>
          <w:color w:val="FF0000"/>
          <w:sz w:val="24"/>
          <w:szCs w:val="24"/>
        </w:rPr>
      </w:pPr>
      <w:r>
        <w:rPr>
          <w:rFonts w:ascii="Times New Roman" w:eastAsia="Times New Roman" w:hAnsi="Times New Roman" w:cs="Times New Roman"/>
          <w:sz w:val="24"/>
          <w:szCs w:val="24"/>
        </w:rPr>
        <w:t xml:space="preserve">Substance Abuse and Mental Health Services Administration (2002). </w:t>
      </w:r>
      <w:r>
        <w:rPr>
          <w:rFonts w:ascii="Times New Roman" w:eastAsia="Times New Roman" w:hAnsi="Times New Roman" w:cs="Times New Roman"/>
          <w:i/>
          <w:sz w:val="24"/>
          <w:szCs w:val="24"/>
        </w:rPr>
        <w:t xml:space="preserve">Results from the 2001 National Household Survey on Drug Abuse: Volume I. Summary of National Findings </w:t>
      </w:r>
      <w:r>
        <w:rPr>
          <w:rFonts w:ascii="Times New Roman" w:eastAsia="Times New Roman" w:hAnsi="Times New Roman" w:cs="Times New Roman"/>
          <w:sz w:val="24"/>
          <w:szCs w:val="24"/>
        </w:rPr>
        <w:t>(Office of Applied Studies, NHSDA Series H-17, DHHS Publication No. SMA 02-3758). Rockville, MD.</w:t>
      </w:r>
    </w:p>
    <w:p w14:paraId="4F194AB3" w14:textId="77777777" w:rsidR="00260E44" w:rsidRDefault="00260E44" w:rsidP="00260E44">
      <w:pPr>
        <w:pStyle w:val="NormalWeb"/>
        <w:spacing w:before="0" w:beforeAutospacing="0" w:after="0" w:afterAutospacing="0"/>
        <w:ind w:left="720" w:hanging="720"/>
      </w:pPr>
      <w:r>
        <w:rPr>
          <w:iCs/>
        </w:rPr>
        <w:t>National Institute on Drug Abuse. (2009).</w:t>
      </w:r>
      <w:r>
        <w:rPr>
          <w:i/>
          <w:iCs/>
        </w:rPr>
        <w:t xml:space="preserve"> Treatment approaches for drug addiction</w:t>
      </w:r>
      <w:r>
        <w:t xml:space="preserve">. </w:t>
      </w:r>
      <w:r>
        <w:br/>
      </w:r>
    </w:p>
    <w:p w14:paraId="18539CA8" w14:textId="77777777" w:rsidR="00260E44" w:rsidRDefault="00260E44" w:rsidP="0026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Institute on Drug Abuse. (2013). </w:t>
      </w:r>
      <w:r>
        <w:rPr>
          <w:rFonts w:ascii="Times New Roman" w:eastAsia="Times New Roman" w:hAnsi="Times New Roman" w:cs="Times New Roman"/>
          <w:i/>
          <w:sz w:val="24"/>
          <w:szCs w:val="24"/>
        </w:rPr>
        <w:t>Drug facts: Nationwide trends.</w:t>
      </w:r>
    </w:p>
    <w:p w14:paraId="5AAD9486" w14:textId="77777777" w:rsidR="00260E44" w:rsidRDefault="00260E44" w:rsidP="00260E44">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National Institute on Drug Abuse. (2012). </w:t>
      </w:r>
      <w:r>
        <w:rPr>
          <w:rFonts w:ascii="Times New Roman" w:eastAsia="Times New Roman" w:hAnsi="Times New Roman" w:cs="Times New Roman"/>
          <w:i/>
          <w:sz w:val="24"/>
          <w:szCs w:val="24"/>
        </w:rPr>
        <w:t>The Science of Drug Abuse and Addiction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Rockville, MD: NIDA Press Office.</w:t>
      </w:r>
    </w:p>
    <w:p w14:paraId="5027BB0F" w14:textId="77777777" w:rsidR="00260E44" w:rsidRPr="000A4EAC" w:rsidRDefault="00260E44" w:rsidP="00260E44">
      <w:pPr>
        <w:rPr>
          <w:rFonts w:ascii="Times New Roman" w:hAnsi="Times New Roman" w:cs="Times New Roman"/>
          <w:color w:val="000000" w:themeColor="text1"/>
          <w:sz w:val="24"/>
          <w:szCs w:val="24"/>
        </w:rPr>
      </w:pPr>
      <w:r>
        <w:rPr>
          <w:rFonts w:ascii="Times New Roman" w:hAnsi="Times New Roman" w:cs="Times New Roman"/>
          <w:sz w:val="24"/>
          <w:szCs w:val="24"/>
        </w:rPr>
        <w:t xml:space="preserve">Nurco, D. N., Hanlon, T. E., &amp; Kinlock, T. W. (1991). Recent research on the </w:t>
      </w:r>
      <w:r>
        <w:rPr>
          <w:rFonts w:ascii="Times New Roman" w:hAnsi="Times New Roman" w:cs="Times New Roman"/>
          <w:sz w:val="24"/>
          <w:szCs w:val="24"/>
        </w:rPr>
        <w:tab/>
        <w:t xml:space="preserve">relationship between illicit drug use and crime. </w:t>
      </w:r>
      <w:r>
        <w:rPr>
          <w:rFonts w:ascii="Times New Roman" w:hAnsi="Times New Roman" w:cs="Times New Roman"/>
          <w:i/>
          <w:iCs/>
          <w:sz w:val="24"/>
          <w:szCs w:val="24"/>
        </w:rPr>
        <w:t>Behavioral Sciences &amp; the Law</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9</w:t>
      </w:r>
      <w:r>
        <w:rPr>
          <w:rFonts w:ascii="Times New Roman" w:hAnsi="Times New Roman" w:cs="Times New Roman"/>
          <w:sz w:val="24"/>
          <w:szCs w:val="24"/>
        </w:rPr>
        <w:t>(3), 221-242.</w:t>
      </w:r>
      <w:r>
        <w:rPr>
          <w:rFonts w:ascii="Times New Roman" w:eastAsia="Times New Roman" w:hAnsi="Times New Roman" w:cs="Times New Roman"/>
          <w:color w:val="000000"/>
          <w:sz w:val="24"/>
          <w:szCs w:val="24"/>
        </w:rPr>
        <w:br/>
      </w:r>
      <w:r>
        <w:rPr>
          <w:rFonts w:ascii="Times New Roman" w:hAnsi="Times New Roman" w:cs="Times New Roman"/>
          <w:sz w:val="24"/>
          <w:szCs w:val="24"/>
        </w:rPr>
        <w:br/>
        <w:t xml:space="preserve">Nurco, D. N., Hanlon, T. E., Kinlock, T. W., &amp; Duszynski, K. R. (1988). Differential </w:t>
      </w:r>
      <w:r>
        <w:rPr>
          <w:rFonts w:ascii="Times New Roman" w:hAnsi="Times New Roman" w:cs="Times New Roman"/>
          <w:sz w:val="24"/>
          <w:szCs w:val="24"/>
        </w:rPr>
        <w:tab/>
        <w:t xml:space="preserve">criminal patterns of narcotic addicts over an addiction career. </w:t>
      </w:r>
      <w:r>
        <w:rPr>
          <w:rFonts w:ascii="Times New Roman" w:hAnsi="Times New Roman" w:cs="Times New Roman"/>
          <w:i/>
          <w:iCs/>
          <w:sz w:val="24"/>
          <w:szCs w:val="24"/>
        </w:rPr>
        <w:t>Criminology</w:t>
      </w:r>
      <w:r>
        <w:rPr>
          <w:rFonts w:ascii="Times New Roman" w:hAnsi="Times New Roman" w:cs="Times New Roman"/>
          <w:sz w:val="24"/>
          <w:szCs w:val="24"/>
        </w:rPr>
        <w:t xml:space="preserve">, </w:t>
      </w:r>
      <w:r>
        <w:rPr>
          <w:rFonts w:ascii="Times New Roman" w:hAnsi="Times New Roman" w:cs="Times New Roman"/>
          <w:i/>
          <w:iCs/>
          <w:sz w:val="24"/>
          <w:szCs w:val="24"/>
        </w:rPr>
        <w:t>26</w:t>
      </w:r>
      <w:r>
        <w:rPr>
          <w:rFonts w:ascii="Times New Roman" w:hAnsi="Times New Roman" w:cs="Times New Roman"/>
          <w:sz w:val="24"/>
          <w:szCs w:val="24"/>
        </w:rPr>
        <w:t xml:space="preserve">(3), </w:t>
      </w:r>
      <w:r w:rsidRPr="0038062A">
        <w:rPr>
          <w:rFonts w:ascii="Times New Roman" w:hAnsi="Times New Roman" w:cs="Times New Roman"/>
          <w:sz w:val="24"/>
          <w:szCs w:val="24"/>
        </w:rPr>
        <w:tab/>
      </w:r>
      <w:r w:rsidRPr="000A4EAC">
        <w:rPr>
          <w:rFonts w:ascii="Times New Roman" w:hAnsi="Times New Roman" w:cs="Times New Roman"/>
          <w:color w:val="000000" w:themeColor="text1"/>
          <w:sz w:val="24"/>
          <w:szCs w:val="24"/>
        </w:rPr>
        <w:t>407-423.</w:t>
      </w:r>
    </w:p>
    <w:p w14:paraId="1F401B3F" w14:textId="77777777" w:rsidR="002868CB" w:rsidRPr="000A4EAC" w:rsidRDefault="002868CB" w:rsidP="000A4EAC">
      <w:pPr>
        <w:ind w:left="720" w:hanging="720"/>
        <w:rPr>
          <w:rFonts w:ascii="Times New Roman" w:eastAsia="Times New Roman" w:hAnsi="Times New Roman" w:cs="Times New Roman"/>
          <w:b/>
          <w:color w:val="000000" w:themeColor="text1"/>
          <w:sz w:val="24"/>
          <w:szCs w:val="24"/>
        </w:rPr>
      </w:pPr>
      <w:r w:rsidRPr="000A4EAC">
        <w:rPr>
          <w:rFonts w:ascii="Times New Roman" w:hAnsi="Times New Roman" w:cs="Times New Roman"/>
          <w:color w:val="000000" w:themeColor="text1"/>
          <w:sz w:val="24"/>
          <w:szCs w:val="24"/>
          <w:shd w:val="clear" w:color="auto" w:fill="FFFFFF"/>
        </w:rPr>
        <w:t>Ohmi, H., Okizaki, T., Meadows, M., Terayama, K., &amp; Mochizuki, Y. (2013). An exploratory analysis of the impact of a university campus smoking ban on staff and student smoking habits in Japan.</w:t>
      </w:r>
      <w:r w:rsidRPr="000A4EAC">
        <w:rPr>
          <w:rStyle w:val="apple-converted-space"/>
          <w:rFonts w:ascii="Times New Roman" w:hAnsi="Times New Roman" w:cs="Times New Roman"/>
          <w:color w:val="000000" w:themeColor="text1"/>
          <w:sz w:val="24"/>
          <w:szCs w:val="24"/>
          <w:shd w:val="clear" w:color="auto" w:fill="FFFFFF"/>
        </w:rPr>
        <w:t> </w:t>
      </w:r>
      <w:r w:rsidRPr="0038062A">
        <w:rPr>
          <w:rFonts w:ascii="Times New Roman" w:hAnsi="Times New Roman" w:cs="Times New Roman"/>
          <w:i/>
          <w:iCs/>
          <w:color w:val="000000" w:themeColor="text1"/>
          <w:sz w:val="24"/>
          <w:szCs w:val="24"/>
          <w:shd w:val="clear" w:color="auto" w:fill="FFFFFF"/>
        </w:rPr>
        <w:t>Tobacco I</w:t>
      </w:r>
      <w:r w:rsidRPr="000A4EAC">
        <w:rPr>
          <w:rFonts w:ascii="Times New Roman" w:hAnsi="Times New Roman" w:cs="Times New Roman"/>
          <w:i/>
          <w:iCs/>
          <w:color w:val="000000" w:themeColor="text1"/>
          <w:sz w:val="24"/>
          <w:szCs w:val="24"/>
          <w:shd w:val="clear" w:color="auto" w:fill="FFFFFF"/>
        </w:rPr>
        <w:t xml:space="preserve">nduced </w:t>
      </w:r>
      <w:r>
        <w:rPr>
          <w:rFonts w:ascii="Times New Roman" w:hAnsi="Times New Roman" w:cs="Times New Roman"/>
          <w:i/>
          <w:iCs/>
          <w:color w:val="000000" w:themeColor="text1"/>
          <w:sz w:val="24"/>
          <w:szCs w:val="24"/>
          <w:shd w:val="clear" w:color="auto" w:fill="FFFFFF"/>
        </w:rPr>
        <w:t>D</w:t>
      </w:r>
      <w:r w:rsidRPr="000A4EAC">
        <w:rPr>
          <w:rFonts w:ascii="Times New Roman" w:hAnsi="Times New Roman" w:cs="Times New Roman"/>
          <w:i/>
          <w:iCs/>
          <w:color w:val="000000" w:themeColor="text1"/>
          <w:sz w:val="24"/>
          <w:szCs w:val="24"/>
          <w:shd w:val="clear" w:color="auto" w:fill="FFFFFF"/>
        </w:rPr>
        <w:t>iseases</w:t>
      </w:r>
      <w:r w:rsidRPr="000A4EAC">
        <w:rPr>
          <w:rFonts w:ascii="Times New Roman" w:hAnsi="Times New Roman" w:cs="Times New Roman"/>
          <w:color w:val="000000" w:themeColor="text1"/>
          <w:sz w:val="24"/>
          <w:szCs w:val="24"/>
          <w:shd w:val="clear" w:color="auto" w:fill="FFFFFF"/>
        </w:rPr>
        <w:t>,</w:t>
      </w:r>
      <w:r w:rsidRPr="000A4EAC">
        <w:rPr>
          <w:rStyle w:val="apple-converted-space"/>
          <w:rFonts w:ascii="Times New Roman" w:hAnsi="Times New Roman" w:cs="Times New Roman"/>
          <w:color w:val="000000" w:themeColor="text1"/>
          <w:sz w:val="24"/>
          <w:szCs w:val="24"/>
          <w:shd w:val="clear" w:color="auto" w:fill="FFFFFF"/>
        </w:rPr>
        <w:t> </w:t>
      </w:r>
      <w:r w:rsidRPr="000A4EAC">
        <w:rPr>
          <w:rFonts w:ascii="Times New Roman" w:hAnsi="Times New Roman" w:cs="Times New Roman"/>
          <w:i/>
          <w:iCs/>
          <w:color w:val="000000" w:themeColor="text1"/>
          <w:sz w:val="24"/>
          <w:szCs w:val="24"/>
          <w:shd w:val="clear" w:color="auto" w:fill="FFFFFF"/>
        </w:rPr>
        <w:t>11</w:t>
      </w:r>
      <w:r w:rsidRPr="000A4EAC">
        <w:rPr>
          <w:rFonts w:ascii="Times New Roman" w:hAnsi="Times New Roman" w:cs="Times New Roman"/>
          <w:color w:val="000000" w:themeColor="text1"/>
          <w:sz w:val="24"/>
          <w:szCs w:val="24"/>
          <w:shd w:val="clear" w:color="auto" w:fill="FFFFFF"/>
        </w:rPr>
        <w:t>(1), 19.</w:t>
      </w:r>
    </w:p>
    <w:p w14:paraId="1F2F74DD" w14:textId="71B812BC" w:rsidR="00DB4630" w:rsidRDefault="00260E44" w:rsidP="0049204B">
      <w:pPr>
        <w:pStyle w:val="NormalWeb"/>
        <w:spacing w:before="0" w:beforeAutospacing="0" w:after="200" w:afterAutospacing="0" w:line="276" w:lineRule="auto"/>
        <w:ind w:left="720" w:hanging="720"/>
      </w:pPr>
      <w:r w:rsidRPr="000A4EAC">
        <w:rPr>
          <w:color w:val="000000" w:themeColor="text1"/>
        </w:rPr>
        <w:t xml:space="preserve">Okouchi, H. (2007). An Exploration of Remote History Effects in Humans. </w:t>
      </w:r>
      <w:r w:rsidRPr="000A4EAC">
        <w:rPr>
          <w:i/>
          <w:iCs/>
          <w:color w:val="000000" w:themeColor="text1"/>
        </w:rPr>
        <w:t>The Psychological Record</w:t>
      </w:r>
      <w:r>
        <w:rPr>
          <w:i/>
          <w:iCs/>
          <w:color w:val="000000"/>
        </w:rPr>
        <w:t>, 57</w:t>
      </w:r>
      <w:r>
        <w:rPr>
          <w:color w:val="000000"/>
        </w:rPr>
        <w:t>, 241-263.</w:t>
      </w:r>
    </w:p>
    <w:p w14:paraId="373A437B" w14:textId="77777777" w:rsidR="00DB4630" w:rsidRDefault="00DB4630" w:rsidP="0049204B">
      <w:pPr>
        <w:ind w:left="720" w:hanging="720"/>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xml:space="preserve">Ortner, C. N., MacDonald, T. K., &amp; Olmstead, M. C. (2003). Alcohol intoxication reduces impulsivity in the delay-discounting paradigm. </w:t>
      </w:r>
      <w:r>
        <w:rPr>
          <w:rFonts w:ascii="Times New Roman" w:eastAsia="Times New Roman" w:hAnsi="Times New Roman" w:cs="Times New Roman"/>
          <w:i/>
          <w:color w:val="000000"/>
          <w:sz w:val="24"/>
          <w:szCs w:val="24"/>
        </w:rPr>
        <w:t>Alcohol and Alcoholism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38</w:t>
      </w:r>
      <w:r>
        <w:rPr>
          <w:rFonts w:ascii="Times New Roman" w:eastAsia="Times New Roman" w:hAnsi="Times New Roman" w:cs="Times New Roman"/>
          <w:color w:val="000000"/>
          <w:sz w:val="24"/>
          <w:szCs w:val="24"/>
        </w:rPr>
        <w:t>(2), 151-156.</w:t>
      </w:r>
    </w:p>
    <w:p w14:paraId="42065750" w14:textId="3DB3BA3F" w:rsidR="00260E44" w:rsidRDefault="00260E44" w:rsidP="0049204B">
      <w:pPr>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Osborne, C., &amp; Berger, L. (2009). Parental Substance Abuse and Child Well-Being. </w:t>
      </w:r>
      <w:r>
        <w:rPr>
          <w:rFonts w:ascii="Times New Roman" w:hAnsi="Times New Roman" w:cs="Times New Roman"/>
          <w:color w:val="000000"/>
          <w:sz w:val="24"/>
          <w:szCs w:val="24"/>
          <w:shd w:val="clear" w:color="auto" w:fill="FFFFFF"/>
        </w:rPr>
        <w:tab/>
      </w:r>
      <w:r>
        <w:rPr>
          <w:rFonts w:ascii="Times New Roman" w:hAnsi="Times New Roman" w:cs="Times New Roman"/>
          <w:i/>
          <w:iCs/>
          <w:color w:val="000000"/>
          <w:sz w:val="24"/>
          <w:szCs w:val="24"/>
          <w:shd w:val="clear" w:color="auto" w:fill="FFFFFF"/>
        </w:rPr>
        <w:t>Journal of Family Issues, 30(</w:t>
      </w:r>
      <w:r>
        <w:rPr>
          <w:rFonts w:ascii="Times New Roman" w:hAnsi="Times New Roman" w:cs="Times New Roman"/>
          <w:color w:val="000000"/>
          <w:sz w:val="24"/>
          <w:szCs w:val="24"/>
          <w:shd w:val="clear" w:color="auto" w:fill="FFFFFF"/>
        </w:rPr>
        <w:t>3), 341-370.</w:t>
      </w:r>
    </w:p>
    <w:p w14:paraId="656D3E88" w14:textId="2040D2BB" w:rsidR="00B561A8" w:rsidRPr="000A4EAC" w:rsidRDefault="00B561A8" w:rsidP="000A4EAC">
      <w:pPr>
        <w:ind w:left="720" w:hanging="720"/>
        <w:rPr>
          <w:rFonts w:ascii="Times New Roman" w:eastAsia="Times New Roman" w:hAnsi="Times New Roman" w:cs="Times New Roman"/>
          <w:color w:val="000000" w:themeColor="text1"/>
          <w:sz w:val="24"/>
          <w:szCs w:val="24"/>
        </w:rPr>
      </w:pPr>
      <w:r w:rsidRPr="000A4EAC">
        <w:rPr>
          <w:rFonts w:ascii="Times New Roman" w:hAnsi="Times New Roman" w:cs="Times New Roman"/>
          <w:color w:val="000000" w:themeColor="text1"/>
          <w:sz w:val="24"/>
          <w:szCs w:val="24"/>
          <w:shd w:val="clear" w:color="auto" w:fill="FFFFFF"/>
        </w:rPr>
        <w:t xml:space="preserve">Parrott, A. C., Sisk, E., &amp; Turner J. J. (2000) Psychobiological problems in heavy ‘ecstasy’ (MDMA) polydrug users. </w:t>
      </w:r>
      <w:r w:rsidRPr="000A4EAC">
        <w:rPr>
          <w:rFonts w:ascii="Times New Roman" w:hAnsi="Times New Roman" w:cs="Times New Roman"/>
          <w:i/>
          <w:iCs/>
          <w:color w:val="000000" w:themeColor="text1"/>
          <w:sz w:val="24"/>
          <w:szCs w:val="24"/>
          <w:shd w:val="clear" w:color="auto" w:fill="FFFFFF"/>
        </w:rPr>
        <w:t>Drug and Alcohol Dependence</w:t>
      </w:r>
      <w:r w:rsidRPr="000A4EAC">
        <w:rPr>
          <w:rFonts w:ascii="Times New Roman" w:hAnsi="Times New Roman" w:cs="Times New Roman"/>
          <w:color w:val="000000" w:themeColor="text1"/>
          <w:sz w:val="24"/>
          <w:szCs w:val="24"/>
          <w:shd w:val="clear" w:color="auto" w:fill="FFFFFF"/>
        </w:rPr>
        <w:t xml:space="preserve">, </w:t>
      </w:r>
      <w:r w:rsidRPr="000A4EAC">
        <w:rPr>
          <w:rFonts w:ascii="Times New Roman" w:hAnsi="Times New Roman" w:cs="Times New Roman"/>
          <w:i/>
          <w:iCs/>
          <w:color w:val="000000" w:themeColor="text1"/>
          <w:sz w:val="24"/>
          <w:szCs w:val="24"/>
          <w:shd w:val="clear" w:color="auto" w:fill="FFFFFF"/>
        </w:rPr>
        <w:t>60(</w:t>
      </w:r>
      <w:r w:rsidRPr="000A4EAC">
        <w:rPr>
          <w:rFonts w:ascii="Times New Roman" w:hAnsi="Times New Roman" w:cs="Times New Roman"/>
          <w:color w:val="000000" w:themeColor="text1"/>
          <w:sz w:val="24"/>
          <w:szCs w:val="24"/>
          <w:shd w:val="clear" w:color="auto" w:fill="FFFFFF"/>
        </w:rPr>
        <w:t>1), 105-110.</w:t>
      </w:r>
    </w:p>
    <w:p w14:paraId="08507880" w14:textId="77777777" w:rsidR="00260E44" w:rsidRDefault="00260E44" w:rsidP="00260E4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Patton, J. H., Stanford, M. S., &amp; Barratt, E. S. (1995). Factor Structure of the Barratt </w:t>
      </w:r>
      <w:r>
        <w:rPr>
          <w:rFonts w:ascii="Times New Roman" w:hAnsi="Times New Roman" w:cs="Times New Roman"/>
          <w:color w:val="000000"/>
          <w:sz w:val="24"/>
          <w:szCs w:val="24"/>
        </w:rPr>
        <w:tab/>
        <w:t xml:space="preserve">Impulsiveness Scale. </w:t>
      </w:r>
      <w:r>
        <w:rPr>
          <w:rFonts w:ascii="Times New Roman" w:hAnsi="Times New Roman" w:cs="Times New Roman"/>
          <w:i/>
          <w:iCs/>
          <w:color w:val="000000"/>
          <w:sz w:val="24"/>
          <w:szCs w:val="24"/>
        </w:rPr>
        <w:t>Journal of Clinical Psychology, 51</w:t>
      </w:r>
      <w:r>
        <w:rPr>
          <w:rFonts w:ascii="Times New Roman" w:hAnsi="Times New Roman" w:cs="Times New Roman"/>
          <w:color w:val="000000"/>
          <w:sz w:val="24"/>
          <w:szCs w:val="24"/>
        </w:rPr>
        <w:t>, 768-774.</w:t>
      </w:r>
    </w:p>
    <w:p w14:paraId="122B7136" w14:textId="6877B055" w:rsidR="00260E44" w:rsidRDefault="00260E44" w:rsidP="00260E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Pr>
          <w:rFonts w:ascii="Times New Roman" w:hAnsi="Times New Roman" w:cs="Times New Roman"/>
          <w:sz w:val="24"/>
          <w:szCs w:val="24"/>
        </w:rPr>
        <w:t xml:space="preserve">erry, J. L., Nelson, S. E., &amp; Carroll, M. E. (2008). Impulsive choice as a predictor of </w:t>
      </w:r>
      <w:r>
        <w:rPr>
          <w:rFonts w:ascii="Times New Roman" w:hAnsi="Times New Roman" w:cs="Times New Roman"/>
          <w:sz w:val="24"/>
          <w:szCs w:val="24"/>
        </w:rPr>
        <w:tab/>
        <w:t xml:space="preserve">acquisition of IV cocaine self-administration and reinstatement of cocaine-seeking </w:t>
      </w:r>
      <w:r>
        <w:rPr>
          <w:rFonts w:ascii="Times New Roman" w:hAnsi="Times New Roman" w:cs="Times New Roman"/>
          <w:sz w:val="24"/>
          <w:szCs w:val="24"/>
        </w:rPr>
        <w:tab/>
        <w:t xml:space="preserve">behavior in male and female rats. </w:t>
      </w:r>
      <w:r>
        <w:rPr>
          <w:rFonts w:ascii="Times New Roman" w:hAnsi="Times New Roman" w:cs="Times New Roman"/>
          <w:i/>
          <w:iCs/>
          <w:sz w:val="24"/>
          <w:szCs w:val="24"/>
        </w:rPr>
        <w:t xml:space="preserve">Experimental and </w:t>
      </w:r>
      <w:r w:rsidR="00217F87">
        <w:rPr>
          <w:rFonts w:ascii="Times New Roman" w:hAnsi="Times New Roman" w:cs="Times New Roman"/>
          <w:i/>
          <w:iCs/>
          <w:sz w:val="24"/>
          <w:szCs w:val="24"/>
        </w:rPr>
        <w:t>C</w:t>
      </w:r>
      <w:r>
        <w:rPr>
          <w:rFonts w:ascii="Times New Roman" w:hAnsi="Times New Roman" w:cs="Times New Roman"/>
          <w:i/>
          <w:iCs/>
          <w:sz w:val="24"/>
          <w:szCs w:val="24"/>
        </w:rPr>
        <w:t xml:space="preserve">linical </w:t>
      </w:r>
      <w:r>
        <w:rPr>
          <w:rFonts w:ascii="Times New Roman" w:hAnsi="Times New Roman" w:cs="Times New Roman"/>
          <w:i/>
          <w:iCs/>
          <w:sz w:val="24"/>
          <w:szCs w:val="24"/>
        </w:rPr>
        <w:tab/>
      </w:r>
      <w:r w:rsidR="00217F87">
        <w:rPr>
          <w:rFonts w:ascii="Times New Roman" w:hAnsi="Times New Roman" w:cs="Times New Roman"/>
          <w:i/>
          <w:iCs/>
          <w:sz w:val="24"/>
          <w:szCs w:val="24"/>
        </w:rPr>
        <w:t>P</w:t>
      </w:r>
      <w:r>
        <w:rPr>
          <w:rFonts w:ascii="Times New Roman" w:hAnsi="Times New Roman" w:cs="Times New Roman"/>
          <w:i/>
          <w:iCs/>
          <w:sz w:val="24"/>
          <w:szCs w:val="24"/>
        </w:rPr>
        <w:t>sychopharmacology</w:t>
      </w:r>
      <w:r>
        <w:rPr>
          <w:rFonts w:ascii="Times New Roman" w:hAnsi="Times New Roman" w:cs="Times New Roman"/>
          <w:sz w:val="24"/>
          <w:szCs w:val="24"/>
        </w:rPr>
        <w:t xml:space="preserve">, </w:t>
      </w:r>
      <w:r>
        <w:rPr>
          <w:rFonts w:ascii="Times New Roman" w:hAnsi="Times New Roman" w:cs="Times New Roman"/>
          <w:i/>
          <w:iCs/>
          <w:sz w:val="24"/>
          <w:szCs w:val="24"/>
        </w:rPr>
        <w:t>16</w:t>
      </w:r>
      <w:r>
        <w:rPr>
          <w:rFonts w:ascii="Times New Roman" w:hAnsi="Times New Roman" w:cs="Times New Roman"/>
          <w:sz w:val="24"/>
          <w:szCs w:val="24"/>
        </w:rPr>
        <w:t>(2), 165.</w:t>
      </w:r>
    </w:p>
    <w:p w14:paraId="27A2ECA0" w14:textId="77777777" w:rsidR="00260E44" w:rsidRDefault="00260E44" w:rsidP="00260E44">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Pokhrel, P., Sussman, S., Rohrbach, L.A., &amp; Sun, P. (2007). Prospective associations of </w:t>
      </w:r>
      <w:r>
        <w:rPr>
          <w:rFonts w:ascii="Times New Roman" w:hAnsi="Times New Roman" w:cs="Times New Roman"/>
          <w:color w:val="000000"/>
          <w:sz w:val="24"/>
          <w:szCs w:val="24"/>
        </w:rPr>
        <w:tab/>
        <w:t xml:space="preserve">social self-control with drug use among youth from regular and alternative high </w:t>
      </w:r>
      <w:r>
        <w:rPr>
          <w:rFonts w:ascii="Times New Roman" w:hAnsi="Times New Roman" w:cs="Times New Roman"/>
          <w:color w:val="000000"/>
          <w:sz w:val="24"/>
          <w:szCs w:val="24"/>
        </w:rPr>
        <w:tab/>
        <w:t xml:space="preserve">school. </w:t>
      </w:r>
      <w:r>
        <w:rPr>
          <w:rFonts w:ascii="Times New Roman" w:hAnsi="Times New Roman" w:cs="Times New Roman"/>
          <w:i/>
          <w:iCs/>
          <w:color w:val="000000"/>
          <w:sz w:val="24"/>
          <w:szCs w:val="24"/>
        </w:rPr>
        <w:t>Substance Abuse Treatment, Prevention, and Policy</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2</w:t>
      </w:r>
      <w:r>
        <w:rPr>
          <w:rFonts w:ascii="Times New Roman" w:hAnsi="Times New Roman" w:cs="Times New Roman"/>
          <w:color w:val="000000"/>
          <w:sz w:val="24"/>
          <w:szCs w:val="24"/>
        </w:rPr>
        <w:t>(22), 1-8.</w:t>
      </w:r>
    </w:p>
    <w:p w14:paraId="305C7EF5" w14:textId="3D55E4B1" w:rsidR="00260E44" w:rsidRDefault="00260E44" w:rsidP="00260E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Pokhrel, P., Sussman, S., Sun, P., Kniazer, V., &amp; Masagutov, R. (2010). Social self-</w:t>
      </w:r>
      <w:r>
        <w:rPr>
          <w:rFonts w:ascii="Times New Roman" w:hAnsi="Times New Roman" w:cs="Times New Roman"/>
          <w:sz w:val="24"/>
          <w:szCs w:val="24"/>
        </w:rPr>
        <w:tab/>
        <w:t xml:space="preserve">control, sensation seeking and substance use in samples of US and Russian </w:t>
      </w:r>
      <w:r>
        <w:rPr>
          <w:rFonts w:ascii="Times New Roman" w:hAnsi="Times New Roman" w:cs="Times New Roman"/>
          <w:sz w:val="24"/>
          <w:szCs w:val="24"/>
        </w:rPr>
        <w:tab/>
        <w:t xml:space="preserve">adolescents. </w:t>
      </w:r>
      <w:r>
        <w:rPr>
          <w:rFonts w:ascii="Times New Roman" w:hAnsi="Times New Roman" w:cs="Times New Roman"/>
          <w:i/>
          <w:iCs/>
          <w:sz w:val="24"/>
          <w:szCs w:val="24"/>
        </w:rPr>
        <w:t xml:space="preserve">American </w:t>
      </w:r>
      <w:r w:rsidR="00217F87">
        <w:rPr>
          <w:rFonts w:ascii="Times New Roman" w:hAnsi="Times New Roman" w:cs="Times New Roman"/>
          <w:i/>
          <w:iCs/>
          <w:sz w:val="24"/>
          <w:szCs w:val="24"/>
        </w:rPr>
        <w:t>J</w:t>
      </w:r>
      <w:r>
        <w:rPr>
          <w:rFonts w:ascii="Times New Roman" w:hAnsi="Times New Roman" w:cs="Times New Roman"/>
          <w:i/>
          <w:iCs/>
          <w:sz w:val="24"/>
          <w:szCs w:val="24"/>
        </w:rPr>
        <w:t xml:space="preserve">ournal of </w:t>
      </w:r>
      <w:r w:rsidR="00217F87">
        <w:rPr>
          <w:rFonts w:ascii="Times New Roman" w:hAnsi="Times New Roman" w:cs="Times New Roman"/>
          <w:i/>
          <w:iCs/>
          <w:sz w:val="24"/>
          <w:szCs w:val="24"/>
        </w:rPr>
        <w:t>H</w:t>
      </w:r>
      <w:r>
        <w:rPr>
          <w:rFonts w:ascii="Times New Roman" w:hAnsi="Times New Roman" w:cs="Times New Roman"/>
          <w:i/>
          <w:iCs/>
          <w:sz w:val="24"/>
          <w:szCs w:val="24"/>
        </w:rPr>
        <w:t xml:space="preserve">ealth </w:t>
      </w:r>
      <w:r w:rsidR="00217F87">
        <w:rPr>
          <w:rFonts w:ascii="Times New Roman" w:hAnsi="Times New Roman" w:cs="Times New Roman"/>
          <w:i/>
          <w:iCs/>
          <w:sz w:val="24"/>
          <w:szCs w:val="24"/>
        </w:rPr>
        <w:t>B</w:t>
      </w:r>
      <w:r>
        <w:rPr>
          <w:rFonts w:ascii="Times New Roman" w:hAnsi="Times New Roman" w:cs="Times New Roman"/>
          <w:i/>
          <w:iCs/>
          <w:sz w:val="24"/>
          <w:szCs w:val="24"/>
        </w:rPr>
        <w:t>ehavior</w:t>
      </w:r>
      <w:r>
        <w:rPr>
          <w:rFonts w:ascii="Times New Roman" w:hAnsi="Times New Roman" w:cs="Times New Roman"/>
          <w:sz w:val="24"/>
          <w:szCs w:val="24"/>
        </w:rPr>
        <w:t xml:space="preserve">, </w:t>
      </w:r>
      <w:r>
        <w:rPr>
          <w:rFonts w:ascii="Times New Roman" w:hAnsi="Times New Roman" w:cs="Times New Roman"/>
          <w:i/>
          <w:iCs/>
          <w:sz w:val="24"/>
          <w:szCs w:val="24"/>
        </w:rPr>
        <w:t>34</w:t>
      </w:r>
      <w:r>
        <w:rPr>
          <w:rFonts w:ascii="Times New Roman" w:hAnsi="Times New Roman" w:cs="Times New Roman"/>
          <w:sz w:val="24"/>
          <w:szCs w:val="24"/>
        </w:rPr>
        <w:t>(3), 374.</w:t>
      </w:r>
    </w:p>
    <w:p w14:paraId="677F45C2" w14:textId="77777777" w:rsidR="00260E44" w:rsidRDefault="00260E44" w:rsidP="00260E44">
      <w:pPr>
        <w:autoSpaceDE w:val="0"/>
        <w:autoSpaceDN w:val="0"/>
        <w:adjustRightInd w:val="0"/>
        <w:spacing w:after="0" w:line="240" w:lineRule="auto"/>
        <w:rPr>
          <w:rFonts w:ascii="Times New Roman" w:hAnsi="Times New Roman" w:cs="Times New Roman"/>
          <w:sz w:val="24"/>
          <w:szCs w:val="24"/>
        </w:rPr>
      </w:pPr>
    </w:p>
    <w:p w14:paraId="65964C57" w14:textId="77777777" w:rsidR="0095061F" w:rsidRDefault="00260E44" w:rsidP="00260E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Poling, A., Krafft, K., &amp; Chapman, L. (1980). d-Amphetamine, operant history, and </w:t>
      </w:r>
      <w:r>
        <w:rPr>
          <w:rFonts w:ascii="Times New Roman" w:hAnsi="Times New Roman" w:cs="Times New Roman"/>
          <w:sz w:val="24"/>
          <w:szCs w:val="24"/>
        </w:rPr>
        <w:tab/>
        <w:t xml:space="preserve">variable-interval performance. </w:t>
      </w:r>
      <w:r>
        <w:rPr>
          <w:rFonts w:ascii="Times New Roman" w:hAnsi="Times New Roman" w:cs="Times New Roman"/>
          <w:i/>
          <w:sz w:val="24"/>
          <w:szCs w:val="24"/>
        </w:rPr>
        <w:t>Pharmacology Biochemistry and Behavior</w:t>
      </w:r>
      <w:r>
        <w:rPr>
          <w:rFonts w:ascii="Times New Roman" w:hAnsi="Times New Roman" w:cs="Times New Roman"/>
          <w:sz w:val="24"/>
          <w:szCs w:val="24"/>
        </w:rPr>
        <w:t xml:space="preserve">, 12, </w:t>
      </w:r>
      <w:r>
        <w:rPr>
          <w:rFonts w:ascii="Times New Roman" w:hAnsi="Times New Roman" w:cs="Times New Roman"/>
          <w:sz w:val="24"/>
          <w:szCs w:val="24"/>
        </w:rPr>
        <w:tab/>
        <w:t>559-562.</w:t>
      </w:r>
    </w:p>
    <w:p w14:paraId="00C686F3" w14:textId="77777777" w:rsidR="0095061F" w:rsidRPr="00770D76" w:rsidRDefault="0095061F" w:rsidP="00260E44">
      <w:pPr>
        <w:autoSpaceDE w:val="0"/>
        <w:autoSpaceDN w:val="0"/>
        <w:adjustRightInd w:val="0"/>
        <w:spacing w:after="0" w:line="240" w:lineRule="auto"/>
        <w:rPr>
          <w:rFonts w:ascii="Times New Roman" w:hAnsi="Times New Roman" w:cs="Times New Roman"/>
          <w:sz w:val="24"/>
          <w:szCs w:val="24"/>
        </w:rPr>
      </w:pPr>
    </w:p>
    <w:p w14:paraId="3538CD7D" w14:textId="02F2CFA6" w:rsidR="00770D76" w:rsidRPr="00770D76" w:rsidRDefault="00770D76">
      <w:pPr>
        <w:autoSpaceDE w:val="0"/>
        <w:autoSpaceDN w:val="0"/>
        <w:adjustRightInd w:val="0"/>
        <w:ind w:left="720" w:hanging="720"/>
        <w:rPr>
          <w:rFonts w:ascii="Times New Roman" w:hAnsi="Times New Roman" w:cs="Times New Roman"/>
          <w:color w:val="000000" w:themeColor="text1"/>
          <w:sz w:val="24"/>
          <w:szCs w:val="24"/>
          <w:shd w:val="clear" w:color="auto" w:fill="FFFFFF"/>
        </w:rPr>
      </w:pPr>
      <w:r w:rsidRPr="0049204B">
        <w:rPr>
          <w:rFonts w:ascii="Times New Roman" w:hAnsi="Times New Roman" w:cs="Times New Roman"/>
          <w:sz w:val="24"/>
          <w:szCs w:val="24"/>
        </w:rPr>
        <w:t>Prendergast, M., Podus, D., Finney, J., Greenwell, L., &amp; Roll, J. (2006). Contingency management for treatment of substance use disorders: A meta</w:t>
      </w:r>
      <w:r w:rsidRPr="0049204B">
        <w:rPr>
          <w:rFonts w:ascii="Cambria Math" w:hAnsi="Cambria Math" w:cs="Cambria Math"/>
          <w:sz w:val="24"/>
          <w:szCs w:val="24"/>
        </w:rPr>
        <w:t>‐</w:t>
      </w:r>
      <w:r w:rsidRPr="0049204B">
        <w:rPr>
          <w:rFonts w:ascii="Times New Roman" w:hAnsi="Times New Roman" w:cs="Times New Roman"/>
          <w:sz w:val="24"/>
          <w:szCs w:val="24"/>
        </w:rPr>
        <w:t xml:space="preserve">analysis. </w:t>
      </w:r>
      <w:r w:rsidRPr="0049204B">
        <w:rPr>
          <w:rFonts w:ascii="Times New Roman" w:hAnsi="Times New Roman" w:cs="Times New Roman"/>
          <w:i/>
          <w:iCs/>
          <w:sz w:val="24"/>
          <w:szCs w:val="24"/>
        </w:rPr>
        <w:t>Addiction</w:t>
      </w:r>
      <w:r w:rsidRPr="0049204B">
        <w:rPr>
          <w:rFonts w:ascii="Times New Roman" w:hAnsi="Times New Roman" w:cs="Times New Roman"/>
          <w:sz w:val="24"/>
          <w:szCs w:val="24"/>
        </w:rPr>
        <w:t xml:space="preserve">, </w:t>
      </w:r>
      <w:r w:rsidRPr="0049204B">
        <w:rPr>
          <w:rFonts w:ascii="Times New Roman" w:hAnsi="Times New Roman" w:cs="Times New Roman"/>
          <w:i/>
          <w:iCs/>
          <w:sz w:val="24"/>
          <w:szCs w:val="24"/>
        </w:rPr>
        <w:t>101</w:t>
      </w:r>
      <w:r w:rsidRPr="0049204B">
        <w:rPr>
          <w:rFonts w:ascii="Times New Roman" w:hAnsi="Times New Roman" w:cs="Times New Roman"/>
          <w:sz w:val="24"/>
          <w:szCs w:val="24"/>
        </w:rPr>
        <w:t>(11), 1546-1560.</w:t>
      </w:r>
    </w:p>
    <w:p w14:paraId="1B933F97" w14:textId="6AB5A389" w:rsidR="00260E44" w:rsidRDefault="0095061F" w:rsidP="00655543">
      <w:pPr>
        <w:autoSpaceDE w:val="0"/>
        <w:autoSpaceDN w:val="0"/>
        <w:adjustRightInd w:val="0"/>
        <w:ind w:left="720" w:hanging="720"/>
        <w:rPr>
          <w:color w:val="000000"/>
        </w:rPr>
      </w:pPr>
      <w:r w:rsidRPr="00770D76">
        <w:rPr>
          <w:rFonts w:ascii="Times New Roman" w:hAnsi="Times New Roman" w:cs="Times New Roman"/>
          <w:color w:val="000000" w:themeColor="text1"/>
          <w:sz w:val="24"/>
          <w:szCs w:val="24"/>
          <w:shd w:val="clear" w:color="auto" w:fill="FFFFFF"/>
        </w:rPr>
        <w:t>Ramaekers, J. G., &amp; Kuypers, K. P. (2006). Acute effe</w:t>
      </w:r>
      <w:r w:rsidRPr="001F648E">
        <w:rPr>
          <w:rFonts w:ascii="Times New Roman" w:hAnsi="Times New Roman" w:cs="Times New Roman"/>
          <w:color w:val="000000" w:themeColor="text1"/>
          <w:sz w:val="24"/>
          <w:szCs w:val="24"/>
          <w:shd w:val="clear" w:color="auto" w:fill="FFFFFF"/>
        </w:rPr>
        <w:t>cts of 3, 4-</w:t>
      </w:r>
      <w:r w:rsidRPr="00A16A89">
        <w:rPr>
          <w:rFonts w:ascii="Times New Roman" w:hAnsi="Times New Roman" w:cs="Times New Roman"/>
          <w:color w:val="000000" w:themeColor="text1"/>
          <w:sz w:val="24"/>
          <w:szCs w:val="24"/>
          <w:shd w:val="clear" w:color="auto" w:fill="FFFFFF"/>
        </w:rPr>
        <w:t xml:space="preserve">methylenedioxymethamphetamine (MDMA) on behavioral </w:t>
      </w:r>
      <w:r>
        <w:rPr>
          <w:rFonts w:ascii="Times New Roman" w:hAnsi="Times New Roman" w:cs="Times New Roman"/>
          <w:color w:val="000000" w:themeColor="text1"/>
          <w:sz w:val="24"/>
          <w:szCs w:val="24"/>
          <w:shd w:val="clear" w:color="auto" w:fill="FFFFFF"/>
        </w:rPr>
        <w:t xml:space="preserve">measures of impulsivity: Alone and in combination with alcohol. </w:t>
      </w:r>
      <w:r>
        <w:rPr>
          <w:rFonts w:ascii="Times New Roman" w:hAnsi="Times New Roman" w:cs="Times New Roman"/>
          <w:i/>
          <w:color w:val="000000" w:themeColor="text1"/>
          <w:sz w:val="24"/>
          <w:szCs w:val="24"/>
          <w:shd w:val="clear" w:color="auto" w:fill="FFFFFF"/>
        </w:rPr>
        <w:t>Neuropsychopharmacology, 31</w:t>
      </w:r>
      <w:r>
        <w:rPr>
          <w:rFonts w:ascii="Times New Roman" w:hAnsi="Times New Roman" w:cs="Times New Roman"/>
          <w:color w:val="000000" w:themeColor="text1"/>
          <w:sz w:val="24"/>
          <w:szCs w:val="24"/>
          <w:shd w:val="clear" w:color="auto" w:fill="FFFFFF"/>
        </w:rPr>
        <w:t>(5), 1048-1055.</w:t>
      </w:r>
      <w:r w:rsidR="00260E44">
        <w:rPr>
          <w:color w:val="000000"/>
        </w:rPr>
        <w:t xml:space="preserve"> </w:t>
      </w:r>
    </w:p>
    <w:p w14:paraId="69DBF17C" w14:textId="00256BFC" w:rsidR="00DB4630" w:rsidRDefault="00260E44" w:rsidP="0049204B">
      <w:pPr>
        <w:pStyle w:val="NormalWeb"/>
        <w:spacing w:before="0" w:beforeAutospacing="0" w:after="200" w:afterAutospacing="0" w:line="276" w:lineRule="auto"/>
        <w:ind w:left="720" w:hanging="720"/>
        <w:rPr>
          <w:i/>
          <w:iCs/>
          <w:color w:val="000000"/>
        </w:rPr>
      </w:pPr>
      <w:r>
        <w:rPr>
          <w:color w:val="000000"/>
        </w:rPr>
        <w:t xml:space="preserve">Reynolds, B., Ortengren, A., Richards, J. B., &amp; de Wit, H. (2006). Dimensions of impulsive behavior: Personality and behavioral measures. </w:t>
      </w:r>
      <w:r>
        <w:rPr>
          <w:i/>
          <w:iCs/>
          <w:color w:val="000000"/>
        </w:rPr>
        <w:t>Personality and Individual Differences, 40</w:t>
      </w:r>
      <w:r>
        <w:rPr>
          <w:color w:val="000000"/>
        </w:rPr>
        <w:t>, 305-315</w:t>
      </w:r>
      <w:r>
        <w:rPr>
          <w:i/>
          <w:iCs/>
          <w:color w:val="000000"/>
        </w:rPr>
        <w:t>.</w:t>
      </w:r>
    </w:p>
    <w:p w14:paraId="36AC56FF" w14:textId="6FF1E020" w:rsidR="002B1685" w:rsidRPr="00DB4630" w:rsidRDefault="00DB4630" w:rsidP="0049204B">
      <w:pPr>
        <w:pStyle w:val="NormalWeb"/>
        <w:spacing w:before="0" w:beforeAutospacing="0" w:after="200" w:afterAutospacing="0" w:line="276" w:lineRule="auto"/>
        <w:ind w:left="720" w:hanging="720"/>
      </w:pPr>
      <w:r>
        <w:rPr>
          <w:iCs/>
          <w:color w:val="000000"/>
        </w:rPr>
        <w:t xml:space="preserve">Richards, J. B., Zhang, L., Mitchell, S. H., &amp; de Wit, H. (1999). Delay or probability discounting in a model of impulsive behavior: Effect of alcohol. </w:t>
      </w:r>
      <w:r>
        <w:rPr>
          <w:i/>
          <w:iCs/>
          <w:color w:val="000000"/>
        </w:rPr>
        <w:t>Journal of the Experimental Analysis of Behavior</w:t>
      </w:r>
      <w:r>
        <w:rPr>
          <w:iCs/>
          <w:color w:val="000000"/>
        </w:rPr>
        <w:t xml:space="preserve">, </w:t>
      </w:r>
      <w:r>
        <w:rPr>
          <w:i/>
          <w:iCs/>
          <w:color w:val="000000"/>
        </w:rPr>
        <w:t>71</w:t>
      </w:r>
      <w:r>
        <w:rPr>
          <w:iCs/>
          <w:color w:val="000000"/>
        </w:rPr>
        <w:t>(2), 121-143.</w:t>
      </w:r>
    </w:p>
    <w:p w14:paraId="15C2644F" w14:textId="59A1651D" w:rsidR="00260E44" w:rsidRDefault="00260E44" w:rsidP="0049204B">
      <w:pPr>
        <w:pStyle w:val="NormalWeb"/>
        <w:spacing w:before="0" w:beforeAutospacing="0" w:after="200" w:afterAutospacing="0" w:line="276" w:lineRule="auto"/>
        <w:ind w:left="720" w:hanging="720"/>
      </w:pPr>
      <w:r>
        <w:t xml:space="preserve">Sanchez-Craig, M., Spivak, K., &amp; Davila, R. (1991). Superior outcomes of females over males after brief treatment for the reduction of heavy drinking: Replication and report of therapist effects. </w:t>
      </w:r>
      <w:r>
        <w:rPr>
          <w:i/>
          <w:iCs/>
        </w:rPr>
        <w:t>British Journal of Addiction, 86</w:t>
      </w:r>
      <w:r>
        <w:t>(7), 867-876.</w:t>
      </w:r>
    </w:p>
    <w:p w14:paraId="5D8EE045" w14:textId="69171D1E" w:rsidR="00260E44" w:rsidRDefault="00260E44" w:rsidP="00260E44">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Santos, S., Brugal, M. T., Barrio, G., Castellano, Y., Domingo-Salvany, A., Espelt, A., ... </w:t>
      </w:r>
      <w:r>
        <w:rPr>
          <w:rFonts w:ascii="Times New Roman" w:hAnsi="Times New Roman" w:cs="Times New Roman"/>
          <w:sz w:val="24"/>
          <w:szCs w:val="24"/>
        </w:rPr>
        <w:tab/>
        <w:t xml:space="preserve">&amp; de la Fuente, L. (2012). Assessing the effect of patterns of cocaine and alcohol </w:t>
      </w:r>
      <w:r>
        <w:rPr>
          <w:rFonts w:ascii="Times New Roman" w:hAnsi="Times New Roman" w:cs="Times New Roman"/>
          <w:sz w:val="24"/>
          <w:szCs w:val="24"/>
        </w:rPr>
        <w:tab/>
        <w:t xml:space="preserve">use on the risk of adverse acute cocaine intoxication. </w:t>
      </w:r>
      <w:r>
        <w:rPr>
          <w:rFonts w:ascii="Times New Roman" w:hAnsi="Times New Roman" w:cs="Times New Roman"/>
          <w:i/>
          <w:iCs/>
          <w:sz w:val="24"/>
          <w:szCs w:val="24"/>
        </w:rPr>
        <w:t xml:space="preserve">Drug and </w:t>
      </w:r>
      <w:r w:rsidR="00FB0C38">
        <w:rPr>
          <w:rFonts w:ascii="Times New Roman" w:hAnsi="Times New Roman" w:cs="Times New Roman"/>
          <w:i/>
          <w:iCs/>
          <w:sz w:val="24"/>
          <w:szCs w:val="24"/>
        </w:rPr>
        <w:t>A</w:t>
      </w:r>
      <w:r>
        <w:rPr>
          <w:rFonts w:ascii="Times New Roman" w:hAnsi="Times New Roman" w:cs="Times New Roman"/>
          <w:i/>
          <w:iCs/>
          <w:sz w:val="24"/>
          <w:szCs w:val="24"/>
        </w:rPr>
        <w:t xml:space="preserve">lcohol </w:t>
      </w:r>
      <w:r w:rsidR="00FB0C38">
        <w:rPr>
          <w:rFonts w:ascii="Times New Roman" w:hAnsi="Times New Roman" w:cs="Times New Roman"/>
          <w:i/>
          <w:iCs/>
          <w:sz w:val="24"/>
          <w:szCs w:val="24"/>
        </w:rPr>
        <w:t>R</w:t>
      </w:r>
      <w:r>
        <w:rPr>
          <w:rFonts w:ascii="Times New Roman" w:hAnsi="Times New Roman" w:cs="Times New Roman"/>
          <w:i/>
          <w:iCs/>
          <w:sz w:val="24"/>
          <w:szCs w:val="24"/>
        </w:rPr>
        <w:t>eview</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31</w:t>
      </w:r>
      <w:r>
        <w:rPr>
          <w:rFonts w:ascii="Times New Roman" w:hAnsi="Times New Roman" w:cs="Times New Roman"/>
          <w:sz w:val="24"/>
          <w:szCs w:val="24"/>
        </w:rPr>
        <w:t>(4), 439-446.</w:t>
      </w:r>
    </w:p>
    <w:p w14:paraId="4D3EB266" w14:textId="77777777" w:rsidR="00260E44" w:rsidRDefault="00260E44" w:rsidP="00260E44">
      <w:pPr>
        <w:rPr>
          <w:rFonts w:ascii="Times New Roman" w:hAnsi="Times New Roman" w:cs="Times New Roman"/>
          <w:sz w:val="24"/>
          <w:szCs w:val="24"/>
        </w:rPr>
      </w:pPr>
      <w:r>
        <w:rPr>
          <w:rFonts w:ascii="Times New Roman" w:hAnsi="Times New Roman" w:cs="Times New Roman"/>
          <w:sz w:val="24"/>
          <w:szCs w:val="24"/>
        </w:rPr>
        <w:t xml:space="preserve">Sidman, M. (1956). Drug-behavior interaction. </w:t>
      </w:r>
      <w:r>
        <w:rPr>
          <w:rFonts w:ascii="Times New Roman" w:hAnsi="Times New Roman" w:cs="Times New Roman"/>
          <w:i/>
          <w:iCs/>
          <w:sz w:val="24"/>
          <w:szCs w:val="24"/>
        </w:rPr>
        <w:t xml:space="preserve">Annals of the New York Academy of </w:t>
      </w:r>
      <w:r>
        <w:rPr>
          <w:rFonts w:ascii="Times New Roman" w:hAnsi="Times New Roman" w:cs="Times New Roman"/>
          <w:i/>
          <w:iCs/>
          <w:sz w:val="24"/>
          <w:szCs w:val="24"/>
        </w:rPr>
        <w:tab/>
        <w:t>Sciences</w:t>
      </w:r>
      <w:r>
        <w:rPr>
          <w:rFonts w:ascii="Times New Roman" w:hAnsi="Times New Roman" w:cs="Times New Roman"/>
          <w:sz w:val="24"/>
          <w:szCs w:val="24"/>
        </w:rPr>
        <w:t xml:space="preserve">, </w:t>
      </w:r>
      <w:r>
        <w:rPr>
          <w:rFonts w:ascii="Times New Roman" w:hAnsi="Times New Roman" w:cs="Times New Roman"/>
          <w:i/>
          <w:iCs/>
          <w:sz w:val="24"/>
          <w:szCs w:val="24"/>
        </w:rPr>
        <w:t>65</w:t>
      </w:r>
      <w:r>
        <w:rPr>
          <w:rFonts w:ascii="Times New Roman" w:hAnsi="Times New Roman" w:cs="Times New Roman"/>
          <w:sz w:val="24"/>
          <w:szCs w:val="24"/>
        </w:rPr>
        <w:t>(4), 282-302.</w:t>
      </w:r>
    </w:p>
    <w:p w14:paraId="0FD322BF" w14:textId="13F2DCBD" w:rsidR="00CA2803" w:rsidRPr="00CA2803" w:rsidRDefault="00CA2803" w:rsidP="00CA2803">
      <w:pPr>
        <w:ind w:left="720" w:hanging="720"/>
        <w:rPr>
          <w:rFonts w:ascii="Times New Roman" w:hAnsi="Times New Roman" w:cs="Times New Roman"/>
          <w:sz w:val="24"/>
          <w:szCs w:val="24"/>
        </w:rPr>
      </w:pPr>
      <w:r w:rsidRPr="00825A92">
        <w:rPr>
          <w:rFonts w:ascii="Times New Roman" w:hAnsi="Times New Roman" w:cs="Times New Roman"/>
          <w:sz w:val="24"/>
          <w:szCs w:val="24"/>
        </w:rPr>
        <w:t xml:space="preserve">Silverman, K. (2004). Exploring the limits and utility of operant conditioning in the treatment of drug addiction. </w:t>
      </w:r>
      <w:r w:rsidRPr="00825A92">
        <w:rPr>
          <w:rFonts w:ascii="Times New Roman" w:hAnsi="Times New Roman" w:cs="Times New Roman"/>
          <w:i/>
          <w:sz w:val="24"/>
          <w:szCs w:val="24"/>
        </w:rPr>
        <w:t>The Behavior Analyst, 27</w:t>
      </w:r>
      <w:r w:rsidRPr="00825A92">
        <w:rPr>
          <w:rFonts w:ascii="Times New Roman" w:hAnsi="Times New Roman" w:cs="Times New Roman"/>
          <w:sz w:val="24"/>
          <w:szCs w:val="24"/>
        </w:rPr>
        <w:t>(2), 209-230.</w:t>
      </w:r>
    </w:p>
    <w:p w14:paraId="794ECC24" w14:textId="32C3809D" w:rsidR="00260E44" w:rsidRDefault="00260E44" w:rsidP="00260E44">
      <w:pPr>
        <w:rPr>
          <w:rFonts w:ascii="Times New Roman" w:hAnsi="Times New Roman" w:cs="Times New Roman"/>
          <w:sz w:val="24"/>
          <w:szCs w:val="24"/>
        </w:rPr>
      </w:pPr>
      <w:r>
        <w:rPr>
          <w:rFonts w:ascii="Times New Roman" w:hAnsi="Times New Roman" w:cs="Times New Roman"/>
          <w:sz w:val="24"/>
          <w:szCs w:val="24"/>
        </w:rPr>
        <w:t xml:space="preserve">Stanger, C., Ryan, S. R., Fu, H., Landes, R. D., Jones, B. A., Bickel, W. K., &amp; Budney, </w:t>
      </w:r>
      <w:r>
        <w:rPr>
          <w:rFonts w:ascii="Times New Roman" w:hAnsi="Times New Roman" w:cs="Times New Roman"/>
          <w:sz w:val="24"/>
          <w:szCs w:val="24"/>
        </w:rPr>
        <w:tab/>
        <w:t xml:space="preserve">A. J. (2012). Delay discounting predicts adolescent substance abuse treatment </w:t>
      </w:r>
      <w:r>
        <w:rPr>
          <w:rFonts w:ascii="Times New Roman" w:hAnsi="Times New Roman" w:cs="Times New Roman"/>
          <w:sz w:val="24"/>
          <w:szCs w:val="24"/>
        </w:rPr>
        <w:tab/>
        <w:t xml:space="preserve">outcome. </w:t>
      </w:r>
      <w:r>
        <w:rPr>
          <w:rFonts w:ascii="Times New Roman" w:hAnsi="Times New Roman" w:cs="Times New Roman"/>
          <w:i/>
          <w:iCs/>
          <w:sz w:val="24"/>
          <w:szCs w:val="24"/>
        </w:rPr>
        <w:t xml:space="preserve">Experimental and </w:t>
      </w:r>
      <w:r w:rsidR="00FB0C38">
        <w:rPr>
          <w:rFonts w:ascii="Times New Roman" w:hAnsi="Times New Roman" w:cs="Times New Roman"/>
          <w:i/>
          <w:iCs/>
          <w:sz w:val="24"/>
          <w:szCs w:val="24"/>
        </w:rPr>
        <w:t>C</w:t>
      </w:r>
      <w:r>
        <w:rPr>
          <w:rFonts w:ascii="Times New Roman" w:hAnsi="Times New Roman" w:cs="Times New Roman"/>
          <w:i/>
          <w:iCs/>
          <w:sz w:val="24"/>
          <w:szCs w:val="24"/>
        </w:rPr>
        <w:t xml:space="preserve">linical </w:t>
      </w:r>
      <w:r w:rsidR="00FB0C38">
        <w:rPr>
          <w:rFonts w:ascii="Times New Roman" w:hAnsi="Times New Roman" w:cs="Times New Roman"/>
          <w:i/>
          <w:iCs/>
          <w:sz w:val="24"/>
          <w:szCs w:val="24"/>
        </w:rPr>
        <w:t>P</w:t>
      </w:r>
      <w:r>
        <w:rPr>
          <w:rFonts w:ascii="Times New Roman" w:hAnsi="Times New Roman" w:cs="Times New Roman"/>
          <w:i/>
          <w:iCs/>
          <w:sz w:val="24"/>
          <w:szCs w:val="24"/>
        </w:rPr>
        <w:t>sychopharmacology</w:t>
      </w:r>
      <w:r>
        <w:rPr>
          <w:rFonts w:ascii="Times New Roman" w:hAnsi="Times New Roman" w:cs="Times New Roman"/>
          <w:sz w:val="24"/>
          <w:szCs w:val="24"/>
        </w:rPr>
        <w:t xml:space="preserve">, </w:t>
      </w:r>
      <w:r>
        <w:rPr>
          <w:rFonts w:ascii="Times New Roman" w:hAnsi="Times New Roman" w:cs="Times New Roman"/>
          <w:i/>
          <w:iCs/>
          <w:sz w:val="24"/>
          <w:szCs w:val="24"/>
        </w:rPr>
        <w:t>20</w:t>
      </w:r>
      <w:r>
        <w:rPr>
          <w:rFonts w:ascii="Times New Roman" w:hAnsi="Times New Roman" w:cs="Times New Roman"/>
          <w:sz w:val="24"/>
          <w:szCs w:val="24"/>
        </w:rPr>
        <w:t>(3), 205.</w:t>
      </w:r>
    </w:p>
    <w:p w14:paraId="5EFA8028" w14:textId="77777777" w:rsidR="00260E44" w:rsidRDefault="00260E44" w:rsidP="00260E44">
      <w:pPr>
        <w:rPr>
          <w:rFonts w:ascii="Times New Roman" w:eastAsia="Times New Roman" w:hAnsi="Times New Roman" w:cs="Times New Roman"/>
          <w:color w:val="000000"/>
          <w:sz w:val="24"/>
          <w:szCs w:val="24"/>
        </w:rPr>
      </w:pPr>
      <w:r w:rsidRPr="00596725">
        <w:rPr>
          <w:rFonts w:ascii="Times New Roman" w:eastAsia="Times New Roman" w:hAnsi="Times New Roman" w:cs="Times New Roman"/>
          <w:color w:val="000000"/>
          <w:sz w:val="24"/>
          <w:szCs w:val="24"/>
        </w:rPr>
        <w:t xml:space="preserve">Stangor, C. (2010). </w:t>
      </w:r>
      <w:r w:rsidRPr="00596725">
        <w:rPr>
          <w:rFonts w:ascii="Times New Roman" w:eastAsia="Times New Roman" w:hAnsi="Times New Roman" w:cs="Times New Roman"/>
          <w:i/>
          <w:color w:val="000000"/>
          <w:sz w:val="24"/>
          <w:szCs w:val="24"/>
        </w:rPr>
        <w:t>Research methods for the behavioral sciences</w:t>
      </w:r>
      <w:r w:rsidRPr="00596725">
        <w:rPr>
          <w:rFonts w:ascii="Times New Roman" w:eastAsia="Times New Roman" w:hAnsi="Times New Roman" w:cs="Times New Roman"/>
          <w:color w:val="000000"/>
          <w:sz w:val="24"/>
          <w:szCs w:val="24"/>
        </w:rPr>
        <w:t>. Cengage Learning.</w:t>
      </w:r>
    </w:p>
    <w:p w14:paraId="4B135AC5" w14:textId="0EEC9FD1" w:rsidR="00260E44" w:rsidRDefault="00260E44" w:rsidP="00260E44">
      <w:pPr>
        <w:rPr>
          <w:rFonts w:ascii="Times New Roman" w:eastAsia="Times New Roman" w:hAnsi="Times New Roman" w:cs="Times New Roman"/>
          <w:sz w:val="24"/>
          <w:szCs w:val="24"/>
        </w:rPr>
      </w:pPr>
      <w:r>
        <w:rPr>
          <w:rFonts w:ascii="Times New Roman" w:hAnsi="Times New Roman" w:cs="Times New Roman"/>
          <w:sz w:val="24"/>
          <w:szCs w:val="24"/>
        </w:rPr>
        <w:t xml:space="preserve">Steinberg, L., Graham, S., O’Brien, L., Woolard, J., Cauffman, E., &amp; Banich, M. (2009). </w:t>
      </w:r>
      <w:r>
        <w:rPr>
          <w:rFonts w:ascii="Times New Roman" w:hAnsi="Times New Roman" w:cs="Times New Roman"/>
          <w:sz w:val="24"/>
          <w:szCs w:val="24"/>
        </w:rPr>
        <w:tab/>
        <w:t xml:space="preserve">Age differences in future orientation and delay discounting. </w:t>
      </w:r>
      <w:r>
        <w:rPr>
          <w:rFonts w:ascii="Times New Roman" w:hAnsi="Times New Roman" w:cs="Times New Roman"/>
          <w:i/>
          <w:iCs/>
          <w:sz w:val="24"/>
          <w:szCs w:val="24"/>
        </w:rPr>
        <w:t xml:space="preserve">Child </w:t>
      </w:r>
      <w:r w:rsidR="00FB0C38">
        <w:rPr>
          <w:rFonts w:ascii="Times New Roman" w:hAnsi="Times New Roman" w:cs="Times New Roman"/>
          <w:i/>
          <w:iCs/>
          <w:sz w:val="24"/>
          <w:szCs w:val="24"/>
        </w:rPr>
        <w:t>D</w:t>
      </w:r>
      <w:r>
        <w:rPr>
          <w:rFonts w:ascii="Times New Roman" w:hAnsi="Times New Roman" w:cs="Times New Roman"/>
          <w:i/>
          <w:iCs/>
          <w:sz w:val="24"/>
          <w:szCs w:val="24"/>
        </w:rPr>
        <w:t>evelopment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80</w:t>
      </w:r>
      <w:r>
        <w:rPr>
          <w:rFonts w:ascii="Times New Roman" w:hAnsi="Times New Roman" w:cs="Times New Roman"/>
          <w:sz w:val="24"/>
          <w:szCs w:val="24"/>
        </w:rPr>
        <w:t>(1), 28-44.</w:t>
      </w:r>
    </w:p>
    <w:p w14:paraId="408E020C" w14:textId="534CA2DC" w:rsidR="00260E44" w:rsidRPr="00A46B88" w:rsidRDefault="00260E44" w:rsidP="00260E44">
      <w:pPr>
        <w:ind w:left="720" w:hanging="720"/>
        <w:rPr>
          <w:rFonts w:ascii="Times New Roman" w:eastAsia="Times New Roman" w:hAnsi="Times New Roman" w:cs="Times New Roman"/>
          <w:i/>
          <w:sz w:val="24"/>
          <w:szCs w:val="24"/>
          <w:shd w:val="clear" w:color="auto" w:fill="FFFFFF"/>
        </w:rPr>
      </w:pPr>
      <w:r w:rsidRPr="00A46B88">
        <w:rPr>
          <w:rFonts w:ascii="Times New Roman" w:hAnsi="Times New Roman" w:cs="Times New Roman"/>
          <w:sz w:val="24"/>
          <w:szCs w:val="24"/>
          <w:shd w:val="clear" w:color="auto" w:fill="FFFFFF"/>
        </w:rPr>
        <w:t>Stephens, R. S., Roffman, R. A., &amp; Curtin, L. (2000). Comparison of extended versus brief treatments for marijuana use.</w:t>
      </w:r>
      <w:r w:rsidRPr="00A46B88">
        <w:rPr>
          <w:rStyle w:val="apple-converted-space"/>
          <w:rFonts w:ascii="Times New Roman" w:hAnsi="Times New Roman" w:cs="Times New Roman"/>
          <w:sz w:val="24"/>
          <w:szCs w:val="24"/>
          <w:shd w:val="clear" w:color="auto" w:fill="FFFFFF"/>
        </w:rPr>
        <w:t> </w:t>
      </w:r>
      <w:r w:rsidRPr="00A46B88">
        <w:rPr>
          <w:rFonts w:ascii="Times New Roman" w:hAnsi="Times New Roman" w:cs="Times New Roman"/>
          <w:i/>
          <w:iCs/>
          <w:sz w:val="24"/>
          <w:szCs w:val="24"/>
          <w:shd w:val="clear" w:color="auto" w:fill="FFFFFF"/>
        </w:rPr>
        <w:t xml:space="preserve">Journal of </w:t>
      </w:r>
      <w:r w:rsidR="00FB0C38">
        <w:rPr>
          <w:rFonts w:ascii="Times New Roman" w:hAnsi="Times New Roman" w:cs="Times New Roman"/>
          <w:i/>
          <w:iCs/>
          <w:sz w:val="24"/>
          <w:szCs w:val="24"/>
          <w:shd w:val="clear" w:color="auto" w:fill="FFFFFF"/>
        </w:rPr>
        <w:t>C</w:t>
      </w:r>
      <w:r w:rsidRPr="00A46B88">
        <w:rPr>
          <w:rFonts w:ascii="Times New Roman" w:hAnsi="Times New Roman" w:cs="Times New Roman"/>
          <w:i/>
          <w:iCs/>
          <w:sz w:val="24"/>
          <w:szCs w:val="24"/>
          <w:shd w:val="clear" w:color="auto" w:fill="FFFFFF"/>
        </w:rPr>
        <w:t xml:space="preserve">onsulting and </w:t>
      </w:r>
      <w:r w:rsidR="00FB0C38">
        <w:rPr>
          <w:rFonts w:ascii="Times New Roman" w:hAnsi="Times New Roman" w:cs="Times New Roman"/>
          <w:i/>
          <w:iCs/>
          <w:sz w:val="24"/>
          <w:szCs w:val="24"/>
          <w:shd w:val="clear" w:color="auto" w:fill="FFFFFF"/>
        </w:rPr>
        <w:t>C</w:t>
      </w:r>
      <w:r w:rsidRPr="00A46B88">
        <w:rPr>
          <w:rFonts w:ascii="Times New Roman" w:hAnsi="Times New Roman" w:cs="Times New Roman"/>
          <w:i/>
          <w:iCs/>
          <w:sz w:val="24"/>
          <w:szCs w:val="24"/>
          <w:shd w:val="clear" w:color="auto" w:fill="FFFFFF"/>
        </w:rPr>
        <w:t xml:space="preserve">linical </w:t>
      </w:r>
      <w:r w:rsidR="00FB0C38">
        <w:rPr>
          <w:rFonts w:ascii="Times New Roman" w:hAnsi="Times New Roman" w:cs="Times New Roman"/>
          <w:i/>
          <w:iCs/>
          <w:sz w:val="24"/>
          <w:szCs w:val="24"/>
          <w:shd w:val="clear" w:color="auto" w:fill="FFFFFF"/>
        </w:rPr>
        <w:t>P</w:t>
      </w:r>
      <w:r w:rsidRPr="00A46B88">
        <w:rPr>
          <w:rFonts w:ascii="Times New Roman" w:hAnsi="Times New Roman" w:cs="Times New Roman"/>
          <w:i/>
          <w:iCs/>
          <w:sz w:val="24"/>
          <w:szCs w:val="24"/>
          <w:shd w:val="clear" w:color="auto" w:fill="FFFFFF"/>
        </w:rPr>
        <w:t>sychology</w:t>
      </w:r>
      <w:r w:rsidRPr="00A46B88">
        <w:rPr>
          <w:rFonts w:ascii="Times New Roman" w:hAnsi="Times New Roman" w:cs="Times New Roman"/>
          <w:sz w:val="24"/>
          <w:szCs w:val="24"/>
          <w:shd w:val="clear" w:color="auto" w:fill="FFFFFF"/>
        </w:rPr>
        <w:t>,</w:t>
      </w:r>
      <w:r w:rsidRPr="00A46B88">
        <w:rPr>
          <w:rStyle w:val="apple-converted-space"/>
          <w:rFonts w:ascii="Times New Roman" w:hAnsi="Times New Roman" w:cs="Times New Roman"/>
          <w:sz w:val="24"/>
          <w:szCs w:val="24"/>
          <w:shd w:val="clear" w:color="auto" w:fill="FFFFFF"/>
        </w:rPr>
        <w:t> </w:t>
      </w:r>
      <w:r w:rsidRPr="00A46B88">
        <w:rPr>
          <w:rFonts w:ascii="Times New Roman" w:hAnsi="Times New Roman" w:cs="Times New Roman"/>
          <w:i/>
          <w:iCs/>
          <w:sz w:val="24"/>
          <w:szCs w:val="24"/>
          <w:shd w:val="clear" w:color="auto" w:fill="FFFFFF"/>
        </w:rPr>
        <w:t>68</w:t>
      </w:r>
      <w:r w:rsidRPr="00A46B88">
        <w:rPr>
          <w:rFonts w:ascii="Times New Roman" w:hAnsi="Times New Roman" w:cs="Times New Roman"/>
          <w:sz w:val="24"/>
          <w:szCs w:val="24"/>
          <w:shd w:val="clear" w:color="auto" w:fill="FFFFFF"/>
        </w:rPr>
        <w:t>(5), 898.</w:t>
      </w:r>
    </w:p>
    <w:p w14:paraId="22F14EF8" w14:textId="77777777" w:rsidR="00260E44" w:rsidRPr="005209B6" w:rsidRDefault="00260E44" w:rsidP="00260E44">
      <w:pPr>
        <w:ind w:left="720" w:hanging="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i/>
          <w:color w:val="000000"/>
          <w:sz w:val="24"/>
          <w:szCs w:val="24"/>
          <w:shd w:val="clear" w:color="auto" w:fill="FFFFFF"/>
        </w:rPr>
        <w:t>Substance abuse/chemical dependency</w:t>
      </w:r>
      <w:r>
        <w:rPr>
          <w:rFonts w:ascii="Times New Roman" w:eastAsia="Times New Roman" w:hAnsi="Times New Roman" w:cs="Times New Roman"/>
          <w:color w:val="000000"/>
          <w:sz w:val="24"/>
          <w:szCs w:val="24"/>
          <w:shd w:val="clear" w:color="auto" w:fill="FFFFFF"/>
        </w:rPr>
        <w:t>. (2014). Retrieved March 27, 2014, from http://www.massgeneral.org/conditions/condition.aspx?id=454.</w:t>
      </w:r>
    </w:p>
    <w:p w14:paraId="1E6F33F2" w14:textId="77777777" w:rsidR="00260E44" w:rsidRDefault="00260E44" w:rsidP="00260E4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Sussman, S., McCuller, W.J., Dent, C.W. (2003). The associations of social self-control, </w:t>
      </w:r>
      <w:r>
        <w:rPr>
          <w:rFonts w:ascii="Times New Roman" w:hAnsi="Times New Roman" w:cs="Times New Roman"/>
          <w:color w:val="000000"/>
          <w:sz w:val="24"/>
          <w:szCs w:val="24"/>
        </w:rPr>
        <w:tab/>
        <w:t xml:space="preserve">personality disorders, and demographics with drug use among high risk youth, </w:t>
      </w:r>
      <w:r>
        <w:rPr>
          <w:rFonts w:ascii="Times New Roman" w:hAnsi="Times New Roman" w:cs="Times New Roman"/>
          <w:color w:val="000000"/>
          <w:sz w:val="24"/>
          <w:szCs w:val="24"/>
        </w:rPr>
        <w:tab/>
      </w:r>
      <w:r>
        <w:rPr>
          <w:rFonts w:ascii="Times New Roman" w:hAnsi="Times New Roman" w:cs="Times New Roman"/>
          <w:i/>
          <w:iCs/>
          <w:color w:val="000000"/>
          <w:sz w:val="24"/>
          <w:szCs w:val="24"/>
        </w:rPr>
        <w:t>Addictive Behaviors, 28</w:t>
      </w:r>
      <w:r>
        <w:rPr>
          <w:rFonts w:ascii="Times New Roman" w:hAnsi="Times New Roman" w:cs="Times New Roman"/>
          <w:color w:val="000000"/>
          <w:sz w:val="24"/>
          <w:szCs w:val="24"/>
        </w:rPr>
        <w:t>(6), 1159-1166.</w:t>
      </w:r>
    </w:p>
    <w:p w14:paraId="2B289911" w14:textId="77777777" w:rsidR="00260E44" w:rsidRPr="005209B6" w:rsidRDefault="00260E44" w:rsidP="00260E44">
      <w:pPr>
        <w:ind w:left="720" w:hanging="72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Thornton, M. (1991). Alcohol prohibition was a failure. </w:t>
      </w:r>
      <w:r>
        <w:rPr>
          <w:rFonts w:ascii="Times New Roman" w:hAnsi="Times New Roman" w:cs="Times New Roman"/>
          <w:i/>
          <w:color w:val="000000"/>
          <w:sz w:val="24"/>
          <w:szCs w:val="24"/>
        </w:rPr>
        <w:t>Cato Policy Analysis</w:t>
      </w:r>
      <w:r>
        <w:rPr>
          <w:rFonts w:ascii="Times New Roman" w:hAnsi="Times New Roman" w:cs="Times New Roman"/>
          <w:color w:val="000000"/>
          <w:sz w:val="24"/>
          <w:szCs w:val="24"/>
        </w:rPr>
        <w:t xml:space="preserve">, </w:t>
      </w:r>
      <w:r w:rsidRPr="00304C14">
        <w:rPr>
          <w:rFonts w:ascii="Times New Roman" w:hAnsi="Times New Roman" w:cs="Times New Roman"/>
          <w:i/>
          <w:color w:val="000000"/>
          <w:sz w:val="24"/>
          <w:szCs w:val="24"/>
        </w:rPr>
        <w:t>157</w:t>
      </w:r>
      <w:r>
        <w:rPr>
          <w:rFonts w:ascii="Times New Roman" w:hAnsi="Times New Roman" w:cs="Times New Roman"/>
          <w:color w:val="000000"/>
          <w:sz w:val="24"/>
          <w:szCs w:val="24"/>
        </w:rPr>
        <w:t xml:space="preserve">. Retrieved from </w:t>
      </w:r>
      <w:r w:rsidRPr="00304C14">
        <w:rPr>
          <w:rFonts w:ascii="Times New Roman" w:hAnsi="Times New Roman" w:cs="Times New Roman"/>
          <w:color w:val="000000"/>
          <w:sz w:val="24"/>
          <w:szCs w:val="24"/>
        </w:rPr>
        <w:t>http://www.cato.org/publications/policy-analysis/alcohol-prohibition-was-failure</w:t>
      </w:r>
      <w:r>
        <w:rPr>
          <w:rFonts w:ascii="Times New Roman" w:hAnsi="Times New Roman" w:cs="Times New Roman"/>
          <w:color w:val="000000"/>
          <w:sz w:val="24"/>
          <w:szCs w:val="24"/>
        </w:rPr>
        <w:t>.</w:t>
      </w:r>
    </w:p>
    <w:p w14:paraId="4F84E5F6" w14:textId="77777777" w:rsidR="00260E44" w:rsidRDefault="00260E44" w:rsidP="00260E44">
      <w:pPr>
        <w:rPr>
          <w:rFonts w:ascii="Times New Roman" w:hAnsi="Times New Roman" w:cs="Times New Roman"/>
          <w:sz w:val="24"/>
          <w:szCs w:val="24"/>
        </w:rPr>
      </w:pPr>
      <w:r>
        <w:rPr>
          <w:rFonts w:ascii="Times New Roman" w:hAnsi="Times New Roman" w:cs="Times New Roman"/>
          <w:sz w:val="24"/>
          <w:szCs w:val="24"/>
        </w:rPr>
        <w:t xml:space="preserve">Tomkins, S., Saburova, L., Kiryanov, N., Andreev, E., McKee, M., Shkolnikov, V., &amp; </w:t>
      </w:r>
      <w:r>
        <w:rPr>
          <w:rFonts w:ascii="Times New Roman" w:hAnsi="Times New Roman" w:cs="Times New Roman"/>
          <w:sz w:val="24"/>
          <w:szCs w:val="24"/>
        </w:rPr>
        <w:tab/>
        <w:t>Leon, D. A. (2007). Prevalence and socio</w:t>
      </w:r>
      <w:r>
        <w:rPr>
          <w:rFonts w:ascii="Cambria Math" w:hAnsi="Cambria Math" w:cs="Cambria Math"/>
          <w:sz w:val="24"/>
          <w:szCs w:val="24"/>
        </w:rPr>
        <w:t>‐</w:t>
      </w:r>
      <w:r>
        <w:rPr>
          <w:rFonts w:ascii="Times New Roman" w:hAnsi="Times New Roman" w:cs="Times New Roman"/>
          <w:sz w:val="24"/>
          <w:szCs w:val="24"/>
        </w:rPr>
        <w:t xml:space="preserve">economic distribution of hazardous </w:t>
      </w:r>
      <w:r>
        <w:rPr>
          <w:rFonts w:ascii="Times New Roman" w:hAnsi="Times New Roman" w:cs="Times New Roman"/>
          <w:sz w:val="24"/>
          <w:szCs w:val="24"/>
        </w:rPr>
        <w:tab/>
        <w:t xml:space="preserve">patterns of alcohol drinking: study of alcohol consumption in men aged 25–54 </w:t>
      </w:r>
      <w:r>
        <w:rPr>
          <w:rFonts w:ascii="Times New Roman" w:hAnsi="Times New Roman" w:cs="Times New Roman"/>
          <w:sz w:val="24"/>
          <w:szCs w:val="24"/>
        </w:rPr>
        <w:tab/>
        <w:t xml:space="preserve">years in Izhevsk, Russia. </w:t>
      </w:r>
      <w:r>
        <w:rPr>
          <w:rFonts w:ascii="Times New Roman" w:hAnsi="Times New Roman" w:cs="Times New Roman"/>
          <w:i/>
          <w:iCs/>
          <w:sz w:val="24"/>
          <w:szCs w:val="24"/>
        </w:rPr>
        <w:t>Addiction</w:t>
      </w:r>
      <w:r>
        <w:rPr>
          <w:rFonts w:ascii="Times New Roman" w:hAnsi="Times New Roman" w:cs="Times New Roman"/>
          <w:sz w:val="24"/>
          <w:szCs w:val="24"/>
        </w:rPr>
        <w:t xml:space="preserve">, </w:t>
      </w:r>
      <w:r>
        <w:rPr>
          <w:rFonts w:ascii="Times New Roman" w:hAnsi="Times New Roman" w:cs="Times New Roman"/>
          <w:i/>
          <w:iCs/>
          <w:sz w:val="24"/>
          <w:szCs w:val="24"/>
        </w:rPr>
        <w:t>102</w:t>
      </w:r>
      <w:r>
        <w:rPr>
          <w:rFonts w:ascii="Times New Roman" w:hAnsi="Times New Roman" w:cs="Times New Roman"/>
          <w:sz w:val="24"/>
          <w:szCs w:val="24"/>
        </w:rPr>
        <w:t>(4), 544-553.</w:t>
      </w:r>
    </w:p>
    <w:p w14:paraId="3876DE77" w14:textId="77777777" w:rsidR="00260E44" w:rsidRPr="00304C14" w:rsidRDefault="00260E44" w:rsidP="00260E44">
      <w:pPr>
        <w:ind w:left="720" w:hanging="720"/>
        <w:rPr>
          <w:rFonts w:ascii="Times New Roman" w:hAnsi="Times New Roman" w:cs="Times New Roman"/>
          <w:sz w:val="24"/>
          <w:szCs w:val="24"/>
        </w:rPr>
      </w:pPr>
      <w:r>
        <w:rPr>
          <w:rFonts w:ascii="Times New Roman" w:hAnsi="Times New Roman" w:cs="Times New Roman"/>
          <w:sz w:val="24"/>
          <w:szCs w:val="24"/>
        </w:rPr>
        <w:t xml:space="preserve">United States Bureau of Industrial Alcohol. (1924). </w:t>
      </w:r>
      <w:r>
        <w:rPr>
          <w:rFonts w:ascii="Times New Roman" w:hAnsi="Times New Roman" w:cs="Times New Roman"/>
          <w:i/>
          <w:sz w:val="24"/>
          <w:szCs w:val="24"/>
        </w:rPr>
        <w:t>Statistics concerning intoxicating liquors</w:t>
      </w:r>
      <w:r>
        <w:rPr>
          <w:rFonts w:ascii="Times New Roman" w:hAnsi="Times New Roman" w:cs="Times New Roman"/>
          <w:sz w:val="24"/>
          <w:szCs w:val="24"/>
        </w:rPr>
        <w:t>. Washington: United States Government.</w:t>
      </w:r>
    </w:p>
    <w:p w14:paraId="43415BBD" w14:textId="77777777" w:rsidR="00260E44" w:rsidRDefault="00260E44" w:rsidP="00260E44">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Urbain, C., Poling, A., Millam, J., &amp; Thompson, T. (1978). d-Amphetamine and fixed-interval performance: Effects of operant history. </w:t>
      </w:r>
      <w:r>
        <w:rPr>
          <w:rFonts w:ascii="Times New Roman" w:hAnsi="Times New Roman" w:cs="Times New Roman"/>
          <w:i/>
          <w:sz w:val="24"/>
          <w:szCs w:val="24"/>
        </w:rPr>
        <w:t>Journal of the Experimental Analysis of Behavior, 29</w:t>
      </w:r>
      <w:r>
        <w:rPr>
          <w:rFonts w:ascii="Times New Roman" w:hAnsi="Times New Roman" w:cs="Times New Roman"/>
          <w:sz w:val="24"/>
          <w:szCs w:val="24"/>
        </w:rPr>
        <w:t>, 385-392.</w:t>
      </w:r>
      <w:r>
        <w:rPr>
          <w:rFonts w:ascii="Times New Roman" w:hAnsi="Times New Roman" w:cs="Times New Roman"/>
          <w:sz w:val="24"/>
          <w:szCs w:val="24"/>
        </w:rPr>
        <w:br/>
      </w:r>
    </w:p>
    <w:p w14:paraId="3D6939B4" w14:textId="77777777" w:rsidR="00260E44" w:rsidRDefault="00260E44" w:rsidP="00260E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 Department of Health and Human Services. (2011). </w:t>
      </w:r>
      <w:r>
        <w:rPr>
          <w:rFonts w:ascii="Times New Roman" w:eastAsia="Times New Roman" w:hAnsi="Times New Roman" w:cs="Times New Roman"/>
          <w:i/>
          <w:color w:val="000000"/>
          <w:sz w:val="24"/>
          <w:szCs w:val="24"/>
        </w:rPr>
        <w:t xml:space="preserve">Results from the 2010 national </w:t>
      </w:r>
      <w:r>
        <w:rPr>
          <w:rFonts w:ascii="Times New Roman" w:eastAsia="Times New Roman" w:hAnsi="Times New Roman" w:cs="Times New Roman"/>
          <w:i/>
          <w:color w:val="000000"/>
          <w:sz w:val="24"/>
          <w:szCs w:val="24"/>
        </w:rPr>
        <w:tab/>
        <w:t xml:space="preserve">survey on drug use and health: Summary of findings </w:t>
      </w:r>
      <w:r>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HHS Publication No. </w:t>
      </w:r>
      <w:r>
        <w:rPr>
          <w:rFonts w:ascii="Times New Roman" w:hAnsi="Times New Roman" w:cs="Times New Roman"/>
          <w:sz w:val="24"/>
          <w:szCs w:val="24"/>
        </w:rPr>
        <w:tab/>
        <w:t>(SMA) 11-4658</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Rockville, MD: Center for Behavioral Health Statistics and </w:t>
      </w:r>
      <w:r>
        <w:rPr>
          <w:rFonts w:ascii="Times New Roman" w:eastAsia="Times New Roman" w:hAnsi="Times New Roman" w:cs="Times New Roman"/>
          <w:color w:val="000000"/>
          <w:sz w:val="24"/>
          <w:szCs w:val="24"/>
        </w:rPr>
        <w:tab/>
        <w:t xml:space="preserve">Quality. </w:t>
      </w:r>
    </w:p>
    <w:p w14:paraId="08D77248" w14:textId="77777777" w:rsidR="00260E44" w:rsidRDefault="00260E44" w:rsidP="00260E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Warburton, C. (1932). </w:t>
      </w:r>
      <w:r>
        <w:rPr>
          <w:rFonts w:ascii="Times New Roman" w:eastAsia="Times New Roman" w:hAnsi="Times New Roman" w:cs="Times New Roman"/>
          <w:i/>
          <w:color w:val="000000"/>
          <w:sz w:val="24"/>
          <w:szCs w:val="24"/>
        </w:rPr>
        <w:t>The Economic Results of Prohibition</w:t>
      </w:r>
      <w:r>
        <w:rPr>
          <w:rFonts w:ascii="Times New Roman" w:eastAsia="Times New Roman" w:hAnsi="Times New Roman" w:cs="Times New Roman"/>
          <w:color w:val="000000"/>
          <w:sz w:val="24"/>
          <w:szCs w:val="24"/>
        </w:rPr>
        <w:t xml:space="preserve">. New York: Columbia </w:t>
      </w:r>
      <w:r>
        <w:rPr>
          <w:rFonts w:ascii="Times New Roman" w:eastAsia="Times New Roman" w:hAnsi="Times New Roman" w:cs="Times New Roman"/>
          <w:color w:val="000000"/>
          <w:sz w:val="24"/>
          <w:szCs w:val="24"/>
        </w:rPr>
        <w:tab/>
        <w:t>University Press. 23-26, 72.</w:t>
      </w:r>
    </w:p>
    <w:p w14:paraId="4C47D6FF" w14:textId="77777777" w:rsidR="00260E44" w:rsidRDefault="00260E44" w:rsidP="00260E44">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Weiner, H. (1964). Conditioning history and human fixed-interval performance. </w:t>
      </w:r>
      <w:r>
        <w:rPr>
          <w:rFonts w:ascii="Times New Roman" w:hAnsi="Times New Roman" w:cs="Times New Roman"/>
          <w:i/>
          <w:sz w:val="24"/>
          <w:szCs w:val="24"/>
        </w:rPr>
        <w:t xml:space="preserve">Journal </w:t>
      </w:r>
      <w:r>
        <w:rPr>
          <w:rFonts w:ascii="Times New Roman" w:hAnsi="Times New Roman" w:cs="Times New Roman"/>
          <w:i/>
          <w:sz w:val="24"/>
          <w:szCs w:val="24"/>
        </w:rPr>
        <w:tab/>
        <w:t xml:space="preserve">of the Experimental Analysis of Behavior, </w:t>
      </w:r>
      <w:r>
        <w:rPr>
          <w:rFonts w:ascii="Times New Roman" w:hAnsi="Times New Roman" w:cs="Times New Roman"/>
          <w:sz w:val="24"/>
          <w:szCs w:val="24"/>
        </w:rPr>
        <w:t>7, 383-385</w:t>
      </w:r>
    </w:p>
    <w:p w14:paraId="7B0FE03B" w14:textId="77777777" w:rsidR="00260E44" w:rsidRPr="000A4EAC" w:rsidRDefault="00260E44" w:rsidP="00260E44">
      <w:pPr>
        <w:rPr>
          <w:rStyle w:val="element-citation"/>
          <w:rFonts w:ascii="Times New Roman" w:hAnsi="Times New Roman" w:cs="Times New Roman"/>
          <w:color w:val="000000" w:themeColor="text1"/>
          <w:sz w:val="24"/>
          <w:szCs w:val="24"/>
        </w:rPr>
      </w:pPr>
      <w:r>
        <w:rPr>
          <w:rStyle w:val="element-citation"/>
          <w:rFonts w:ascii="Times New Roman" w:hAnsi="Times New Roman" w:cs="Times New Roman"/>
          <w:sz w:val="24"/>
          <w:szCs w:val="24"/>
        </w:rPr>
        <w:t xml:space="preserve">Weiner, H. (1969). Controlling human fixed-interval performance. </w:t>
      </w:r>
      <w:r>
        <w:rPr>
          <w:rStyle w:val="ref-journal"/>
          <w:rFonts w:ascii="Times New Roman" w:hAnsi="Times New Roman" w:cs="Times New Roman"/>
          <w:i/>
          <w:sz w:val="24"/>
          <w:szCs w:val="24"/>
        </w:rPr>
        <w:t xml:space="preserve">Journal of the </w:t>
      </w:r>
      <w:r w:rsidRPr="000A4EAC">
        <w:rPr>
          <w:rStyle w:val="ref-journal"/>
          <w:rFonts w:ascii="Times New Roman" w:hAnsi="Times New Roman" w:cs="Times New Roman"/>
          <w:i/>
          <w:color w:val="000000" w:themeColor="text1"/>
          <w:sz w:val="24"/>
          <w:szCs w:val="24"/>
        </w:rPr>
        <w:tab/>
        <w:t xml:space="preserve">Experimental Analysis of Behavior. </w:t>
      </w:r>
      <w:r w:rsidRPr="000A4EAC">
        <w:rPr>
          <w:rStyle w:val="ref-vol"/>
          <w:rFonts w:ascii="Times New Roman" w:hAnsi="Times New Roman" w:cs="Times New Roman"/>
          <w:i/>
          <w:color w:val="000000" w:themeColor="text1"/>
          <w:sz w:val="24"/>
          <w:szCs w:val="24"/>
        </w:rPr>
        <w:t>12</w:t>
      </w:r>
      <w:r w:rsidRPr="000A4EAC">
        <w:rPr>
          <w:rStyle w:val="element-citation"/>
          <w:rFonts w:ascii="Times New Roman" w:hAnsi="Times New Roman" w:cs="Times New Roman"/>
          <w:color w:val="000000" w:themeColor="text1"/>
          <w:sz w:val="24"/>
          <w:szCs w:val="24"/>
        </w:rPr>
        <w:t>, 349–373.</w:t>
      </w:r>
    </w:p>
    <w:p w14:paraId="2B1A3158" w14:textId="48D773D6" w:rsidR="00FB0B60" w:rsidRPr="000A4EAC" w:rsidRDefault="00FB0B60" w:rsidP="000A4EAC">
      <w:pPr>
        <w:ind w:left="720" w:hanging="720"/>
        <w:rPr>
          <w:rFonts w:ascii="Times New Roman" w:hAnsi="Times New Roman" w:cs="Times New Roman"/>
          <w:color w:val="000000" w:themeColor="text1"/>
          <w:sz w:val="24"/>
          <w:szCs w:val="24"/>
        </w:rPr>
      </w:pPr>
      <w:r w:rsidRPr="000A4EAC">
        <w:rPr>
          <w:rFonts w:ascii="Times New Roman" w:hAnsi="Times New Roman" w:cs="Times New Roman"/>
          <w:color w:val="000000" w:themeColor="text1"/>
          <w:sz w:val="24"/>
          <w:szCs w:val="24"/>
          <w:shd w:val="clear" w:color="auto" w:fill="FFFFFF"/>
        </w:rPr>
        <w:t>Whyte, C. R., &amp; O'B</w:t>
      </w:r>
      <w:r w:rsidR="000A4EAC">
        <w:rPr>
          <w:rFonts w:ascii="Times New Roman" w:hAnsi="Times New Roman" w:cs="Times New Roman"/>
          <w:color w:val="000000" w:themeColor="text1"/>
          <w:sz w:val="24"/>
          <w:szCs w:val="24"/>
          <w:shd w:val="clear" w:color="auto" w:fill="FFFFFF"/>
        </w:rPr>
        <w:t>rien</w:t>
      </w:r>
      <w:r w:rsidRPr="000A4EAC">
        <w:rPr>
          <w:rFonts w:ascii="Times New Roman" w:hAnsi="Times New Roman" w:cs="Times New Roman"/>
          <w:color w:val="000000" w:themeColor="text1"/>
          <w:sz w:val="24"/>
          <w:szCs w:val="24"/>
          <w:shd w:val="clear" w:color="auto" w:fill="FFFFFF"/>
        </w:rPr>
        <w:t>, P. M. J. (1974). Disulfiram implant: a controlled trial.</w:t>
      </w:r>
      <w:r w:rsidRPr="000A4EAC">
        <w:rPr>
          <w:rFonts w:ascii="Times New Roman" w:hAnsi="Times New Roman" w:cs="Times New Roman"/>
          <w:i/>
          <w:iCs/>
          <w:color w:val="000000" w:themeColor="text1"/>
          <w:sz w:val="24"/>
          <w:szCs w:val="24"/>
          <w:shd w:val="clear" w:color="auto" w:fill="FFFFFF"/>
        </w:rPr>
        <w:t>The British Journal of Psychiatry</w:t>
      </w:r>
      <w:r w:rsidRPr="000A4EAC">
        <w:rPr>
          <w:rFonts w:ascii="Times New Roman" w:hAnsi="Times New Roman" w:cs="Times New Roman"/>
          <w:color w:val="000000" w:themeColor="text1"/>
          <w:sz w:val="24"/>
          <w:szCs w:val="24"/>
          <w:shd w:val="clear" w:color="auto" w:fill="FFFFFF"/>
        </w:rPr>
        <w:t>,</w:t>
      </w:r>
      <w:r w:rsidRPr="000A4EAC">
        <w:rPr>
          <w:rStyle w:val="apple-converted-space"/>
          <w:rFonts w:ascii="Times New Roman" w:hAnsi="Times New Roman" w:cs="Times New Roman"/>
          <w:color w:val="000000" w:themeColor="text1"/>
          <w:sz w:val="24"/>
          <w:szCs w:val="24"/>
          <w:shd w:val="clear" w:color="auto" w:fill="FFFFFF"/>
        </w:rPr>
        <w:t> </w:t>
      </w:r>
      <w:r w:rsidRPr="000A4EAC">
        <w:rPr>
          <w:rFonts w:ascii="Times New Roman" w:hAnsi="Times New Roman" w:cs="Times New Roman"/>
          <w:i/>
          <w:iCs/>
          <w:color w:val="000000" w:themeColor="text1"/>
          <w:sz w:val="24"/>
          <w:szCs w:val="24"/>
          <w:shd w:val="clear" w:color="auto" w:fill="FFFFFF"/>
        </w:rPr>
        <w:t>124</w:t>
      </w:r>
      <w:r w:rsidRPr="000A4EAC">
        <w:rPr>
          <w:rFonts w:ascii="Times New Roman" w:hAnsi="Times New Roman" w:cs="Times New Roman"/>
          <w:color w:val="000000" w:themeColor="text1"/>
          <w:sz w:val="24"/>
          <w:szCs w:val="24"/>
          <w:shd w:val="clear" w:color="auto" w:fill="FFFFFF"/>
        </w:rPr>
        <w:t>(578), 42-44.</w:t>
      </w:r>
    </w:p>
    <w:p w14:paraId="26E3C4D4" w14:textId="77777777" w:rsidR="00260E44" w:rsidRDefault="00260E44" w:rsidP="00260E44">
      <w:pPr>
        <w:rPr>
          <w:rFonts w:ascii="Times New Roman" w:eastAsia="Times New Roman" w:hAnsi="Times New Roman" w:cs="Times New Roman"/>
          <w:color w:val="000000"/>
          <w:sz w:val="24"/>
          <w:szCs w:val="24"/>
        </w:rPr>
      </w:pPr>
      <w:r w:rsidRPr="000A4EAC">
        <w:rPr>
          <w:rFonts w:ascii="Times New Roman" w:hAnsi="Times New Roman" w:cs="Times New Roman"/>
          <w:color w:val="000000" w:themeColor="text1"/>
          <w:sz w:val="24"/>
          <w:szCs w:val="24"/>
        </w:rPr>
        <w:t xml:space="preserve">Wills, T.A. &amp; Dishion, T.J. (2004). Temperament and adolescent substance use: A </w:t>
      </w:r>
      <w:r w:rsidRPr="000A4EAC">
        <w:rPr>
          <w:rFonts w:ascii="Times New Roman" w:hAnsi="Times New Roman" w:cs="Times New Roman"/>
          <w:color w:val="000000" w:themeColor="text1"/>
          <w:sz w:val="24"/>
          <w:szCs w:val="24"/>
        </w:rPr>
        <w:tab/>
        <w:t>transactional</w:t>
      </w:r>
      <w:r>
        <w:rPr>
          <w:rFonts w:ascii="Times New Roman" w:hAnsi="Times New Roman" w:cs="Times New Roman"/>
          <w:color w:val="000000"/>
          <w:sz w:val="24"/>
          <w:szCs w:val="24"/>
        </w:rPr>
        <w:t xml:space="preserve"> analysis of emerging self-control, </w:t>
      </w:r>
      <w:r>
        <w:rPr>
          <w:rFonts w:ascii="Times New Roman" w:hAnsi="Times New Roman" w:cs="Times New Roman"/>
          <w:i/>
          <w:iCs/>
          <w:color w:val="000000"/>
          <w:sz w:val="24"/>
          <w:szCs w:val="24"/>
        </w:rPr>
        <w:t xml:space="preserve">Journal of Clinical Child and </w:t>
      </w:r>
      <w:r>
        <w:rPr>
          <w:rFonts w:ascii="Times New Roman" w:hAnsi="Times New Roman" w:cs="Times New Roman"/>
          <w:i/>
          <w:iCs/>
          <w:color w:val="000000"/>
          <w:sz w:val="24"/>
          <w:szCs w:val="24"/>
        </w:rPr>
        <w:tab/>
        <w:t>Adolescent Psychology, 33</w:t>
      </w:r>
      <w:r>
        <w:rPr>
          <w:rFonts w:ascii="Times New Roman" w:hAnsi="Times New Roman" w:cs="Times New Roman"/>
          <w:color w:val="000000"/>
          <w:sz w:val="24"/>
          <w:szCs w:val="24"/>
        </w:rPr>
        <w:t>(1), 69-81.</w:t>
      </w:r>
    </w:p>
    <w:p w14:paraId="0B02B3EA" w14:textId="77777777" w:rsidR="00260E44" w:rsidRDefault="00260E44" w:rsidP="00260E4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Wills, T.A., Walker, C., Mendoza, D., &amp; Ainette, M.G. (2006). Behavioral and emotional </w:t>
      </w:r>
      <w:r>
        <w:rPr>
          <w:rFonts w:ascii="Times New Roman" w:hAnsi="Times New Roman" w:cs="Times New Roman"/>
          <w:color w:val="000000"/>
          <w:sz w:val="24"/>
          <w:szCs w:val="24"/>
        </w:rPr>
        <w:tab/>
        <w:t xml:space="preserve">self-control: Relations to substance use in samples of middle and high school </w:t>
      </w:r>
      <w:r>
        <w:rPr>
          <w:rFonts w:ascii="Times New Roman" w:hAnsi="Times New Roman" w:cs="Times New Roman"/>
          <w:color w:val="000000"/>
          <w:sz w:val="24"/>
          <w:szCs w:val="24"/>
        </w:rPr>
        <w:tab/>
        <w:t xml:space="preserve">students, </w:t>
      </w:r>
      <w:r>
        <w:rPr>
          <w:rFonts w:ascii="Times New Roman" w:hAnsi="Times New Roman" w:cs="Times New Roman"/>
          <w:i/>
          <w:iCs/>
          <w:color w:val="000000"/>
          <w:sz w:val="24"/>
          <w:szCs w:val="24"/>
        </w:rPr>
        <w:t>Psychology of Addictive Behaviors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20</w:t>
      </w:r>
      <w:r>
        <w:rPr>
          <w:rFonts w:ascii="Times New Roman" w:hAnsi="Times New Roman" w:cs="Times New Roman"/>
          <w:color w:val="000000"/>
          <w:sz w:val="24"/>
          <w:szCs w:val="24"/>
        </w:rPr>
        <w:t>(3), 265-278.</w:t>
      </w:r>
    </w:p>
    <w:p w14:paraId="5B05A6BB" w14:textId="02DA2DED" w:rsidR="006D530A" w:rsidRDefault="006D530A" w:rsidP="006D530A">
      <w:pPr>
        <w:ind w:left="720" w:hanging="720"/>
        <w:rPr>
          <w:rFonts w:ascii="Times New Roman" w:eastAsia="Times New Roman" w:hAnsi="Times New Roman" w:cs="Times New Roman"/>
          <w:color w:val="000000"/>
          <w:sz w:val="24"/>
          <w:szCs w:val="24"/>
        </w:rPr>
      </w:pPr>
      <w:r w:rsidRPr="003628F7">
        <w:rPr>
          <w:rFonts w:ascii="Times New Roman" w:hAnsi="Times New Roman" w:cs="Times New Roman"/>
          <w:color w:val="000000"/>
          <w:sz w:val="24"/>
          <w:szCs w:val="24"/>
        </w:rPr>
        <w:t>Wise, R. A. (1996). Addictive Drugs and Brain Stimulation Reward. </w:t>
      </w:r>
      <w:r w:rsidRPr="003628F7">
        <w:rPr>
          <w:rFonts w:ascii="Times New Roman" w:hAnsi="Times New Roman" w:cs="Times New Roman"/>
          <w:i/>
          <w:color w:val="000000"/>
          <w:sz w:val="24"/>
          <w:szCs w:val="24"/>
        </w:rPr>
        <w:t>Annual Review of Neuroscience</w:t>
      </w:r>
      <w:r w:rsidRPr="003628F7">
        <w:rPr>
          <w:rFonts w:ascii="Times New Roman" w:hAnsi="Times New Roman" w:cs="Times New Roman"/>
          <w:color w:val="000000"/>
          <w:sz w:val="24"/>
          <w:szCs w:val="24"/>
        </w:rPr>
        <w:t>, </w:t>
      </w:r>
      <w:r w:rsidRPr="003628F7">
        <w:rPr>
          <w:rFonts w:ascii="Times New Roman" w:hAnsi="Times New Roman" w:cs="Times New Roman"/>
          <w:i/>
          <w:color w:val="000000"/>
          <w:sz w:val="24"/>
          <w:szCs w:val="24"/>
        </w:rPr>
        <w:t>19</w:t>
      </w:r>
      <w:r w:rsidRPr="003628F7">
        <w:rPr>
          <w:rFonts w:ascii="Times New Roman" w:hAnsi="Times New Roman" w:cs="Times New Roman"/>
          <w:color w:val="000000"/>
          <w:sz w:val="24"/>
          <w:szCs w:val="24"/>
        </w:rPr>
        <w:t>(1), 319-340.</w:t>
      </w:r>
    </w:p>
    <w:p w14:paraId="01BCC2A5" w14:textId="77777777" w:rsidR="00260E44" w:rsidRDefault="00260E44" w:rsidP="00260E44">
      <w:pP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Wooddy, C. H. (1934). </w:t>
      </w:r>
      <w:r>
        <w:rPr>
          <w:rFonts w:ascii="Times New Roman" w:eastAsia="Times New Roman" w:hAnsi="Times New Roman" w:cs="Times New Roman"/>
          <w:i/>
          <w:color w:val="000000"/>
          <w:sz w:val="24"/>
          <w:szCs w:val="24"/>
        </w:rPr>
        <w:t xml:space="preserve">The Growth of the Federal Government, 1915-1932. </w:t>
      </w:r>
      <w:r>
        <w:rPr>
          <w:rFonts w:ascii="Times New Roman" w:eastAsia="Times New Roman" w:hAnsi="Times New Roman" w:cs="Times New Roman"/>
          <w:color w:val="000000"/>
          <w:sz w:val="24"/>
          <w:szCs w:val="24"/>
        </w:rPr>
        <w:t>New York: McGraw-Hill.</w:t>
      </w:r>
    </w:p>
    <w:p w14:paraId="4183F4FB" w14:textId="77777777" w:rsidR="00C121A8" w:rsidRDefault="00260E44" w:rsidP="00260E44">
      <w:pPr>
        <w:rPr>
          <w:rFonts w:ascii="Times New Roman" w:hAnsi="Times New Roman" w:cs="Times New Roman"/>
          <w:color w:val="000000"/>
          <w:sz w:val="24"/>
          <w:szCs w:val="24"/>
        </w:rPr>
      </w:pPr>
      <w:r>
        <w:rPr>
          <w:rFonts w:ascii="Times New Roman" w:hAnsi="Times New Roman" w:cs="Times New Roman"/>
          <w:color w:val="000000"/>
          <w:sz w:val="24"/>
          <w:szCs w:val="24"/>
        </w:rPr>
        <w:t>Yi, R., Mitchell, S. H., &amp; Bickel, W. K. (2009). Delay Discounting and Substance Abuse-</w:t>
      </w:r>
      <w:r>
        <w:rPr>
          <w:rFonts w:ascii="Times New Roman" w:hAnsi="Times New Roman" w:cs="Times New Roman"/>
          <w:color w:val="000000"/>
          <w:sz w:val="24"/>
          <w:szCs w:val="24"/>
        </w:rPr>
        <w:tab/>
        <w:t xml:space="preserve">Dependence. In G. J. Madden &amp; W. K. Bickel (Eds.), </w:t>
      </w:r>
      <w:r>
        <w:rPr>
          <w:rFonts w:ascii="Times New Roman" w:hAnsi="Times New Roman" w:cs="Times New Roman"/>
          <w:i/>
          <w:iCs/>
          <w:color w:val="000000"/>
          <w:sz w:val="24"/>
          <w:szCs w:val="24"/>
        </w:rPr>
        <w:t xml:space="preserve">Impulsivity: The Behavioral </w:t>
      </w:r>
      <w:r>
        <w:rPr>
          <w:rFonts w:ascii="Times New Roman" w:hAnsi="Times New Roman" w:cs="Times New Roman"/>
          <w:i/>
          <w:iCs/>
          <w:color w:val="000000"/>
          <w:sz w:val="24"/>
          <w:szCs w:val="24"/>
        </w:rPr>
        <w:tab/>
        <w:t>and Neurological Science of Discounting</w:t>
      </w:r>
      <w:r>
        <w:rPr>
          <w:rFonts w:ascii="Times New Roman" w:hAnsi="Times New Roman" w:cs="Times New Roman"/>
          <w:color w:val="000000"/>
          <w:sz w:val="24"/>
          <w:szCs w:val="24"/>
        </w:rPr>
        <w:t xml:space="preserve"> (pp. 191-211), Washington DC, US: </w:t>
      </w:r>
      <w:r>
        <w:rPr>
          <w:rFonts w:ascii="Times New Roman" w:hAnsi="Times New Roman" w:cs="Times New Roman"/>
          <w:color w:val="000000"/>
          <w:sz w:val="24"/>
          <w:szCs w:val="24"/>
        </w:rPr>
        <w:tab/>
        <w:t>American Psychological Association.</w:t>
      </w:r>
    </w:p>
    <w:p w14:paraId="4BE085D0" w14:textId="7F7A659C" w:rsidR="004A6D54" w:rsidRPr="004A6D54" w:rsidRDefault="004A6D54" w:rsidP="004A6D54">
      <w:pPr>
        <w:ind w:left="720" w:hanging="720"/>
      </w:pPr>
      <w:r w:rsidRPr="004A6D54">
        <w:rPr>
          <w:rFonts w:ascii="Times New Roman" w:hAnsi="Times New Roman" w:cs="Times New Roman"/>
          <w:sz w:val="24"/>
          <w:szCs w:val="24"/>
          <w:shd w:val="clear" w:color="auto" w:fill="FFFFFF"/>
        </w:rPr>
        <w:t>Zald, D. H., Boileau, I., El-Dearedy, W., Gunn, R., McGlone, F., Dichter, G. S., &amp; Dagher, A. (2004). Dopamine transmission in the human striatum during monetary reward tasks.</w:t>
      </w:r>
      <w:r w:rsidRPr="004A6D54">
        <w:rPr>
          <w:rStyle w:val="apple-converted-space"/>
          <w:rFonts w:ascii="Times New Roman" w:hAnsi="Times New Roman" w:cs="Times New Roman"/>
          <w:sz w:val="24"/>
          <w:szCs w:val="24"/>
          <w:shd w:val="clear" w:color="auto" w:fill="FFFFFF"/>
        </w:rPr>
        <w:t> </w:t>
      </w:r>
      <w:r w:rsidRPr="004A6D54">
        <w:rPr>
          <w:rFonts w:ascii="Times New Roman" w:hAnsi="Times New Roman" w:cs="Times New Roman"/>
          <w:i/>
          <w:iCs/>
          <w:sz w:val="24"/>
          <w:szCs w:val="24"/>
          <w:shd w:val="clear" w:color="auto" w:fill="FFFFFF"/>
        </w:rPr>
        <w:t>The Journal of Neuroscience</w:t>
      </w:r>
      <w:r w:rsidRPr="004A6D54">
        <w:rPr>
          <w:rFonts w:ascii="Times New Roman" w:hAnsi="Times New Roman" w:cs="Times New Roman"/>
          <w:sz w:val="24"/>
          <w:szCs w:val="24"/>
          <w:shd w:val="clear" w:color="auto" w:fill="FFFFFF"/>
        </w:rPr>
        <w:t>,</w:t>
      </w:r>
      <w:r w:rsidRPr="004A6D54">
        <w:rPr>
          <w:rStyle w:val="apple-converted-space"/>
          <w:rFonts w:ascii="Times New Roman" w:hAnsi="Times New Roman" w:cs="Times New Roman"/>
          <w:sz w:val="24"/>
          <w:szCs w:val="24"/>
          <w:shd w:val="clear" w:color="auto" w:fill="FFFFFF"/>
        </w:rPr>
        <w:t> </w:t>
      </w:r>
      <w:r w:rsidRPr="004A6D54">
        <w:rPr>
          <w:rFonts w:ascii="Times New Roman" w:hAnsi="Times New Roman" w:cs="Times New Roman"/>
          <w:i/>
          <w:iCs/>
          <w:sz w:val="24"/>
          <w:szCs w:val="24"/>
          <w:shd w:val="clear" w:color="auto" w:fill="FFFFFF"/>
        </w:rPr>
        <w:t>24</w:t>
      </w:r>
      <w:r w:rsidRPr="004A6D54">
        <w:rPr>
          <w:rFonts w:ascii="Times New Roman" w:hAnsi="Times New Roman" w:cs="Times New Roman"/>
          <w:sz w:val="24"/>
          <w:szCs w:val="24"/>
          <w:shd w:val="clear" w:color="auto" w:fill="FFFFFF"/>
        </w:rPr>
        <w:t>(17), 4105-4112.</w:t>
      </w:r>
    </w:p>
    <w:sectPr w:rsidR="004A6D54" w:rsidRPr="004A6D54" w:rsidSect="009A41C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5B5F7" w14:textId="77777777" w:rsidR="009A0999" w:rsidRDefault="009A0999" w:rsidP="00691D6D">
      <w:pPr>
        <w:spacing w:after="0" w:line="240" w:lineRule="auto"/>
      </w:pPr>
      <w:r>
        <w:separator/>
      </w:r>
    </w:p>
  </w:endnote>
  <w:endnote w:type="continuationSeparator" w:id="0">
    <w:p w14:paraId="1570E1C4" w14:textId="77777777" w:rsidR="009A0999" w:rsidRDefault="009A0999" w:rsidP="0069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66EA" w14:textId="77777777" w:rsidR="00C43C5A" w:rsidRDefault="00C43C5A">
    <w:pPr>
      <w:pStyle w:val="Footer"/>
      <w:jc w:val="right"/>
    </w:pPr>
  </w:p>
  <w:p w14:paraId="57672474" w14:textId="77777777" w:rsidR="00C43C5A" w:rsidRDefault="00C43C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95865"/>
      <w:docPartObj>
        <w:docPartGallery w:val="Page Numbers (Bottom of Page)"/>
        <w:docPartUnique/>
      </w:docPartObj>
    </w:sdtPr>
    <w:sdtEndPr>
      <w:rPr>
        <w:noProof/>
      </w:rPr>
    </w:sdtEndPr>
    <w:sdtContent>
      <w:p w14:paraId="1664C07E" w14:textId="77777777" w:rsidR="00C43C5A" w:rsidRDefault="00C43C5A">
        <w:pPr>
          <w:pStyle w:val="Footer"/>
          <w:jc w:val="right"/>
        </w:pPr>
        <w:r>
          <w:fldChar w:fldCharType="begin"/>
        </w:r>
        <w:r>
          <w:instrText xml:space="preserve"> PAGE   \* MERGEFORMAT </w:instrText>
        </w:r>
        <w:r>
          <w:fldChar w:fldCharType="separate"/>
        </w:r>
        <w:r w:rsidR="00D364C7">
          <w:rPr>
            <w:noProof/>
          </w:rPr>
          <w:t>ii</w:t>
        </w:r>
        <w:r>
          <w:rPr>
            <w:noProof/>
          </w:rPr>
          <w:fldChar w:fldCharType="end"/>
        </w:r>
      </w:p>
    </w:sdtContent>
  </w:sdt>
  <w:p w14:paraId="32395FBE" w14:textId="77777777" w:rsidR="00C43C5A" w:rsidRDefault="00C43C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79792965"/>
      <w:docPartObj>
        <w:docPartGallery w:val="Page Numbers (Bottom of Page)"/>
        <w:docPartUnique/>
      </w:docPartObj>
    </w:sdtPr>
    <w:sdtEndPr>
      <w:rPr>
        <w:noProof/>
      </w:rPr>
    </w:sdtEndPr>
    <w:sdtContent>
      <w:p w14:paraId="420AA4D1" w14:textId="77777777" w:rsidR="00C43C5A" w:rsidRPr="00EE0282" w:rsidRDefault="00C43C5A">
        <w:pPr>
          <w:pStyle w:val="Footer"/>
          <w:jc w:val="right"/>
          <w:rPr>
            <w:rFonts w:ascii="Times New Roman" w:hAnsi="Times New Roman" w:cs="Times New Roman"/>
          </w:rPr>
        </w:pPr>
        <w:r w:rsidRPr="00EE0282">
          <w:rPr>
            <w:rFonts w:ascii="Times New Roman" w:hAnsi="Times New Roman" w:cs="Times New Roman"/>
          </w:rPr>
          <w:fldChar w:fldCharType="begin"/>
        </w:r>
        <w:r w:rsidRPr="00EE0282">
          <w:rPr>
            <w:rFonts w:ascii="Times New Roman" w:hAnsi="Times New Roman" w:cs="Times New Roman"/>
          </w:rPr>
          <w:instrText xml:space="preserve"> PAGE   \* MERGEFORMAT </w:instrText>
        </w:r>
        <w:r w:rsidRPr="00EE0282">
          <w:rPr>
            <w:rFonts w:ascii="Times New Roman" w:hAnsi="Times New Roman" w:cs="Times New Roman"/>
          </w:rPr>
          <w:fldChar w:fldCharType="separate"/>
        </w:r>
        <w:r w:rsidR="00D364C7">
          <w:rPr>
            <w:rFonts w:ascii="Times New Roman" w:hAnsi="Times New Roman" w:cs="Times New Roman"/>
            <w:noProof/>
          </w:rPr>
          <w:t>18</w:t>
        </w:r>
        <w:r w:rsidRPr="00EE0282">
          <w:rPr>
            <w:rFonts w:ascii="Times New Roman" w:hAnsi="Times New Roman" w:cs="Times New Roman"/>
            <w:noProof/>
          </w:rPr>
          <w:fldChar w:fldCharType="end"/>
        </w:r>
      </w:p>
    </w:sdtContent>
  </w:sdt>
  <w:p w14:paraId="2D61C23D" w14:textId="77777777" w:rsidR="00C43C5A" w:rsidRDefault="00C43C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B87E9" w14:textId="77777777" w:rsidR="009A0999" w:rsidRDefault="009A0999" w:rsidP="00691D6D">
      <w:pPr>
        <w:spacing w:after="0" w:line="240" w:lineRule="auto"/>
      </w:pPr>
      <w:r>
        <w:separator/>
      </w:r>
    </w:p>
  </w:footnote>
  <w:footnote w:type="continuationSeparator" w:id="0">
    <w:p w14:paraId="01CB65E1" w14:textId="77777777" w:rsidR="009A0999" w:rsidRDefault="009A0999" w:rsidP="00691D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135F"/>
    <w:multiLevelType w:val="multilevel"/>
    <w:tmpl w:val="A766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C1AFC"/>
    <w:multiLevelType w:val="multilevel"/>
    <w:tmpl w:val="F13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2"/>
    <w:rsid w:val="00005514"/>
    <w:rsid w:val="00006827"/>
    <w:rsid w:val="0000748B"/>
    <w:rsid w:val="000134E2"/>
    <w:rsid w:val="00016456"/>
    <w:rsid w:val="00021593"/>
    <w:rsid w:val="00024FFA"/>
    <w:rsid w:val="0002722F"/>
    <w:rsid w:val="00030369"/>
    <w:rsid w:val="000346D8"/>
    <w:rsid w:val="00034771"/>
    <w:rsid w:val="00035A9A"/>
    <w:rsid w:val="00046070"/>
    <w:rsid w:val="00050B99"/>
    <w:rsid w:val="000521EA"/>
    <w:rsid w:val="00056201"/>
    <w:rsid w:val="00057997"/>
    <w:rsid w:val="00065380"/>
    <w:rsid w:val="00066038"/>
    <w:rsid w:val="0007083D"/>
    <w:rsid w:val="000820FB"/>
    <w:rsid w:val="00085157"/>
    <w:rsid w:val="000900E6"/>
    <w:rsid w:val="000919FE"/>
    <w:rsid w:val="000947F2"/>
    <w:rsid w:val="000A4EAC"/>
    <w:rsid w:val="000A6175"/>
    <w:rsid w:val="000C73BF"/>
    <w:rsid w:val="000D12C8"/>
    <w:rsid w:val="000D3794"/>
    <w:rsid w:val="000D59E7"/>
    <w:rsid w:val="000F51F5"/>
    <w:rsid w:val="00103C93"/>
    <w:rsid w:val="0012448D"/>
    <w:rsid w:val="00124BB0"/>
    <w:rsid w:val="00134E57"/>
    <w:rsid w:val="001356E1"/>
    <w:rsid w:val="001429FC"/>
    <w:rsid w:val="001507E1"/>
    <w:rsid w:val="0015196C"/>
    <w:rsid w:val="00157EAD"/>
    <w:rsid w:val="00170C23"/>
    <w:rsid w:val="001721CD"/>
    <w:rsid w:val="00173EDA"/>
    <w:rsid w:val="001876A0"/>
    <w:rsid w:val="00191B66"/>
    <w:rsid w:val="00192158"/>
    <w:rsid w:val="00195B1C"/>
    <w:rsid w:val="001A134B"/>
    <w:rsid w:val="001A7758"/>
    <w:rsid w:val="001B3973"/>
    <w:rsid w:val="001C423B"/>
    <w:rsid w:val="001D1A00"/>
    <w:rsid w:val="001D1EC1"/>
    <w:rsid w:val="001D204E"/>
    <w:rsid w:val="001D5391"/>
    <w:rsid w:val="001D67E2"/>
    <w:rsid w:val="001E04A3"/>
    <w:rsid w:val="001E78DE"/>
    <w:rsid w:val="001F3B38"/>
    <w:rsid w:val="001F648E"/>
    <w:rsid w:val="0020058A"/>
    <w:rsid w:val="002014F7"/>
    <w:rsid w:val="00202905"/>
    <w:rsid w:val="00215915"/>
    <w:rsid w:val="00215A34"/>
    <w:rsid w:val="00217074"/>
    <w:rsid w:val="00217F87"/>
    <w:rsid w:val="0022322E"/>
    <w:rsid w:val="0022715C"/>
    <w:rsid w:val="002275BF"/>
    <w:rsid w:val="002404B2"/>
    <w:rsid w:val="00251C92"/>
    <w:rsid w:val="002601AB"/>
    <w:rsid w:val="00260E44"/>
    <w:rsid w:val="0026195A"/>
    <w:rsid w:val="002619CF"/>
    <w:rsid w:val="00261BD4"/>
    <w:rsid w:val="00263EB6"/>
    <w:rsid w:val="00267F24"/>
    <w:rsid w:val="00271A94"/>
    <w:rsid w:val="002868CB"/>
    <w:rsid w:val="00291AD4"/>
    <w:rsid w:val="0029371C"/>
    <w:rsid w:val="00293E68"/>
    <w:rsid w:val="002964FF"/>
    <w:rsid w:val="00296B68"/>
    <w:rsid w:val="00296C0F"/>
    <w:rsid w:val="002A1A42"/>
    <w:rsid w:val="002B1685"/>
    <w:rsid w:val="002C0067"/>
    <w:rsid w:val="002C374C"/>
    <w:rsid w:val="002C76F3"/>
    <w:rsid w:val="002D6498"/>
    <w:rsid w:val="002D7080"/>
    <w:rsid w:val="002E2389"/>
    <w:rsid w:val="002E3619"/>
    <w:rsid w:val="002E5C60"/>
    <w:rsid w:val="002F60FA"/>
    <w:rsid w:val="002F6CAF"/>
    <w:rsid w:val="0030380B"/>
    <w:rsid w:val="00304C14"/>
    <w:rsid w:val="00317B19"/>
    <w:rsid w:val="00320598"/>
    <w:rsid w:val="00327BC2"/>
    <w:rsid w:val="00334544"/>
    <w:rsid w:val="003522A9"/>
    <w:rsid w:val="00353302"/>
    <w:rsid w:val="00366F3D"/>
    <w:rsid w:val="00372106"/>
    <w:rsid w:val="00377034"/>
    <w:rsid w:val="0038062A"/>
    <w:rsid w:val="003826F5"/>
    <w:rsid w:val="00391BD1"/>
    <w:rsid w:val="003A1236"/>
    <w:rsid w:val="003A472F"/>
    <w:rsid w:val="003B3701"/>
    <w:rsid w:val="003C57C2"/>
    <w:rsid w:val="003C7AC6"/>
    <w:rsid w:val="003D2C97"/>
    <w:rsid w:val="003E51ED"/>
    <w:rsid w:val="003E7478"/>
    <w:rsid w:val="003F341E"/>
    <w:rsid w:val="003F3962"/>
    <w:rsid w:val="00402900"/>
    <w:rsid w:val="00421BAB"/>
    <w:rsid w:val="004262A9"/>
    <w:rsid w:val="00431403"/>
    <w:rsid w:val="00437038"/>
    <w:rsid w:val="00437C96"/>
    <w:rsid w:val="00444008"/>
    <w:rsid w:val="00452E28"/>
    <w:rsid w:val="00454CCD"/>
    <w:rsid w:val="004576AF"/>
    <w:rsid w:val="004677F4"/>
    <w:rsid w:val="00474F39"/>
    <w:rsid w:val="0048336F"/>
    <w:rsid w:val="0049204B"/>
    <w:rsid w:val="004933CD"/>
    <w:rsid w:val="004A223F"/>
    <w:rsid w:val="004A3B76"/>
    <w:rsid w:val="004A61C9"/>
    <w:rsid w:val="004A6D54"/>
    <w:rsid w:val="004B2819"/>
    <w:rsid w:val="004B3F7B"/>
    <w:rsid w:val="004B4535"/>
    <w:rsid w:val="004B6191"/>
    <w:rsid w:val="004B6B37"/>
    <w:rsid w:val="004C2562"/>
    <w:rsid w:val="004C4F89"/>
    <w:rsid w:val="004C5D1B"/>
    <w:rsid w:val="004C6467"/>
    <w:rsid w:val="004D20E2"/>
    <w:rsid w:val="004D4DAB"/>
    <w:rsid w:val="004D5706"/>
    <w:rsid w:val="004E1CF1"/>
    <w:rsid w:val="004E6AF4"/>
    <w:rsid w:val="00513D75"/>
    <w:rsid w:val="005209B6"/>
    <w:rsid w:val="00524FE6"/>
    <w:rsid w:val="00535DB6"/>
    <w:rsid w:val="00541A0D"/>
    <w:rsid w:val="0055029B"/>
    <w:rsid w:val="005527D2"/>
    <w:rsid w:val="0056228F"/>
    <w:rsid w:val="00567A81"/>
    <w:rsid w:val="0057306F"/>
    <w:rsid w:val="005805CC"/>
    <w:rsid w:val="005825EE"/>
    <w:rsid w:val="00583D88"/>
    <w:rsid w:val="005847FD"/>
    <w:rsid w:val="00595999"/>
    <w:rsid w:val="00596725"/>
    <w:rsid w:val="005974C1"/>
    <w:rsid w:val="005A1C8D"/>
    <w:rsid w:val="005A2CF7"/>
    <w:rsid w:val="005A75FF"/>
    <w:rsid w:val="005A7B63"/>
    <w:rsid w:val="005B3937"/>
    <w:rsid w:val="005B62BF"/>
    <w:rsid w:val="005C21D9"/>
    <w:rsid w:val="005D4439"/>
    <w:rsid w:val="005E0BF5"/>
    <w:rsid w:val="005E3D14"/>
    <w:rsid w:val="005E4CCD"/>
    <w:rsid w:val="005E5270"/>
    <w:rsid w:val="005E56E0"/>
    <w:rsid w:val="005E6198"/>
    <w:rsid w:val="005F01F3"/>
    <w:rsid w:val="005F7CA3"/>
    <w:rsid w:val="0060009D"/>
    <w:rsid w:val="00601F13"/>
    <w:rsid w:val="006056A6"/>
    <w:rsid w:val="00610608"/>
    <w:rsid w:val="00623E9B"/>
    <w:rsid w:val="00635686"/>
    <w:rsid w:val="00641C85"/>
    <w:rsid w:val="006444D2"/>
    <w:rsid w:val="00650457"/>
    <w:rsid w:val="00655543"/>
    <w:rsid w:val="00655EC3"/>
    <w:rsid w:val="00660C00"/>
    <w:rsid w:val="0066281C"/>
    <w:rsid w:val="0066425F"/>
    <w:rsid w:val="006729EF"/>
    <w:rsid w:val="00677036"/>
    <w:rsid w:val="0068604F"/>
    <w:rsid w:val="006907B5"/>
    <w:rsid w:val="00691D6D"/>
    <w:rsid w:val="00691F49"/>
    <w:rsid w:val="0069206F"/>
    <w:rsid w:val="00692D5E"/>
    <w:rsid w:val="006A1E46"/>
    <w:rsid w:val="006A48AF"/>
    <w:rsid w:val="006C2C38"/>
    <w:rsid w:val="006D1BDD"/>
    <w:rsid w:val="006D4E4B"/>
    <w:rsid w:val="006D530A"/>
    <w:rsid w:val="006D6497"/>
    <w:rsid w:val="006E121C"/>
    <w:rsid w:val="006E1AAB"/>
    <w:rsid w:val="006E692F"/>
    <w:rsid w:val="006F22BB"/>
    <w:rsid w:val="006F4ED1"/>
    <w:rsid w:val="007103AD"/>
    <w:rsid w:val="00731DCA"/>
    <w:rsid w:val="007339D0"/>
    <w:rsid w:val="00734C6A"/>
    <w:rsid w:val="007449DA"/>
    <w:rsid w:val="00745D44"/>
    <w:rsid w:val="00745E4D"/>
    <w:rsid w:val="007608EE"/>
    <w:rsid w:val="00770D76"/>
    <w:rsid w:val="007745E9"/>
    <w:rsid w:val="0078217C"/>
    <w:rsid w:val="00783C2D"/>
    <w:rsid w:val="00786746"/>
    <w:rsid w:val="00786791"/>
    <w:rsid w:val="00793C35"/>
    <w:rsid w:val="00795365"/>
    <w:rsid w:val="007960DE"/>
    <w:rsid w:val="007977D6"/>
    <w:rsid w:val="007A4F53"/>
    <w:rsid w:val="007A739F"/>
    <w:rsid w:val="007C088B"/>
    <w:rsid w:val="007C0CA2"/>
    <w:rsid w:val="007C7AB6"/>
    <w:rsid w:val="007D3895"/>
    <w:rsid w:val="007E1491"/>
    <w:rsid w:val="007E2A3A"/>
    <w:rsid w:val="007E6B81"/>
    <w:rsid w:val="007F2E81"/>
    <w:rsid w:val="007F3F6A"/>
    <w:rsid w:val="00803D9D"/>
    <w:rsid w:val="00814DAF"/>
    <w:rsid w:val="00825110"/>
    <w:rsid w:val="008352D3"/>
    <w:rsid w:val="0085678F"/>
    <w:rsid w:val="0085694E"/>
    <w:rsid w:val="00873432"/>
    <w:rsid w:val="00875438"/>
    <w:rsid w:val="00880AE5"/>
    <w:rsid w:val="00886D2D"/>
    <w:rsid w:val="008900BF"/>
    <w:rsid w:val="00890231"/>
    <w:rsid w:val="00897CBA"/>
    <w:rsid w:val="008A1749"/>
    <w:rsid w:val="008B4120"/>
    <w:rsid w:val="008C280C"/>
    <w:rsid w:val="008D2D61"/>
    <w:rsid w:val="008E2732"/>
    <w:rsid w:val="008E29F8"/>
    <w:rsid w:val="009055C8"/>
    <w:rsid w:val="00905F8C"/>
    <w:rsid w:val="00906C5D"/>
    <w:rsid w:val="0091583B"/>
    <w:rsid w:val="0091671F"/>
    <w:rsid w:val="00917B64"/>
    <w:rsid w:val="009218B8"/>
    <w:rsid w:val="009311CA"/>
    <w:rsid w:val="00931C93"/>
    <w:rsid w:val="0094551B"/>
    <w:rsid w:val="0094711D"/>
    <w:rsid w:val="0095061F"/>
    <w:rsid w:val="00957917"/>
    <w:rsid w:val="0096722B"/>
    <w:rsid w:val="009706C3"/>
    <w:rsid w:val="00981B32"/>
    <w:rsid w:val="00987CE8"/>
    <w:rsid w:val="00994C9F"/>
    <w:rsid w:val="009A0999"/>
    <w:rsid w:val="009A41C3"/>
    <w:rsid w:val="009A497F"/>
    <w:rsid w:val="009A4F7E"/>
    <w:rsid w:val="009B3A2D"/>
    <w:rsid w:val="009C2B3E"/>
    <w:rsid w:val="009C631C"/>
    <w:rsid w:val="009C6AC9"/>
    <w:rsid w:val="009C7685"/>
    <w:rsid w:val="009D37D1"/>
    <w:rsid w:val="009D5C31"/>
    <w:rsid w:val="009D609D"/>
    <w:rsid w:val="009E3ABF"/>
    <w:rsid w:val="009E57F8"/>
    <w:rsid w:val="009F2704"/>
    <w:rsid w:val="00A07494"/>
    <w:rsid w:val="00A17FAE"/>
    <w:rsid w:val="00A201F5"/>
    <w:rsid w:val="00A34A81"/>
    <w:rsid w:val="00A4235E"/>
    <w:rsid w:val="00A434B8"/>
    <w:rsid w:val="00A43A0C"/>
    <w:rsid w:val="00A46B88"/>
    <w:rsid w:val="00A61717"/>
    <w:rsid w:val="00A62686"/>
    <w:rsid w:val="00A7717A"/>
    <w:rsid w:val="00A8272E"/>
    <w:rsid w:val="00A9735A"/>
    <w:rsid w:val="00AA12E7"/>
    <w:rsid w:val="00AA19E5"/>
    <w:rsid w:val="00AA2550"/>
    <w:rsid w:val="00AC5E05"/>
    <w:rsid w:val="00AD0B51"/>
    <w:rsid w:val="00AF0DFE"/>
    <w:rsid w:val="00AF2CD1"/>
    <w:rsid w:val="00B06FF6"/>
    <w:rsid w:val="00B106D4"/>
    <w:rsid w:val="00B12DB3"/>
    <w:rsid w:val="00B1435F"/>
    <w:rsid w:val="00B15D61"/>
    <w:rsid w:val="00B27E4B"/>
    <w:rsid w:val="00B3108D"/>
    <w:rsid w:val="00B34DBD"/>
    <w:rsid w:val="00B47FA7"/>
    <w:rsid w:val="00B53BAF"/>
    <w:rsid w:val="00B561A8"/>
    <w:rsid w:val="00B6446C"/>
    <w:rsid w:val="00B7021E"/>
    <w:rsid w:val="00B920D9"/>
    <w:rsid w:val="00B93721"/>
    <w:rsid w:val="00B93AE1"/>
    <w:rsid w:val="00B9514A"/>
    <w:rsid w:val="00B973A6"/>
    <w:rsid w:val="00BA0770"/>
    <w:rsid w:val="00BA29BD"/>
    <w:rsid w:val="00BB5A30"/>
    <w:rsid w:val="00BE1757"/>
    <w:rsid w:val="00BE2067"/>
    <w:rsid w:val="00BE297E"/>
    <w:rsid w:val="00BF1F37"/>
    <w:rsid w:val="00BF2BE4"/>
    <w:rsid w:val="00BF3D5B"/>
    <w:rsid w:val="00BF533E"/>
    <w:rsid w:val="00C002FD"/>
    <w:rsid w:val="00C020D5"/>
    <w:rsid w:val="00C121A8"/>
    <w:rsid w:val="00C15A5C"/>
    <w:rsid w:val="00C16214"/>
    <w:rsid w:val="00C20FF7"/>
    <w:rsid w:val="00C22CE9"/>
    <w:rsid w:val="00C25638"/>
    <w:rsid w:val="00C331ED"/>
    <w:rsid w:val="00C430CC"/>
    <w:rsid w:val="00C43C5A"/>
    <w:rsid w:val="00C503B5"/>
    <w:rsid w:val="00C542B6"/>
    <w:rsid w:val="00C60938"/>
    <w:rsid w:val="00C62375"/>
    <w:rsid w:val="00C65963"/>
    <w:rsid w:val="00C779BA"/>
    <w:rsid w:val="00C8746A"/>
    <w:rsid w:val="00C95A8C"/>
    <w:rsid w:val="00C9682F"/>
    <w:rsid w:val="00C96E32"/>
    <w:rsid w:val="00CA0115"/>
    <w:rsid w:val="00CA2803"/>
    <w:rsid w:val="00CA31A1"/>
    <w:rsid w:val="00CB4DF5"/>
    <w:rsid w:val="00CB532E"/>
    <w:rsid w:val="00CC2991"/>
    <w:rsid w:val="00CE35F8"/>
    <w:rsid w:val="00CE5B82"/>
    <w:rsid w:val="00CF0534"/>
    <w:rsid w:val="00CF4913"/>
    <w:rsid w:val="00CF7D93"/>
    <w:rsid w:val="00D015FA"/>
    <w:rsid w:val="00D049DD"/>
    <w:rsid w:val="00D04D40"/>
    <w:rsid w:val="00D11775"/>
    <w:rsid w:val="00D364C7"/>
    <w:rsid w:val="00D37E46"/>
    <w:rsid w:val="00D4175C"/>
    <w:rsid w:val="00D44BC9"/>
    <w:rsid w:val="00D45033"/>
    <w:rsid w:val="00D47163"/>
    <w:rsid w:val="00D47CC3"/>
    <w:rsid w:val="00D5240D"/>
    <w:rsid w:val="00D732A6"/>
    <w:rsid w:val="00D737E6"/>
    <w:rsid w:val="00D7599A"/>
    <w:rsid w:val="00D76247"/>
    <w:rsid w:val="00D825F6"/>
    <w:rsid w:val="00D877E3"/>
    <w:rsid w:val="00D919BE"/>
    <w:rsid w:val="00D93C4E"/>
    <w:rsid w:val="00D9442B"/>
    <w:rsid w:val="00DB421A"/>
    <w:rsid w:val="00DB4630"/>
    <w:rsid w:val="00DB4F96"/>
    <w:rsid w:val="00DC20B1"/>
    <w:rsid w:val="00DC286B"/>
    <w:rsid w:val="00DD1756"/>
    <w:rsid w:val="00DD5E3C"/>
    <w:rsid w:val="00DE37C1"/>
    <w:rsid w:val="00DF7846"/>
    <w:rsid w:val="00E0252E"/>
    <w:rsid w:val="00E06423"/>
    <w:rsid w:val="00E1243D"/>
    <w:rsid w:val="00E139D2"/>
    <w:rsid w:val="00E14DAD"/>
    <w:rsid w:val="00E235A9"/>
    <w:rsid w:val="00E33329"/>
    <w:rsid w:val="00E350DE"/>
    <w:rsid w:val="00E42D08"/>
    <w:rsid w:val="00E53171"/>
    <w:rsid w:val="00E56810"/>
    <w:rsid w:val="00E60094"/>
    <w:rsid w:val="00E61C1B"/>
    <w:rsid w:val="00E74049"/>
    <w:rsid w:val="00E86AA7"/>
    <w:rsid w:val="00E94ED3"/>
    <w:rsid w:val="00E969BD"/>
    <w:rsid w:val="00EA7326"/>
    <w:rsid w:val="00EB5A27"/>
    <w:rsid w:val="00EB6717"/>
    <w:rsid w:val="00EC6576"/>
    <w:rsid w:val="00ED1C7A"/>
    <w:rsid w:val="00EE0282"/>
    <w:rsid w:val="00EE0F05"/>
    <w:rsid w:val="00EE1C3A"/>
    <w:rsid w:val="00EE60A4"/>
    <w:rsid w:val="00EF1256"/>
    <w:rsid w:val="00EF1C47"/>
    <w:rsid w:val="00EF3340"/>
    <w:rsid w:val="00EF4811"/>
    <w:rsid w:val="00EF532D"/>
    <w:rsid w:val="00EF74E8"/>
    <w:rsid w:val="00EF7ACA"/>
    <w:rsid w:val="00F01EA9"/>
    <w:rsid w:val="00F0268C"/>
    <w:rsid w:val="00F03026"/>
    <w:rsid w:val="00F03777"/>
    <w:rsid w:val="00F16E30"/>
    <w:rsid w:val="00F210CF"/>
    <w:rsid w:val="00F27652"/>
    <w:rsid w:val="00F34730"/>
    <w:rsid w:val="00F37878"/>
    <w:rsid w:val="00F37E62"/>
    <w:rsid w:val="00F40F03"/>
    <w:rsid w:val="00F43B4A"/>
    <w:rsid w:val="00F46C34"/>
    <w:rsid w:val="00F47A32"/>
    <w:rsid w:val="00F5166E"/>
    <w:rsid w:val="00F56196"/>
    <w:rsid w:val="00F73B55"/>
    <w:rsid w:val="00F962FC"/>
    <w:rsid w:val="00F9687B"/>
    <w:rsid w:val="00FA24B2"/>
    <w:rsid w:val="00FA279D"/>
    <w:rsid w:val="00FA315A"/>
    <w:rsid w:val="00FB0B60"/>
    <w:rsid w:val="00FB0C38"/>
    <w:rsid w:val="00FB317C"/>
    <w:rsid w:val="00FB3BF7"/>
    <w:rsid w:val="00FB694B"/>
    <w:rsid w:val="00FB6A8D"/>
    <w:rsid w:val="00FC72EE"/>
    <w:rsid w:val="00FD0839"/>
    <w:rsid w:val="00FD3310"/>
    <w:rsid w:val="00FD59A1"/>
    <w:rsid w:val="00FF71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8" type="connector" idref="#Straight Arrow Connector 29"/>
        <o:r id="V:Rule19" type="connector" idref="#Straight Arrow Connector 34"/>
        <o:r id="V:Rule20" type="connector" idref="#Straight Arrow Connector 27"/>
        <o:r id="V:Rule21" type="connector" idref="#Straight Arrow Connector 41"/>
        <o:r id="V:Rule22" type="connector" idref="#Straight Arrow Connector 32"/>
        <o:r id="V:Rule23" type="connector" idref="#Straight Arrow Connector 31"/>
        <o:r id="V:Rule24" type="connector" idref="#Straight Arrow Connector 38"/>
        <o:r id="V:Rule25" type="connector" idref="#Straight Arrow Connector 23"/>
        <o:r id="V:Rule26" type="connector" idref="#Straight Arrow Connector 33"/>
        <o:r id="V:Rule27" type="connector" idref="#Straight Arrow Connector 36"/>
        <o:r id="V:Rule28" type="connector" idref="#Straight Arrow Connector 24"/>
        <o:r id="V:Rule29" type="connector" idref="#Straight Arrow Connector 35"/>
        <o:r id="V:Rule30" type="connector" idref="#Straight Arrow Connector 37"/>
        <o:r id="V:Rule31" type="connector" idref="#Straight Arrow Connector 30"/>
        <o:r id="V:Rule32" type="connector" idref="#Straight Arrow Connector 26"/>
        <o:r id="V:Rule33" type="connector" idref="#Straight Arrow Connector 25"/>
        <o:r id="V:Rule34" type="connector" idref="#Straight Arrow Connector 39"/>
      </o:rules>
    </o:shapelayout>
  </w:shapeDefaults>
  <w:decimalSymbol w:val="."/>
  <w:listSeparator w:val=","/>
  <w14:docId w14:val="0939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1F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1F5"/>
    <w:rPr>
      <w:rFonts w:ascii="Tahoma" w:hAnsi="Tahoma" w:cs="Tahoma"/>
      <w:sz w:val="16"/>
      <w:szCs w:val="16"/>
    </w:rPr>
  </w:style>
  <w:style w:type="character" w:styleId="Hyperlink">
    <w:name w:val="Hyperlink"/>
    <w:basedOn w:val="DefaultParagraphFont"/>
    <w:uiPriority w:val="99"/>
    <w:semiHidden/>
    <w:unhideWhenUsed/>
    <w:rsid w:val="009A41C3"/>
    <w:rPr>
      <w:color w:val="0000FF" w:themeColor="hyperlink"/>
      <w:u w:val="single"/>
    </w:rPr>
  </w:style>
  <w:style w:type="paragraph" w:styleId="NormalWeb">
    <w:name w:val="Normal (Web)"/>
    <w:basedOn w:val="Normal"/>
    <w:uiPriority w:val="99"/>
    <w:unhideWhenUsed/>
    <w:rsid w:val="009A4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9A41C3"/>
  </w:style>
  <w:style w:type="character" w:customStyle="1" w:styleId="ref-journal">
    <w:name w:val="ref-journal"/>
    <w:basedOn w:val="DefaultParagraphFont"/>
    <w:rsid w:val="009A41C3"/>
  </w:style>
  <w:style w:type="character" w:customStyle="1" w:styleId="ref-vol">
    <w:name w:val="ref-vol"/>
    <w:basedOn w:val="DefaultParagraphFont"/>
    <w:rsid w:val="009A41C3"/>
  </w:style>
  <w:style w:type="character" w:customStyle="1" w:styleId="apple-converted-space">
    <w:name w:val="apple-converted-space"/>
    <w:basedOn w:val="DefaultParagraphFont"/>
    <w:rsid w:val="009A41C3"/>
  </w:style>
  <w:style w:type="character" w:customStyle="1" w:styleId="rd-lock-status-label">
    <w:name w:val="rd-lock-status-label"/>
    <w:basedOn w:val="DefaultParagraphFont"/>
    <w:rsid w:val="009A41C3"/>
  </w:style>
  <w:style w:type="paragraph" w:styleId="ListParagraph">
    <w:name w:val="List Paragraph"/>
    <w:basedOn w:val="Normal"/>
    <w:uiPriority w:val="34"/>
    <w:qFormat/>
    <w:rsid w:val="0085678F"/>
    <w:pPr>
      <w:ind w:left="720"/>
      <w:contextualSpacing/>
    </w:pPr>
  </w:style>
  <w:style w:type="paragraph" w:styleId="Header">
    <w:name w:val="header"/>
    <w:basedOn w:val="Normal"/>
    <w:link w:val="HeaderChar"/>
    <w:uiPriority w:val="99"/>
    <w:unhideWhenUsed/>
    <w:rsid w:val="009D37D1"/>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D37D1"/>
    <w:rPr>
      <w:rFonts w:eastAsiaTheme="minorEastAsia"/>
      <w:sz w:val="24"/>
      <w:szCs w:val="24"/>
    </w:rPr>
  </w:style>
  <w:style w:type="paragraph" w:styleId="Footer">
    <w:name w:val="footer"/>
    <w:basedOn w:val="Normal"/>
    <w:link w:val="FooterChar"/>
    <w:uiPriority w:val="99"/>
    <w:unhideWhenUsed/>
    <w:rsid w:val="009D37D1"/>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D37D1"/>
    <w:rPr>
      <w:rFonts w:eastAsiaTheme="minorEastAsia"/>
      <w:sz w:val="24"/>
      <w:szCs w:val="24"/>
    </w:rPr>
  </w:style>
  <w:style w:type="character" w:styleId="CommentReference">
    <w:name w:val="annotation reference"/>
    <w:basedOn w:val="DefaultParagraphFont"/>
    <w:uiPriority w:val="99"/>
    <w:semiHidden/>
    <w:unhideWhenUsed/>
    <w:rsid w:val="004C2562"/>
    <w:rPr>
      <w:sz w:val="16"/>
      <w:szCs w:val="16"/>
    </w:rPr>
  </w:style>
  <w:style w:type="paragraph" w:styleId="CommentText">
    <w:name w:val="annotation text"/>
    <w:basedOn w:val="Normal"/>
    <w:link w:val="CommentTextChar"/>
    <w:uiPriority w:val="99"/>
    <w:semiHidden/>
    <w:unhideWhenUsed/>
    <w:rsid w:val="004C2562"/>
    <w:pPr>
      <w:spacing w:line="240" w:lineRule="auto"/>
    </w:pPr>
    <w:rPr>
      <w:sz w:val="20"/>
      <w:szCs w:val="20"/>
    </w:rPr>
  </w:style>
  <w:style w:type="character" w:customStyle="1" w:styleId="CommentTextChar">
    <w:name w:val="Comment Text Char"/>
    <w:basedOn w:val="DefaultParagraphFont"/>
    <w:link w:val="CommentText"/>
    <w:uiPriority w:val="99"/>
    <w:semiHidden/>
    <w:rsid w:val="004C2562"/>
    <w:rPr>
      <w:sz w:val="20"/>
      <w:szCs w:val="20"/>
    </w:rPr>
  </w:style>
  <w:style w:type="paragraph" w:styleId="CommentSubject">
    <w:name w:val="annotation subject"/>
    <w:basedOn w:val="CommentText"/>
    <w:next w:val="CommentText"/>
    <w:link w:val="CommentSubjectChar"/>
    <w:uiPriority w:val="99"/>
    <w:semiHidden/>
    <w:unhideWhenUsed/>
    <w:rsid w:val="004C2562"/>
    <w:rPr>
      <w:b/>
      <w:bCs/>
    </w:rPr>
  </w:style>
  <w:style w:type="character" w:customStyle="1" w:styleId="CommentSubjectChar">
    <w:name w:val="Comment Subject Char"/>
    <w:basedOn w:val="CommentTextChar"/>
    <w:link w:val="CommentSubject"/>
    <w:uiPriority w:val="99"/>
    <w:semiHidden/>
    <w:rsid w:val="004C256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1F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1F5"/>
    <w:rPr>
      <w:rFonts w:ascii="Tahoma" w:hAnsi="Tahoma" w:cs="Tahoma"/>
      <w:sz w:val="16"/>
      <w:szCs w:val="16"/>
    </w:rPr>
  </w:style>
  <w:style w:type="character" w:styleId="Hyperlink">
    <w:name w:val="Hyperlink"/>
    <w:basedOn w:val="DefaultParagraphFont"/>
    <w:uiPriority w:val="99"/>
    <w:semiHidden/>
    <w:unhideWhenUsed/>
    <w:rsid w:val="009A41C3"/>
    <w:rPr>
      <w:color w:val="0000FF" w:themeColor="hyperlink"/>
      <w:u w:val="single"/>
    </w:rPr>
  </w:style>
  <w:style w:type="paragraph" w:styleId="NormalWeb">
    <w:name w:val="Normal (Web)"/>
    <w:basedOn w:val="Normal"/>
    <w:uiPriority w:val="99"/>
    <w:unhideWhenUsed/>
    <w:rsid w:val="009A4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9A41C3"/>
  </w:style>
  <w:style w:type="character" w:customStyle="1" w:styleId="ref-journal">
    <w:name w:val="ref-journal"/>
    <w:basedOn w:val="DefaultParagraphFont"/>
    <w:rsid w:val="009A41C3"/>
  </w:style>
  <w:style w:type="character" w:customStyle="1" w:styleId="ref-vol">
    <w:name w:val="ref-vol"/>
    <w:basedOn w:val="DefaultParagraphFont"/>
    <w:rsid w:val="009A41C3"/>
  </w:style>
  <w:style w:type="character" w:customStyle="1" w:styleId="apple-converted-space">
    <w:name w:val="apple-converted-space"/>
    <w:basedOn w:val="DefaultParagraphFont"/>
    <w:rsid w:val="009A41C3"/>
  </w:style>
  <w:style w:type="character" w:customStyle="1" w:styleId="rd-lock-status-label">
    <w:name w:val="rd-lock-status-label"/>
    <w:basedOn w:val="DefaultParagraphFont"/>
    <w:rsid w:val="009A41C3"/>
  </w:style>
  <w:style w:type="paragraph" w:styleId="ListParagraph">
    <w:name w:val="List Paragraph"/>
    <w:basedOn w:val="Normal"/>
    <w:uiPriority w:val="34"/>
    <w:qFormat/>
    <w:rsid w:val="0085678F"/>
    <w:pPr>
      <w:ind w:left="720"/>
      <w:contextualSpacing/>
    </w:pPr>
  </w:style>
  <w:style w:type="paragraph" w:styleId="Header">
    <w:name w:val="header"/>
    <w:basedOn w:val="Normal"/>
    <w:link w:val="HeaderChar"/>
    <w:uiPriority w:val="99"/>
    <w:unhideWhenUsed/>
    <w:rsid w:val="009D37D1"/>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D37D1"/>
    <w:rPr>
      <w:rFonts w:eastAsiaTheme="minorEastAsia"/>
      <w:sz w:val="24"/>
      <w:szCs w:val="24"/>
    </w:rPr>
  </w:style>
  <w:style w:type="paragraph" w:styleId="Footer">
    <w:name w:val="footer"/>
    <w:basedOn w:val="Normal"/>
    <w:link w:val="FooterChar"/>
    <w:uiPriority w:val="99"/>
    <w:unhideWhenUsed/>
    <w:rsid w:val="009D37D1"/>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D37D1"/>
    <w:rPr>
      <w:rFonts w:eastAsiaTheme="minorEastAsia"/>
      <w:sz w:val="24"/>
      <w:szCs w:val="24"/>
    </w:rPr>
  </w:style>
  <w:style w:type="character" w:styleId="CommentReference">
    <w:name w:val="annotation reference"/>
    <w:basedOn w:val="DefaultParagraphFont"/>
    <w:uiPriority w:val="99"/>
    <w:semiHidden/>
    <w:unhideWhenUsed/>
    <w:rsid w:val="004C2562"/>
    <w:rPr>
      <w:sz w:val="16"/>
      <w:szCs w:val="16"/>
    </w:rPr>
  </w:style>
  <w:style w:type="paragraph" w:styleId="CommentText">
    <w:name w:val="annotation text"/>
    <w:basedOn w:val="Normal"/>
    <w:link w:val="CommentTextChar"/>
    <w:uiPriority w:val="99"/>
    <w:semiHidden/>
    <w:unhideWhenUsed/>
    <w:rsid w:val="004C2562"/>
    <w:pPr>
      <w:spacing w:line="240" w:lineRule="auto"/>
    </w:pPr>
    <w:rPr>
      <w:sz w:val="20"/>
      <w:szCs w:val="20"/>
    </w:rPr>
  </w:style>
  <w:style w:type="character" w:customStyle="1" w:styleId="CommentTextChar">
    <w:name w:val="Comment Text Char"/>
    <w:basedOn w:val="DefaultParagraphFont"/>
    <w:link w:val="CommentText"/>
    <w:uiPriority w:val="99"/>
    <w:semiHidden/>
    <w:rsid w:val="004C2562"/>
    <w:rPr>
      <w:sz w:val="20"/>
      <w:szCs w:val="20"/>
    </w:rPr>
  </w:style>
  <w:style w:type="paragraph" w:styleId="CommentSubject">
    <w:name w:val="annotation subject"/>
    <w:basedOn w:val="CommentText"/>
    <w:next w:val="CommentText"/>
    <w:link w:val="CommentSubjectChar"/>
    <w:uiPriority w:val="99"/>
    <w:semiHidden/>
    <w:unhideWhenUsed/>
    <w:rsid w:val="004C2562"/>
    <w:rPr>
      <w:b/>
      <w:bCs/>
    </w:rPr>
  </w:style>
  <w:style w:type="character" w:customStyle="1" w:styleId="CommentSubjectChar">
    <w:name w:val="Comment Subject Char"/>
    <w:basedOn w:val="CommentTextChar"/>
    <w:link w:val="CommentSubject"/>
    <w:uiPriority w:val="99"/>
    <w:semiHidden/>
    <w:rsid w:val="004C25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28780">
      <w:bodyDiv w:val="1"/>
      <w:marLeft w:val="0"/>
      <w:marRight w:val="0"/>
      <w:marTop w:val="0"/>
      <w:marBottom w:val="0"/>
      <w:divBdr>
        <w:top w:val="none" w:sz="0" w:space="0" w:color="auto"/>
        <w:left w:val="none" w:sz="0" w:space="0" w:color="auto"/>
        <w:bottom w:val="none" w:sz="0" w:space="0" w:color="auto"/>
        <w:right w:val="none" w:sz="0" w:space="0" w:color="auto"/>
      </w:divBdr>
    </w:div>
    <w:div w:id="13073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chart" Target="charts/chart7.xml"/><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image" Target="media/image6.png"/><Relationship Id="rId26" Type="http://schemas.openxmlformats.org/officeDocument/2006/relationships/image" Target="media/image7.png"/><Relationship Id="rId27" Type="http://schemas.openxmlformats.org/officeDocument/2006/relationships/image" Target="media/image8.png"/><Relationship Id="rId28" Type="http://schemas.openxmlformats.org/officeDocument/2006/relationships/image" Target="media/image9.png"/><Relationship Id="rId29" Type="http://schemas.openxmlformats.org/officeDocument/2006/relationships/image" Target="media/image10.pn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who.int/substance_abuse/facts/en/index.html" TargetMode="External"/><Relationship Id="rId12" Type="http://schemas.openxmlformats.org/officeDocument/2006/relationships/image" Target="media/image1.jpg"/><Relationship Id="rId13" Type="http://schemas.openxmlformats.org/officeDocument/2006/relationships/chart" Target="charts/chart1.xml"/><Relationship Id="rId14" Type="http://schemas.openxmlformats.org/officeDocument/2006/relationships/footer" Target="footer3.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chart" Target="charts/chart4.xml"/><Relationship Id="rId18" Type="http://schemas.openxmlformats.org/officeDocument/2006/relationships/chart" Target="charts/chart5.xml"/><Relationship Id="rId19" Type="http://schemas.openxmlformats.org/officeDocument/2006/relationships/chart" Target="charts/chart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PowerPoint"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areaChart>
        <c:grouping val="standard"/>
        <c:varyColors val="0"/>
        <c:ser>
          <c:idx val="2"/>
          <c:order val="2"/>
          <c:tx>
            <c:strRef>
              <c:f>'[Chart in Microsoft Office PowerPoint]Sheet1'!$F$10</c:f>
              <c:strCache>
                <c:ptCount val="1"/>
                <c:pt idx="0">
                  <c:v>0</c:v>
                </c:pt>
              </c:strCache>
            </c:strRef>
          </c:tx>
          <c:spPr>
            <a:solidFill>
              <a:schemeClr val="accent1"/>
            </a:solidFill>
          </c:spPr>
          <c:cat>
            <c:numRef>
              <c:f>'[Chart in Microsoft Office PowerPoint]Sheet1'!$E$11:$E$16</c:f>
              <c:numCache>
                <c:formatCode>m/d/yy</c:formatCode>
                <c:ptCount val="6"/>
                <c:pt idx="0">
                  <c:v>0.0</c:v>
                </c:pt>
                <c:pt idx="1">
                  <c:v>16.66666666666667</c:v>
                </c:pt>
                <c:pt idx="2">
                  <c:v>100.0</c:v>
                </c:pt>
                <c:pt idx="3">
                  <c:v>200.0</c:v>
                </c:pt>
                <c:pt idx="4">
                  <c:v>1000.0</c:v>
                </c:pt>
                <c:pt idx="5">
                  <c:v>1000.0</c:v>
                </c:pt>
              </c:numCache>
            </c:numRef>
          </c:cat>
          <c:val>
            <c:numRef>
              <c:f>'[Chart in Microsoft Office PowerPoint]Sheet1'!$F$11:$F$16</c:f>
              <c:numCache>
                <c:formatCode>General</c:formatCode>
                <c:ptCount val="6"/>
                <c:pt idx="0">
                  <c:v>1.0</c:v>
                </c:pt>
                <c:pt idx="1">
                  <c:v>0.600000000000001</c:v>
                </c:pt>
                <c:pt idx="2">
                  <c:v>0.4</c:v>
                </c:pt>
                <c:pt idx="3">
                  <c:v>0.25</c:v>
                </c:pt>
                <c:pt idx="4">
                  <c:v>0.05</c:v>
                </c:pt>
                <c:pt idx="5">
                  <c:v>0.0</c:v>
                </c:pt>
              </c:numCache>
            </c:numRef>
          </c:val>
        </c:ser>
        <c:ser>
          <c:idx val="3"/>
          <c:order val="3"/>
          <c:tx>
            <c:strRef>
              <c:f>'[Chart in Microsoft Office PowerPoint]Sheet1'!$G$10</c:f>
              <c:strCache>
                <c:ptCount val="1"/>
                <c:pt idx="0">
                  <c:v>0</c:v>
                </c:pt>
              </c:strCache>
            </c:strRef>
          </c:tx>
          <c:spPr>
            <a:solidFill>
              <a:schemeClr val="accent2">
                <a:alpha val="50000"/>
              </a:schemeClr>
            </a:solidFill>
          </c:spPr>
          <c:cat>
            <c:numRef>
              <c:f>'[Chart in Microsoft Office PowerPoint]Sheet1'!$E$11:$E$16</c:f>
              <c:numCache>
                <c:formatCode>m/d/yy</c:formatCode>
                <c:ptCount val="6"/>
                <c:pt idx="0">
                  <c:v>0.0</c:v>
                </c:pt>
                <c:pt idx="1">
                  <c:v>16.66666666666667</c:v>
                </c:pt>
                <c:pt idx="2">
                  <c:v>100.0</c:v>
                </c:pt>
                <c:pt idx="3">
                  <c:v>200.0</c:v>
                </c:pt>
                <c:pt idx="4">
                  <c:v>1000.0</c:v>
                </c:pt>
                <c:pt idx="5">
                  <c:v>1000.0</c:v>
                </c:pt>
              </c:numCache>
            </c:numRef>
          </c:cat>
          <c:val>
            <c:numRef>
              <c:f>'[Chart in Microsoft Office PowerPoint]Sheet1'!$G$11:$G$16</c:f>
              <c:numCache>
                <c:formatCode>General</c:formatCode>
                <c:ptCount val="6"/>
                <c:pt idx="0">
                  <c:v>1.0</c:v>
                </c:pt>
                <c:pt idx="1">
                  <c:v>0.8</c:v>
                </c:pt>
                <c:pt idx="2">
                  <c:v>0.650000000000001</c:v>
                </c:pt>
                <c:pt idx="3">
                  <c:v>0.55</c:v>
                </c:pt>
                <c:pt idx="4">
                  <c:v>0.4</c:v>
                </c:pt>
                <c:pt idx="5">
                  <c:v>0.0</c:v>
                </c:pt>
              </c:numCache>
            </c:numRef>
          </c:val>
        </c:ser>
        <c:dLbls>
          <c:showLegendKey val="0"/>
          <c:showVal val="0"/>
          <c:showCatName val="0"/>
          <c:showSerName val="0"/>
          <c:showPercent val="0"/>
          <c:showBubbleSize val="0"/>
        </c:dLbls>
        <c:axId val="2081548744"/>
        <c:axId val="2081545736"/>
      </c:areaChart>
      <c:scatterChart>
        <c:scatterStyle val="lineMarker"/>
        <c:varyColors val="0"/>
        <c:ser>
          <c:idx val="0"/>
          <c:order val="0"/>
          <c:tx>
            <c:strRef>
              <c:f>'[Chart in Microsoft Office PowerPoint]Sheet1'!$B$1</c:f>
              <c:strCache>
                <c:ptCount val="1"/>
                <c:pt idx="0">
                  <c:v>High Impulsivity</c:v>
                </c:pt>
              </c:strCache>
            </c:strRef>
          </c:tx>
          <c:xVal>
            <c:numRef>
              <c:f>'[Chart in Microsoft Office PowerPoint]Sheet1'!$A$2:$A$6</c:f>
              <c:numCache>
                <c:formatCode>General</c:formatCode>
                <c:ptCount val="5"/>
                <c:pt idx="0">
                  <c:v>0.0</c:v>
                </c:pt>
                <c:pt idx="1">
                  <c:v>30.0</c:v>
                </c:pt>
                <c:pt idx="2">
                  <c:v>180.0</c:v>
                </c:pt>
                <c:pt idx="3">
                  <c:v>360.0</c:v>
                </c:pt>
                <c:pt idx="4">
                  <c:v>1800.0</c:v>
                </c:pt>
              </c:numCache>
            </c:numRef>
          </c:xVal>
          <c:yVal>
            <c:numRef>
              <c:f>'[Chart in Microsoft Office PowerPoint]Sheet1'!$B$2:$B$6</c:f>
              <c:numCache>
                <c:formatCode>General</c:formatCode>
                <c:ptCount val="5"/>
                <c:pt idx="0">
                  <c:v>1.0</c:v>
                </c:pt>
                <c:pt idx="1">
                  <c:v>0.600000000000001</c:v>
                </c:pt>
                <c:pt idx="2">
                  <c:v>0.4</c:v>
                </c:pt>
                <c:pt idx="3">
                  <c:v>0.25</c:v>
                </c:pt>
                <c:pt idx="4">
                  <c:v>0.05</c:v>
                </c:pt>
              </c:numCache>
            </c:numRef>
          </c:yVal>
          <c:smooth val="0"/>
        </c:ser>
        <c:ser>
          <c:idx val="1"/>
          <c:order val="1"/>
          <c:tx>
            <c:strRef>
              <c:f>'[Chart in Microsoft Office PowerPoint]Sheet1'!$C$1</c:f>
              <c:strCache>
                <c:ptCount val="1"/>
                <c:pt idx="0">
                  <c:v>Low Impulsivity</c:v>
                </c:pt>
              </c:strCache>
            </c:strRef>
          </c:tx>
          <c:errBars>
            <c:errDir val="y"/>
            <c:errBarType val="minus"/>
            <c:errValType val="percentage"/>
            <c:noEndCap val="0"/>
            <c:val val="100.0"/>
          </c:errBars>
          <c:errBars>
            <c:errDir val="x"/>
            <c:errBarType val="both"/>
            <c:errValType val="fixedVal"/>
            <c:noEndCap val="0"/>
            <c:val val="1.0"/>
          </c:errBars>
          <c:xVal>
            <c:numRef>
              <c:f>'[Chart in Microsoft Office PowerPoint]Sheet1'!$A$2:$A$6</c:f>
              <c:numCache>
                <c:formatCode>General</c:formatCode>
                <c:ptCount val="5"/>
                <c:pt idx="0">
                  <c:v>0.0</c:v>
                </c:pt>
                <c:pt idx="1">
                  <c:v>30.0</c:v>
                </c:pt>
                <c:pt idx="2">
                  <c:v>180.0</c:v>
                </c:pt>
                <c:pt idx="3">
                  <c:v>360.0</c:v>
                </c:pt>
                <c:pt idx="4">
                  <c:v>1800.0</c:v>
                </c:pt>
              </c:numCache>
            </c:numRef>
          </c:xVal>
          <c:yVal>
            <c:numRef>
              <c:f>'[Chart in Microsoft Office PowerPoint]Sheet1'!$C$2:$C$6</c:f>
              <c:numCache>
                <c:formatCode>General</c:formatCode>
                <c:ptCount val="5"/>
                <c:pt idx="0">
                  <c:v>1.0</c:v>
                </c:pt>
                <c:pt idx="1">
                  <c:v>0.8</c:v>
                </c:pt>
                <c:pt idx="2">
                  <c:v>0.650000000000001</c:v>
                </c:pt>
                <c:pt idx="3">
                  <c:v>0.55</c:v>
                </c:pt>
                <c:pt idx="4">
                  <c:v>0.4</c:v>
                </c:pt>
              </c:numCache>
            </c:numRef>
          </c:yVal>
          <c:smooth val="0"/>
        </c:ser>
        <c:dLbls>
          <c:showLegendKey val="0"/>
          <c:showVal val="0"/>
          <c:showCatName val="0"/>
          <c:showSerName val="0"/>
          <c:showPercent val="0"/>
          <c:showBubbleSize val="0"/>
        </c:dLbls>
        <c:axId val="2081533208"/>
        <c:axId val="2081540136"/>
      </c:scatterChart>
      <c:valAx>
        <c:axId val="2081533208"/>
        <c:scaling>
          <c:orientation val="minMax"/>
          <c:max val="1800.0"/>
          <c:min val="0.0"/>
        </c:scaling>
        <c:delete val="0"/>
        <c:axPos val="b"/>
        <c:title>
          <c:tx>
            <c:rich>
              <a:bodyPr/>
              <a:lstStyle/>
              <a:p>
                <a:pPr>
                  <a:defRPr sz="2000">
                    <a:latin typeface="Cambria" pitchFamily="18" charset="0"/>
                  </a:defRPr>
                </a:pPr>
                <a:r>
                  <a:rPr lang="en-US" sz="2000">
                    <a:latin typeface="Cambria" pitchFamily="18" charset="0"/>
                  </a:rPr>
                  <a:t>Delay (Days)</a:t>
                </a:r>
              </a:p>
            </c:rich>
          </c:tx>
          <c:overlay val="0"/>
        </c:title>
        <c:numFmt formatCode="General" sourceLinked="1"/>
        <c:majorTickMark val="out"/>
        <c:minorTickMark val="none"/>
        <c:tickLblPos val="nextTo"/>
        <c:txPr>
          <a:bodyPr/>
          <a:lstStyle/>
          <a:p>
            <a:pPr>
              <a:defRPr>
                <a:latin typeface="Cambria" pitchFamily="18" charset="0"/>
              </a:defRPr>
            </a:pPr>
            <a:endParaRPr lang="en-US"/>
          </a:p>
        </c:txPr>
        <c:crossAx val="2081540136"/>
        <c:crosses val="autoZero"/>
        <c:crossBetween val="midCat"/>
      </c:valAx>
      <c:valAx>
        <c:axId val="2081540136"/>
        <c:scaling>
          <c:orientation val="minMax"/>
          <c:max val="1.0"/>
        </c:scaling>
        <c:delete val="0"/>
        <c:axPos val="l"/>
        <c:majorGridlines/>
        <c:title>
          <c:tx>
            <c:rich>
              <a:bodyPr rot="-5400000" vert="horz"/>
              <a:lstStyle/>
              <a:p>
                <a:pPr>
                  <a:defRPr sz="2000">
                    <a:latin typeface="Cambria" pitchFamily="18" charset="0"/>
                  </a:defRPr>
                </a:pPr>
                <a:r>
                  <a:rPr lang="en-US" sz="2000">
                    <a:latin typeface="Cambria" pitchFamily="18" charset="0"/>
                  </a:rPr>
                  <a:t>Indifference Point</a:t>
                </a:r>
              </a:p>
            </c:rich>
          </c:tx>
          <c:overlay val="0"/>
        </c:title>
        <c:numFmt formatCode="General" sourceLinked="1"/>
        <c:majorTickMark val="out"/>
        <c:minorTickMark val="none"/>
        <c:tickLblPos val="nextTo"/>
        <c:txPr>
          <a:bodyPr/>
          <a:lstStyle/>
          <a:p>
            <a:pPr>
              <a:defRPr>
                <a:latin typeface="Cambria" pitchFamily="18" charset="0"/>
              </a:defRPr>
            </a:pPr>
            <a:endParaRPr lang="en-US"/>
          </a:p>
        </c:txPr>
        <c:crossAx val="2081533208"/>
        <c:crosses val="autoZero"/>
        <c:crossBetween val="midCat"/>
      </c:valAx>
      <c:valAx>
        <c:axId val="2081545736"/>
        <c:scaling>
          <c:orientation val="minMax"/>
        </c:scaling>
        <c:delete val="1"/>
        <c:axPos val="r"/>
        <c:numFmt formatCode="General" sourceLinked="1"/>
        <c:majorTickMark val="out"/>
        <c:minorTickMark val="none"/>
        <c:tickLblPos val="none"/>
        <c:crossAx val="2081548744"/>
        <c:crosses val="max"/>
        <c:crossBetween val="between"/>
      </c:valAx>
      <c:dateAx>
        <c:axId val="2081548744"/>
        <c:scaling>
          <c:orientation val="minMax"/>
        </c:scaling>
        <c:delete val="1"/>
        <c:axPos val="b"/>
        <c:numFmt formatCode="m/d/yy" sourceLinked="1"/>
        <c:majorTickMark val="out"/>
        <c:minorTickMark val="none"/>
        <c:tickLblPos val="none"/>
        <c:crossAx val="2081545736"/>
        <c:crosses val="autoZero"/>
        <c:auto val="1"/>
        <c:lblOffset val="100"/>
        <c:baseTimeUnit val="days"/>
      </c:dateAx>
    </c:plotArea>
    <c:legend>
      <c:legendPos val="r"/>
      <c:legendEntry>
        <c:idx val="0"/>
        <c:delete val="1"/>
      </c:legendEntry>
      <c:legendEntry>
        <c:idx val="1"/>
        <c:delete val="1"/>
      </c:legendEntry>
      <c:overlay val="0"/>
      <c:txPr>
        <a:bodyPr/>
        <a:lstStyle/>
        <a:p>
          <a:pPr>
            <a:defRPr sz="2000">
              <a:latin typeface="Cambria" pitchFamily="18" charset="0"/>
            </a:defRPr>
          </a:pPr>
          <a:endParaRPr lang="en-US"/>
        </a:p>
      </c:txPr>
    </c:legend>
    <c:plotVisOnly val="1"/>
    <c:dispBlanksAs val="gap"/>
    <c:showDLblsOverMax val="0"/>
  </c:chart>
  <c:txPr>
    <a:bodyPr/>
    <a:lstStyle/>
    <a:p>
      <a:pPr>
        <a:defRPr sz="15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Sheet1!$B$1</c:f>
              <c:strCache>
                <c:ptCount val="1"/>
                <c:pt idx="0">
                  <c:v>FR-1</c:v>
                </c:pt>
              </c:strCache>
            </c:strRef>
          </c:tx>
          <c:dLbls>
            <c:spPr>
              <a:noFill/>
              <a:ln>
                <a:noFill/>
              </a:ln>
              <a:effectLst/>
            </c:spPr>
            <c:dLblPos val="b"/>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Lit>
                <c:formatCode>General</c:formatCode>
                <c:ptCount val="2"/>
                <c:pt idx="0">
                  <c:v>0.397597</c:v>
                </c:pt>
                <c:pt idx="1">
                  <c:v>0.391585</c:v>
                </c:pt>
              </c:numLit>
            </c:plus>
            <c:minus>
              <c:numLit>
                <c:formatCode>General</c:formatCode>
                <c:ptCount val="2"/>
                <c:pt idx="0">
                  <c:v>0.397597</c:v>
                </c:pt>
                <c:pt idx="1">
                  <c:v>0.391585</c:v>
                </c:pt>
              </c:numLit>
            </c:minus>
          </c:errBars>
          <c:cat>
            <c:numRef>
              <c:f>Sheet1!$A$2:$A$3</c:f>
              <c:numCache>
                <c:formatCode>General</c:formatCode>
                <c:ptCount val="2"/>
              </c:numCache>
            </c:numRef>
          </c:cat>
          <c:val>
            <c:numRef>
              <c:f>Sheet1!$B$2:$B$3</c:f>
              <c:numCache>
                <c:formatCode>General</c:formatCode>
                <c:ptCount val="2"/>
                <c:pt idx="0">
                  <c:v>-7.034911999999989</c:v>
                </c:pt>
                <c:pt idx="1">
                  <c:v>-7.244607</c:v>
                </c:pt>
              </c:numCache>
            </c:numRef>
          </c:val>
          <c:smooth val="0"/>
        </c:ser>
        <c:ser>
          <c:idx val="1"/>
          <c:order val="1"/>
          <c:tx>
            <c:strRef>
              <c:f>Sheet1!$C$1</c:f>
              <c:strCache>
                <c:ptCount val="1"/>
                <c:pt idx="0">
                  <c:v>FR-10</c:v>
                </c:pt>
              </c:strCache>
            </c:strRef>
          </c:tx>
          <c:dLbls>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Lit>
                <c:formatCode>General</c:formatCode>
                <c:ptCount val="2"/>
                <c:pt idx="0">
                  <c:v>0.389225</c:v>
                </c:pt>
                <c:pt idx="1">
                  <c:v>0.38334</c:v>
                </c:pt>
              </c:numLit>
            </c:plus>
            <c:minus>
              <c:numLit>
                <c:formatCode>General</c:formatCode>
                <c:ptCount val="2"/>
                <c:pt idx="0">
                  <c:v>0.389225</c:v>
                </c:pt>
                <c:pt idx="1">
                  <c:v>0.38334</c:v>
                </c:pt>
              </c:numLit>
            </c:minus>
          </c:errBars>
          <c:cat>
            <c:numRef>
              <c:f>Sheet1!$A$2:$A$3</c:f>
              <c:numCache>
                <c:formatCode>General</c:formatCode>
                <c:ptCount val="2"/>
              </c:numCache>
            </c:numRef>
          </c:cat>
          <c:val>
            <c:numRef>
              <c:f>Sheet1!$C$2:$C$3</c:f>
              <c:numCache>
                <c:formatCode>General</c:formatCode>
                <c:ptCount val="2"/>
                <c:pt idx="0">
                  <c:v>-6.543663000000003</c:v>
                </c:pt>
                <c:pt idx="1">
                  <c:v>-6.61383999999999</c:v>
                </c:pt>
              </c:numCache>
            </c:numRef>
          </c:val>
          <c:smooth val="0"/>
        </c:ser>
        <c:ser>
          <c:idx val="2"/>
          <c:order val="2"/>
          <c:tx>
            <c:strRef>
              <c:f>Sheet1!$D$1</c:f>
              <c:strCache>
                <c:ptCount val="1"/>
                <c:pt idx="0">
                  <c:v>NTT</c:v>
                </c:pt>
              </c:strCache>
            </c:strRef>
          </c:tx>
          <c:dLbls>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Lit>
                <c:formatCode>General</c:formatCode>
                <c:ptCount val="2"/>
                <c:pt idx="0">
                  <c:v>0.406533</c:v>
                </c:pt>
                <c:pt idx="1">
                  <c:v>0.400386</c:v>
                </c:pt>
              </c:numLit>
            </c:plus>
            <c:minus>
              <c:numLit>
                <c:formatCode>General</c:formatCode>
                <c:ptCount val="2"/>
                <c:pt idx="0">
                  <c:v>0.406533</c:v>
                </c:pt>
                <c:pt idx="1">
                  <c:v>0.400386</c:v>
                </c:pt>
              </c:numLit>
            </c:minus>
          </c:errBars>
          <c:cat>
            <c:numRef>
              <c:f>Sheet1!$A$2:$A$3</c:f>
              <c:numCache>
                <c:formatCode>General</c:formatCode>
                <c:ptCount val="2"/>
              </c:numCache>
            </c:numRef>
          </c:cat>
          <c:val>
            <c:numRef>
              <c:f>Sheet1!$D$2:$D$3</c:f>
              <c:numCache>
                <c:formatCode>General</c:formatCode>
                <c:ptCount val="2"/>
                <c:pt idx="0">
                  <c:v>-5.816929999999997</c:v>
                </c:pt>
                <c:pt idx="1">
                  <c:v>-6.81333099999999</c:v>
                </c:pt>
              </c:numCache>
            </c:numRef>
          </c:val>
          <c:smooth val="0"/>
        </c:ser>
        <c:dLbls>
          <c:showLegendKey val="0"/>
          <c:showVal val="0"/>
          <c:showCatName val="1"/>
          <c:showSerName val="0"/>
          <c:showPercent val="0"/>
          <c:showBubbleSize val="0"/>
        </c:dLbls>
        <c:marker val="1"/>
        <c:smooth val="0"/>
        <c:axId val="2081669608"/>
        <c:axId val="2081675336"/>
      </c:lineChart>
      <c:catAx>
        <c:axId val="2081669608"/>
        <c:scaling>
          <c:orientation val="minMax"/>
        </c:scaling>
        <c:delete val="0"/>
        <c:axPos val="b"/>
        <c:title>
          <c:tx>
            <c:rich>
              <a:bodyPr/>
              <a:lstStyle/>
              <a:p>
                <a:pPr>
                  <a:defRPr/>
                </a:pPr>
                <a:r>
                  <a:rPr lang="en-US"/>
                  <a:t>Pre-Assessment	                                   Post-Assessment</a:t>
                </a:r>
              </a:p>
            </c:rich>
          </c:tx>
          <c:layout>
            <c:manualLayout>
              <c:xMode val="edge"/>
              <c:yMode val="edge"/>
              <c:x val="0.218059930008749"/>
              <c:y val="0.892857142857143"/>
            </c:manualLayout>
          </c:layout>
          <c:overlay val="0"/>
        </c:title>
        <c:numFmt formatCode="General" sourceLinked="1"/>
        <c:majorTickMark val="out"/>
        <c:minorTickMark val="none"/>
        <c:tickLblPos val="nextTo"/>
        <c:crossAx val="2081675336"/>
        <c:crosses val="autoZero"/>
        <c:auto val="1"/>
        <c:lblAlgn val="ctr"/>
        <c:lblOffset val="100"/>
        <c:noMultiLvlLbl val="0"/>
      </c:catAx>
      <c:valAx>
        <c:axId val="2081675336"/>
        <c:scaling>
          <c:orientation val="minMax"/>
          <c:max val="-5.0"/>
          <c:min val="-8.0"/>
        </c:scaling>
        <c:delete val="0"/>
        <c:axPos val="l"/>
        <c:majorGridlines/>
        <c:title>
          <c:tx>
            <c:rich>
              <a:bodyPr rot="-5400000" vert="horz"/>
              <a:lstStyle/>
              <a:p>
                <a:pPr>
                  <a:defRPr/>
                </a:pPr>
                <a:r>
                  <a:rPr lang="en-US" baseline="0"/>
                  <a:t>Mean LNK</a:t>
                </a:r>
                <a:endParaRPr lang="en-US"/>
              </a:p>
            </c:rich>
          </c:tx>
          <c:overlay val="0"/>
        </c:title>
        <c:numFmt formatCode="General" sourceLinked="1"/>
        <c:majorTickMark val="out"/>
        <c:minorTickMark val="none"/>
        <c:tickLblPos val="nextTo"/>
        <c:crossAx val="20816696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Sheet1!$B$1</c:f>
              <c:strCache>
                <c:ptCount val="1"/>
                <c:pt idx="0">
                  <c:v>FR-1</c:v>
                </c:pt>
              </c:strCache>
            </c:strRef>
          </c:tx>
          <c:dLbls>
            <c:spPr>
              <a:noFill/>
              <a:ln>
                <a:noFill/>
              </a:ln>
              <a:effectLst/>
            </c:spPr>
            <c:dLblPos val="b"/>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Lit>
                <c:formatCode>General</c:formatCode>
                <c:ptCount val="2"/>
                <c:pt idx="0">
                  <c:v>0.397597</c:v>
                </c:pt>
                <c:pt idx="1">
                  <c:v>0.391585</c:v>
                </c:pt>
              </c:numLit>
            </c:plus>
            <c:minus>
              <c:numLit>
                <c:formatCode>General</c:formatCode>
                <c:ptCount val="2"/>
                <c:pt idx="0">
                  <c:v>0.397597</c:v>
                </c:pt>
                <c:pt idx="1">
                  <c:v>0.391585</c:v>
                </c:pt>
              </c:numLit>
            </c:minus>
          </c:errBars>
          <c:cat>
            <c:numRef>
              <c:f>Sheet1!$A$2:$A$3</c:f>
              <c:numCache>
                <c:formatCode>General</c:formatCode>
                <c:ptCount val="2"/>
              </c:numCache>
            </c:numRef>
          </c:cat>
          <c:val>
            <c:numRef>
              <c:f>Sheet1!$B$2:$B$3</c:f>
              <c:numCache>
                <c:formatCode>General</c:formatCode>
                <c:ptCount val="2"/>
                <c:pt idx="0">
                  <c:v>-1.217981999999999</c:v>
                </c:pt>
                <c:pt idx="1">
                  <c:v>-0.431276</c:v>
                </c:pt>
              </c:numCache>
            </c:numRef>
          </c:val>
          <c:smooth val="0"/>
        </c:ser>
        <c:ser>
          <c:idx val="1"/>
          <c:order val="1"/>
          <c:tx>
            <c:strRef>
              <c:f>Sheet1!$C$1</c:f>
              <c:strCache>
                <c:ptCount val="1"/>
                <c:pt idx="0">
                  <c:v>FR-10</c:v>
                </c:pt>
              </c:strCache>
            </c:strRef>
          </c:tx>
          <c:dLbls>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Lit>
                <c:formatCode>General</c:formatCode>
                <c:ptCount val="2"/>
                <c:pt idx="0">
                  <c:v>0.389225</c:v>
                </c:pt>
                <c:pt idx="1">
                  <c:v>0.38334</c:v>
                </c:pt>
              </c:numLit>
            </c:plus>
            <c:minus>
              <c:numLit>
                <c:formatCode>General</c:formatCode>
                <c:ptCount val="2"/>
                <c:pt idx="0">
                  <c:v>0.389225</c:v>
                </c:pt>
                <c:pt idx="1">
                  <c:v>0.38334</c:v>
                </c:pt>
              </c:numLit>
            </c:minus>
          </c:errBars>
          <c:cat>
            <c:numRef>
              <c:f>Sheet1!$A$2:$A$3</c:f>
              <c:numCache>
                <c:formatCode>General</c:formatCode>
                <c:ptCount val="2"/>
              </c:numCache>
            </c:numRef>
          </c:cat>
          <c:val>
            <c:numRef>
              <c:f>Sheet1!$C$2:$C$3</c:f>
              <c:numCache>
                <c:formatCode>General</c:formatCode>
                <c:ptCount val="2"/>
                <c:pt idx="0">
                  <c:v>-0.726732999999999</c:v>
                </c:pt>
                <c:pt idx="1">
                  <c:v>0.199491</c:v>
                </c:pt>
              </c:numCache>
            </c:numRef>
          </c:val>
          <c:smooth val="0"/>
        </c:ser>
        <c:dLbls>
          <c:showLegendKey val="0"/>
          <c:showVal val="0"/>
          <c:showCatName val="1"/>
          <c:showSerName val="0"/>
          <c:showPercent val="0"/>
          <c:showBubbleSize val="0"/>
        </c:dLbls>
        <c:marker val="1"/>
        <c:smooth val="0"/>
        <c:axId val="2081709912"/>
        <c:axId val="2081715608"/>
      </c:lineChart>
      <c:catAx>
        <c:axId val="2081709912"/>
        <c:scaling>
          <c:orientation val="minMax"/>
        </c:scaling>
        <c:delete val="0"/>
        <c:axPos val="b"/>
        <c:title>
          <c:tx>
            <c:rich>
              <a:bodyPr/>
              <a:lstStyle/>
              <a:p>
                <a:pPr>
                  <a:defRPr/>
                </a:pPr>
                <a:r>
                  <a:rPr lang="en-US"/>
                  <a:t>Pre-Assessment                          	Post-Assessment</a:t>
                </a:r>
              </a:p>
            </c:rich>
          </c:tx>
          <c:layout>
            <c:manualLayout>
              <c:xMode val="edge"/>
              <c:yMode val="edge"/>
              <c:x val="0.255096967045786"/>
              <c:y val="0.892857142857143"/>
            </c:manualLayout>
          </c:layout>
          <c:overlay val="0"/>
        </c:title>
        <c:numFmt formatCode="General" sourceLinked="1"/>
        <c:majorTickMark val="out"/>
        <c:minorTickMark val="none"/>
        <c:tickLblPos val="nextTo"/>
        <c:crossAx val="2081715608"/>
        <c:crosses val="autoZero"/>
        <c:auto val="1"/>
        <c:lblAlgn val="ctr"/>
        <c:lblOffset val="100"/>
        <c:noMultiLvlLbl val="0"/>
      </c:catAx>
      <c:valAx>
        <c:axId val="2081715608"/>
        <c:scaling>
          <c:orientation val="minMax"/>
          <c:max val="1.5"/>
          <c:min val="-2.5"/>
        </c:scaling>
        <c:delete val="0"/>
        <c:axPos val="l"/>
        <c:majorGridlines/>
        <c:title>
          <c:tx>
            <c:rich>
              <a:bodyPr rot="-5400000" vert="horz"/>
              <a:lstStyle/>
              <a:p>
                <a:pPr>
                  <a:defRPr/>
                </a:pPr>
                <a:r>
                  <a:rPr lang="en-US" baseline="0"/>
                  <a:t>Difference Between Group Mean LNK and No-Training-Task Group Mean LNK</a:t>
                </a:r>
                <a:endParaRPr lang="en-US"/>
              </a:p>
            </c:rich>
          </c:tx>
          <c:layout>
            <c:manualLayout>
              <c:xMode val="edge"/>
              <c:yMode val="edge"/>
              <c:x val="0.0231481481481481"/>
              <c:y val="0.215079365079365"/>
            </c:manualLayout>
          </c:layout>
          <c:overlay val="0"/>
        </c:title>
        <c:numFmt formatCode="General" sourceLinked="1"/>
        <c:majorTickMark val="out"/>
        <c:minorTickMark val="none"/>
        <c:tickLblPos val="nextTo"/>
        <c:crossAx val="20817099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21136286535612"/>
          <c:y val="0.143928418038654"/>
          <c:w val="0.698482868212901"/>
          <c:h val="0.809308995466476"/>
        </c:manualLayout>
      </c:layout>
      <c:barChart>
        <c:barDir val="col"/>
        <c:grouping val="stacked"/>
        <c:varyColors val="0"/>
        <c:ser>
          <c:idx val="0"/>
          <c:order val="0"/>
          <c:tx>
            <c:strRef>
              <c:f>Sheet1!$B$1</c:f>
              <c:strCache>
                <c:ptCount val="1"/>
                <c:pt idx="0">
                  <c:v>$50 Reward</c:v>
                </c:pt>
              </c:strCache>
            </c:strRef>
          </c:tx>
          <c:spPr>
            <a:noFill/>
            <a:ln>
              <a:noFill/>
            </a:ln>
          </c:spPr>
          <c:invertIfNegative val="0"/>
          <c:dLbls>
            <c:dLbl>
              <c:idx val="0"/>
              <c:layout>
                <c:manualLayout>
                  <c:x val="-0.00453514739229029"/>
                  <c:y val="-0.598159150560725"/>
                </c:manualLayout>
              </c:layout>
              <c:dLblPos val="ctr"/>
              <c:showLegendKey val="0"/>
              <c:showVal val="0"/>
              <c:showCatName val="0"/>
              <c:showSerName val="1"/>
              <c:showPercent val="0"/>
              <c:showBubbleSize val="0"/>
              <c:extLst>
                <c:ext xmlns:c15="http://schemas.microsoft.com/office/drawing/2012/chart" uri="{CE6537A1-D6FC-4f65-9D91-7224C49458BB}"/>
              </c:extLst>
            </c:dLbl>
            <c:dLbl>
              <c:idx val="1"/>
              <c:layout>
                <c:manualLayout>
                  <c:x val="-0.0136054421768707"/>
                  <c:y val="-0.527668336912431"/>
                </c:manualLayout>
              </c:layout>
              <c:tx>
                <c:rich>
                  <a:bodyPr/>
                  <a:lstStyle/>
                  <a:p>
                    <a:r>
                      <a:rPr lang="en-US"/>
                      <a:t>$1000 Reward</a:t>
                    </a:r>
                  </a:p>
                </c:rich>
              </c:tx>
              <c:dLblPos val="ctr"/>
              <c:showLegendKey val="0"/>
              <c:showVal val="0"/>
              <c:showCatName val="0"/>
              <c:showSerName val="1"/>
              <c:showPercent val="0"/>
              <c:showBubbleSize val="0"/>
              <c:extLst>
                <c:ext xmlns:c15="http://schemas.microsoft.com/office/drawing/2012/chart" uri="{CE6537A1-D6FC-4f65-9D91-7224C49458BB}"/>
              </c:extLst>
            </c:dLbl>
            <c:spPr>
              <a:noFill/>
              <a:ln>
                <a:noFill/>
              </a:ln>
              <a:effectLst/>
            </c:spPr>
            <c:dLblPos val="ct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errBars>
            <c:errBarType val="both"/>
            <c:errValType val="fixedVal"/>
            <c:noEndCap val="0"/>
            <c:val val="0.229"/>
          </c:errBars>
          <c:cat>
            <c:strRef>
              <c:f>Sheet1!$A$2:$A$3</c:f>
              <c:strCache>
                <c:ptCount val="2"/>
                <c:pt idx="0">
                  <c:v>$50 Reward</c:v>
                </c:pt>
                <c:pt idx="1">
                  <c:v>$1000 Reward</c:v>
                </c:pt>
              </c:strCache>
            </c:strRef>
          </c:cat>
          <c:val>
            <c:numRef>
              <c:f>Sheet1!$B$2:$B$3</c:f>
              <c:numCache>
                <c:formatCode>#,##0</c:formatCode>
                <c:ptCount val="2"/>
                <c:pt idx="0" formatCode="General">
                  <c:v>-5.811999999999998</c:v>
                </c:pt>
                <c:pt idx="1">
                  <c:v>-7.553999999999998</c:v>
                </c:pt>
              </c:numCache>
            </c:numRef>
          </c:val>
        </c:ser>
        <c:ser>
          <c:idx val="1"/>
          <c:order val="1"/>
          <c:tx>
            <c:strRef>
              <c:f>Sheet1!$C$1</c:f>
              <c:strCache>
                <c:ptCount val="1"/>
                <c:pt idx="0">
                  <c:v>$1000 Reward</c:v>
                </c:pt>
              </c:strCache>
            </c:strRef>
          </c:tx>
          <c:spPr>
            <a:noFill/>
            <a:ln>
              <a:noFill/>
            </a:ln>
          </c:spPr>
          <c:invertIfNegative val="0"/>
          <c:dPt>
            <c:idx val="0"/>
            <c:invertIfNegative val="0"/>
            <c:bubble3D val="0"/>
            <c:spPr>
              <a:solidFill>
                <a:schemeClr val="tx2">
                  <a:lumMod val="75000"/>
                </a:schemeClr>
              </a:solidFill>
              <a:ln>
                <a:noFill/>
              </a:ln>
            </c:spPr>
          </c:dPt>
          <c:dPt>
            <c:idx val="1"/>
            <c:invertIfNegative val="0"/>
            <c:bubble3D val="0"/>
            <c:spPr>
              <a:solidFill>
                <a:schemeClr val="accent2">
                  <a:lumMod val="75000"/>
                </a:schemeClr>
              </a:solidFill>
              <a:ln>
                <a:no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fixedVal"/>
            <c:noEndCap val="0"/>
            <c:val val="0.221"/>
          </c:errBars>
          <c:cat>
            <c:strRef>
              <c:f>Sheet1!$A$2:$A$3</c:f>
              <c:strCache>
                <c:ptCount val="2"/>
                <c:pt idx="0">
                  <c:v>$50 Reward</c:v>
                </c:pt>
                <c:pt idx="1">
                  <c:v>$1000 Reward</c:v>
                </c:pt>
              </c:strCache>
            </c:strRef>
          </c:cat>
          <c:val>
            <c:numRef>
              <c:f>Sheet1!$C$2:$C$3</c:f>
              <c:numCache>
                <c:formatCode>General</c:formatCode>
                <c:ptCount val="2"/>
                <c:pt idx="0">
                  <c:v>-8.0</c:v>
                </c:pt>
                <c:pt idx="1">
                  <c:v>-8.0</c:v>
                </c:pt>
              </c:numCache>
            </c:numRef>
          </c:val>
        </c:ser>
        <c:ser>
          <c:idx val="2"/>
          <c:order val="2"/>
          <c:tx>
            <c:strRef>
              <c:f>Sheet1!$D$1</c:f>
              <c:strCache>
                <c:ptCount val="1"/>
                <c:pt idx="0">
                  <c:v>Blanks</c:v>
                </c:pt>
              </c:strCache>
            </c:strRef>
          </c:tx>
          <c:spPr>
            <a:solidFill>
              <a:schemeClr val="tx2">
                <a:lumMod val="40000"/>
                <a:lumOff val="60000"/>
              </a:schemeClr>
            </a:solidFill>
          </c:spPr>
          <c:invertIfNegative val="0"/>
          <c:dPt>
            <c:idx val="1"/>
            <c:invertIfNegative val="0"/>
            <c:bubble3D val="0"/>
            <c:spPr>
              <a:solidFill>
                <a:schemeClr val="tx2">
                  <a:lumMod val="60000"/>
                  <a:lumOff val="40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$50 Reward</c:v>
                </c:pt>
                <c:pt idx="1">
                  <c:v>$1000 Reward</c:v>
                </c:pt>
              </c:strCache>
            </c:strRef>
          </c:cat>
          <c:val>
            <c:numRef>
              <c:f>Sheet1!$D$2:$D$3</c:f>
              <c:numCache>
                <c:formatCode>General</c:formatCode>
                <c:ptCount val="2"/>
                <c:pt idx="0">
                  <c:v>-10.0</c:v>
                </c:pt>
                <c:pt idx="1">
                  <c:v>-10.0</c:v>
                </c:pt>
              </c:numCache>
            </c:numRef>
          </c:val>
        </c:ser>
        <c:dLbls>
          <c:showLegendKey val="0"/>
          <c:showVal val="1"/>
          <c:showCatName val="0"/>
          <c:showSerName val="0"/>
          <c:showPercent val="0"/>
          <c:showBubbleSize val="0"/>
        </c:dLbls>
        <c:gapWidth val="150"/>
        <c:overlap val="100"/>
        <c:axId val="2081769416"/>
        <c:axId val="2081772536"/>
      </c:barChart>
      <c:catAx>
        <c:axId val="2081769416"/>
        <c:scaling>
          <c:orientation val="minMax"/>
        </c:scaling>
        <c:delete val="1"/>
        <c:axPos val="b"/>
        <c:numFmt formatCode="General" sourceLinked="0"/>
        <c:majorTickMark val="out"/>
        <c:minorTickMark val="none"/>
        <c:tickLblPos val="none"/>
        <c:crossAx val="2081772536"/>
        <c:crossesAt val="-10.0"/>
        <c:auto val="1"/>
        <c:lblAlgn val="ctr"/>
        <c:lblOffset val="100"/>
        <c:noMultiLvlLbl val="0"/>
      </c:catAx>
      <c:valAx>
        <c:axId val="2081772536"/>
        <c:scaling>
          <c:orientation val="minMax"/>
          <c:min val="-10.0"/>
        </c:scaling>
        <c:delete val="0"/>
        <c:axPos val="l"/>
        <c:majorGridlines/>
        <c:title>
          <c:tx>
            <c:rich>
              <a:bodyPr rot="-5400000" vert="horz"/>
              <a:lstStyle/>
              <a:p>
                <a:pPr>
                  <a:defRPr/>
                </a:pPr>
                <a:r>
                  <a:rPr lang="en-US"/>
                  <a:t>Mean LNK</a:t>
                </a:r>
              </a:p>
            </c:rich>
          </c:tx>
          <c:overlay val="0"/>
        </c:title>
        <c:numFmt formatCode="General" sourceLinked="1"/>
        <c:majorTickMark val="out"/>
        <c:minorTickMark val="none"/>
        <c:tickLblPos val="nextTo"/>
        <c:crossAx val="2081769416"/>
        <c:crosses val="autoZero"/>
        <c:crossBetween val="between"/>
        <c:majorUnit val="1.0"/>
        <c:minorUnit val="0.2"/>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Sheet1!$B$1</c:f>
              <c:strCache>
                <c:ptCount val="1"/>
                <c:pt idx="0">
                  <c:v>FR-1</c:v>
                </c:pt>
              </c:strCache>
            </c:strRef>
          </c:tx>
          <c:errBars>
            <c:errDir val="y"/>
            <c:errBarType val="both"/>
            <c:errValType val="cust"/>
            <c:noEndCap val="0"/>
            <c:plus>
              <c:numLit>
                <c:formatCode>General</c:formatCode>
                <c:ptCount val="2"/>
                <c:pt idx="0">
                  <c:v>0.051158</c:v>
                </c:pt>
                <c:pt idx="1">
                  <c:v>0.050199</c:v>
                </c:pt>
              </c:numLit>
            </c:plus>
            <c:minus>
              <c:numLit>
                <c:formatCode>General</c:formatCode>
                <c:ptCount val="2"/>
                <c:pt idx="0">
                  <c:v>0.051158</c:v>
                </c:pt>
                <c:pt idx="1">
                  <c:v>0.050199</c:v>
                </c:pt>
              </c:numLit>
            </c:minus>
          </c:errBars>
          <c:cat>
            <c:strRef>
              <c:f>Sheet1!$A$2:$A$3</c:f>
              <c:strCache>
                <c:ptCount val="2"/>
                <c:pt idx="0">
                  <c:v>Pretest</c:v>
                </c:pt>
                <c:pt idx="1">
                  <c:v>Posttest</c:v>
                </c:pt>
              </c:strCache>
            </c:strRef>
          </c:cat>
          <c:val>
            <c:numRef>
              <c:f>Sheet1!$B$2:$B$3</c:f>
              <c:numCache>
                <c:formatCode>General</c:formatCode>
                <c:ptCount val="2"/>
                <c:pt idx="0">
                  <c:v>0.605438</c:v>
                </c:pt>
                <c:pt idx="1">
                  <c:v>0.609826</c:v>
                </c:pt>
              </c:numCache>
            </c:numRef>
          </c:val>
          <c:smooth val="0"/>
        </c:ser>
        <c:ser>
          <c:idx val="1"/>
          <c:order val="1"/>
          <c:tx>
            <c:strRef>
              <c:f>Sheet1!$C$1</c:f>
              <c:strCache>
                <c:ptCount val="1"/>
                <c:pt idx="0">
                  <c:v>FR-10</c:v>
                </c:pt>
              </c:strCache>
            </c:strRef>
          </c:tx>
          <c:errBars>
            <c:errDir val="y"/>
            <c:errBarType val="both"/>
            <c:errValType val="cust"/>
            <c:noEndCap val="0"/>
            <c:plus>
              <c:numLit>
                <c:formatCode>General</c:formatCode>
                <c:ptCount val="2"/>
                <c:pt idx="0">
                  <c:v>0.050081</c:v>
                </c:pt>
                <c:pt idx="1">
                  <c:v>0.049142</c:v>
                </c:pt>
              </c:numLit>
            </c:plus>
            <c:minus>
              <c:numLit>
                <c:formatCode>General</c:formatCode>
                <c:ptCount val="2"/>
                <c:pt idx="0">
                  <c:v>0.050081</c:v>
                </c:pt>
                <c:pt idx="1">
                  <c:v>0.049142</c:v>
                </c:pt>
              </c:numLit>
            </c:minus>
          </c:errBars>
          <c:cat>
            <c:strRef>
              <c:f>Sheet1!$A$2:$A$3</c:f>
              <c:strCache>
                <c:ptCount val="2"/>
                <c:pt idx="0">
                  <c:v>Pretest</c:v>
                </c:pt>
                <c:pt idx="1">
                  <c:v>Posttest</c:v>
                </c:pt>
              </c:strCache>
            </c:strRef>
          </c:cat>
          <c:val>
            <c:numRef>
              <c:f>Sheet1!$C$2:$C$3</c:f>
              <c:numCache>
                <c:formatCode>General</c:formatCode>
                <c:ptCount val="2"/>
                <c:pt idx="0">
                  <c:v>0.551865</c:v>
                </c:pt>
                <c:pt idx="1">
                  <c:v>0.564243</c:v>
                </c:pt>
              </c:numCache>
            </c:numRef>
          </c:val>
          <c:smooth val="0"/>
        </c:ser>
        <c:ser>
          <c:idx val="2"/>
          <c:order val="2"/>
          <c:tx>
            <c:strRef>
              <c:f>Sheet1!$D$1</c:f>
              <c:strCache>
                <c:ptCount val="1"/>
                <c:pt idx="0">
                  <c:v>NTT</c:v>
                </c:pt>
              </c:strCache>
            </c:strRef>
          </c:tx>
          <c:errBars>
            <c:errDir val="y"/>
            <c:errBarType val="both"/>
            <c:errValType val="cust"/>
            <c:noEndCap val="0"/>
            <c:plus>
              <c:numLit>
                <c:formatCode>General</c:formatCode>
                <c:ptCount val="2"/>
                <c:pt idx="0">
                  <c:v>0.052308</c:v>
                </c:pt>
                <c:pt idx="1">
                  <c:v>0.051327</c:v>
                </c:pt>
              </c:numLit>
            </c:plus>
            <c:minus>
              <c:numLit>
                <c:formatCode>General</c:formatCode>
                <c:ptCount val="2"/>
                <c:pt idx="0">
                  <c:v>0.052308</c:v>
                </c:pt>
                <c:pt idx="1">
                  <c:v>0.051327</c:v>
                </c:pt>
              </c:numLit>
            </c:minus>
          </c:errBars>
          <c:cat>
            <c:strRef>
              <c:f>Sheet1!$A$2:$A$3</c:f>
              <c:strCache>
                <c:ptCount val="2"/>
                <c:pt idx="0">
                  <c:v>Pretest</c:v>
                </c:pt>
                <c:pt idx="1">
                  <c:v>Posttest</c:v>
                </c:pt>
              </c:strCache>
            </c:strRef>
          </c:cat>
          <c:val>
            <c:numRef>
              <c:f>Sheet1!$D$2:$D$3</c:f>
              <c:numCache>
                <c:formatCode>General</c:formatCode>
                <c:ptCount val="2"/>
                <c:pt idx="0">
                  <c:v>0.435128</c:v>
                </c:pt>
                <c:pt idx="1">
                  <c:v>0.562697</c:v>
                </c:pt>
              </c:numCache>
            </c:numRef>
          </c:val>
          <c:smooth val="0"/>
        </c:ser>
        <c:dLbls>
          <c:showLegendKey val="0"/>
          <c:showVal val="0"/>
          <c:showCatName val="0"/>
          <c:showSerName val="0"/>
          <c:showPercent val="0"/>
          <c:showBubbleSize val="0"/>
        </c:dLbls>
        <c:marker val="1"/>
        <c:smooth val="0"/>
        <c:axId val="2081197752"/>
        <c:axId val="2081200808"/>
      </c:lineChart>
      <c:catAx>
        <c:axId val="2081197752"/>
        <c:scaling>
          <c:orientation val="minMax"/>
        </c:scaling>
        <c:delete val="0"/>
        <c:axPos val="b"/>
        <c:numFmt formatCode="General" sourceLinked="0"/>
        <c:majorTickMark val="out"/>
        <c:minorTickMark val="none"/>
        <c:tickLblPos val="nextTo"/>
        <c:crossAx val="2081200808"/>
        <c:crosses val="autoZero"/>
        <c:auto val="1"/>
        <c:lblAlgn val="ctr"/>
        <c:lblOffset val="100"/>
        <c:noMultiLvlLbl val="0"/>
      </c:catAx>
      <c:valAx>
        <c:axId val="2081200808"/>
        <c:scaling>
          <c:orientation val="minMax"/>
          <c:max val="0.75"/>
          <c:min val="0.25"/>
        </c:scaling>
        <c:delete val="0"/>
        <c:axPos val="l"/>
        <c:majorGridlines/>
        <c:title>
          <c:tx>
            <c:rich>
              <a:bodyPr rot="-5400000" vert="horz"/>
              <a:lstStyle/>
              <a:p>
                <a:pPr>
                  <a:defRPr/>
                </a:pPr>
                <a:r>
                  <a:rPr lang="en-US"/>
                  <a:t>Mean AUC</a:t>
                </a:r>
              </a:p>
            </c:rich>
          </c:tx>
          <c:overlay val="0"/>
        </c:title>
        <c:numFmt formatCode="General" sourceLinked="1"/>
        <c:majorTickMark val="out"/>
        <c:minorTickMark val="none"/>
        <c:tickLblPos val="nextTo"/>
        <c:crossAx val="208119775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Sheet1!$B$1</c:f>
              <c:strCache>
                <c:ptCount val="1"/>
                <c:pt idx="0">
                  <c:v>FR-1</c:v>
                </c:pt>
              </c:strCache>
            </c:strRef>
          </c:tx>
          <c:errBars>
            <c:errDir val="y"/>
            <c:errBarType val="both"/>
            <c:errValType val="cust"/>
            <c:noEndCap val="0"/>
            <c:plus>
              <c:numLit>
                <c:formatCode>General</c:formatCode>
                <c:ptCount val="2"/>
                <c:pt idx="0">
                  <c:v>0.051158</c:v>
                </c:pt>
                <c:pt idx="1">
                  <c:v>0.050199</c:v>
                </c:pt>
              </c:numLit>
            </c:plus>
            <c:minus>
              <c:numLit>
                <c:formatCode>General</c:formatCode>
                <c:ptCount val="2"/>
                <c:pt idx="0">
                  <c:v>0.051158</c:v>
                </c:pt>
                <c:pt idx="1">
                  <c:v>0.050199</c:v>
                </c:pt>
              </c:numLit>
            </c:minus>
          </c:errBars>
          <c:cat>
            <c:strRef>
              <c:f>Sheet1!$A$2:$A$3</c:f>
              <c:strCache>
                <c:ptCount val="2"/>
                <c:pt idx="0">
                  <c:v>Pretest</c:v>
                </c:pt>
                <c:pt idx="1">
                  <c:v>Posttest</c:v>
                </c:pt>
              </c:strCache>
            </c:strRef>
          </c:cat>
          <c:val>
            <c:numRef>
              <c:f>Sheet1!$B$2:$B$3</c:f>
              <c:numCache>
                <c:formatCode>General</c:formatCode>
                <c:ptCount val="2"/>
                <c:pt idx="0">
                  <c:v>0.17031</c:v>
                </c:pt>
                <c:pt idx="1">
                  <c:v>0.047129</c:v>
                </c:pt>
              </c:numCache>
            </c:numRef>
          </c:val>
          <c:smooth val="0"/>
        </c:ser>
        <c:ser>
          <c:idx val="1"/>
          <c:order val="1"/>
          <c:tx>
            <c:strRef>
              <c:f>Sheet1!$C$1</c:f>
              <c:strCache>
                <c:ptCount val="1"/>
                <c:pt idx="0">
                  <c:v>FR-10</c:v>
                </c:pt>
              </c:strCache>
            </c:strRef>
          </c:tx>
          <c:errBars>
            <c:errDir val="y"/>
            <c:errBarType val="both"/>
            <c:errValType val="cust"/>
            <c:noEndCap val="0"/>
            <c:plus>
              <c:numLit>
                <c:formatCode>General</c:formatCode>
                <c:ptCount val="2"/>
                <c:pt idx="0">
                  <c:v>0.050081</c:v>
                </c:pt>
                <c:pt idx="1">
                  <c:v>0.049142</c:v>
                </c:pt>
              </c:numLit>
            </c:plus>
            <c:minus>
              <c:numLit>
                <c:formatCode>General</c:formatCode>
                <c:ptCount val="2"/>
                <c:pt idx="0">
                  <c:v>0.050081</c:v>
                </c:pt>
                <c:pt idx="1">
                  <c:v>0.049142</c:v>
                </c:pt>
              </c:numLit>
            </c:minus>
          </c:errBars>
          <c:cat>
            <c:strRef>
              <c:f>Sheet1!$A$2:$A$3</c:f>
              <c:strCache>
                <c:ptCount val="2"/>
                <c:pt idx="0">
                  <c:v>Pretest</c:v>
                </c:pt>
                <c:pt idx="1">
                  <c:v>Posttest</c:v>
                </c:pt>
              </c:strCache>
            </c:strRef>
          </c:cat>
          <c:val>
            <c:numRef>
              <c:f>Sheet1!$C$2:$C$3</c:f>
              <c:numCache>
                <c:formatCode>General</c:formatCode>
                <c:ptCount val="2"/>
                <c:pt idx="0">
                  <c:v>0.116737</c:v>
                </c:pt>
                <c:pt idx="1">
                  <c:v>0.00154600000000005</c:v>
                </c:pt>
              </c:numCache>
            </c:numRef>
          </c:val>
          <c:smooth val="0"/>
        </c:ser>
        <c:dLbls>
          <c:showLegendKey val="0"/>
          <c:showVal val="0"/>
          <c:showCatName val="0"/>
          <c:showSerName val="0"/>
          <c:showPercent val="0"/>
          <c:showBubbleSize val="0"/>
        </c:dLbls>
        <c:marker val="1"/>
        <c:smooth val="0"/>
        <c:axId val="2081230664"/>
        <c:axId val="2081236168"/>
      </c:lineChart>
      <c:catAx>
        <c:axId val="2081230664"/>
        <c:scaling>
          <c:orientation val="minMax"/>
        </c:scaling>
        <c:delete val="1"/>
        <c:axPos val="b"/>
        <c:title>
          <c:tx>
            <c:rich>
              <a:bodyPr/>
              <a:lstStyle/>
              <a:p>
                <a:pPr>
                  <a:defRPr/>
                </a:pPr>
                <a:r>
                  <a:rPr lang="en-US"/>
                  <a:t>Pretest		Posttest</a:t>
                </a:r>
              </a:p>
            </c:rich>
          </c:tx>
          <c:overlay val="0"/>
        </c:title>
        <c:numFmt formatCode="General" sourceLinked="0"/>
        <c:majorTickMark val="out"/>
        <c:minorTickMark val="none"/>
        <c:tickLblPos val="none"/>
        <c:crossAx val="2081236168"/>
        <c:crosses val="autoZero"/>
        <c:auto val="1"/>
        <c:lblAlgn val="ctr"/>
        <c:lblOffset val="100"/>
        <c:noMultiLvlLbl val="0"/>
      </c:catAx>
      <c:valAx>
        <c:axId val="2081236168"/>
        <c:scaling>
          <c:orientation val="minMax"/>
          <c:max val="0.25"/>
          <c:min val="-0.25"/>
        </c:scaling>
        <c:delete val="0"/>
        <c:axPos val="l"/>
        <c:majorGridlines/>
        <c:title>
          <c:tx>
            <c:rich>
              <a:bodyPr rot="-5400000" vert="horz"/>
              <a:lstStyle/>
              <a:p>
                <a:pPr>
                  <a:defRPr/>
                </a:pPr>
                <a:r>
                  <a:rPr lang="en-US"/>
                  <a:t>Difference Between Group Mean AUC and NTT Group Mean AUC</a:t>
                </a:r>
              </a:p>
            </c:rich>
          </c:tx>
          <c:overlay val="0"/>
        </c:title>
        <c:numFmt formatCode="General" sourceLinked="1"/>
        <c:majorTickMark val="out"/>
        <c:minorTickMark val="none"/>
        <c:tickLblPos val="nextTo"/>
        <c:crossAx val="208123066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0"/>
          <c:order val="0"/>
          <c:tx>
            <c:strRef>
              <c:f>Sheet1!$B$1</c:f>
              <c:strCache>
                <c:ptCount val="1"/>
                <c:pt idx="0">
                  <c:v>Data</c:v>
                </c:pt>
              </c:strCache>
            </c:strRef>
          </c:tx>
          <c:invertIfNegative val="0"/>
          <c:dPt>
            <c:idx val="1"/>
            <c:invertIfNegative val="0"/>
            <c:bubble3D val="0"/>
            <c:spPr>
              <a:solidFill>
                <a:schemeClr val="accent2">
                  <a:lumMod val="75000"/>
                </a:schemeClr>
              </a:solidFill>
            </c:spPr>
          </c:dPt>
          <c:errBars>
            <c:errBarType val="both"/>
            <c:errValType val="cust"/>
            <c:noEndCap val="0"/>
            <c:plus>
              <c:numLit>
                <c:formatCode>General</c:formatCode>
                <c:ptCount val="2"/>
                <c:pt idx="0">
                  <c:v>0.029828</c:v>
                </c:pt>
                <c:pt idx="1">
                  <c:v>0.02802</c:v>
                </c:pt>
              </c:numLit>
            </c:plus>
            <c:minus>
              <c:numLit>
                <c:formatCode>General</c:formatCode>
                <c:ptCount val="2"/>
                <c:pt idx="0">
                  <c:v>0.029828</c:v>
                </c:pt>
                <c:pt idx="1">
                  <c:v>0.02802</c:v>
                </c:pt>
              </c:numLit>
            </c:minus>
          </c:errBars>
          <c:cat>
            <c:numRef>
              <c:f>Sheet1!$A$2:$A$3</c:f>
              <c:numCache>
                <c:formatCode>"$"#,##0_);[Red]\("$"#,##0\)</c:formatCode>
                <c:ptCount val="2"/>
                <c:pt idx="0">
                  <c:v>50.0</c:v>
                </c:pt>
                <c:pt idx="1">
                  <c:v>1000.0</c:v>
                </c:pt>
              </c:numCache>
            </c:numRef>
          </c:cat>
          <c:val>
            <c:numRef>
              <c:f>Sheet1!$B$2:$B$3</c:f>
              <c:numCache>
                <c:formatCode>General</c:formatCode>
                <c:ptCount val="2"/>
                <c:pt idx="0">
                  <c:v>0.43758</c:v>
                </c:pt>
                <c:pt idx="1">
                  <c:v>0.672152</c:v>
                </c:pt>
              </c:numCache>
            </c:numRef>
          </c:val>
        </c:ser>
        <c:dLbls>
          <c:showLegendKey val="0"/>
          <c:showVal val="0"/>
          <c:showCatName val="0"/>
          <c:showSerName val="0"/>
          <c:showPercent val="0"/>
          <c:showBubbleSize val="0"/>
        </c:dLbls>
        <c:gapWidth val="150"/>
        <c:overlap val="100"/>
        <c:axId val="2081263336"/>
        <c:axId val="2081266456"/>
      </c:barChart>
      <c:catAx>
        <c:axId val="2081263336"/>
        <c:scaling>
          <c:orientation val="minMax"/>
        </c:scaling>
        <c:delete val="0"/>
        <c:axPos val="b"/>
        <c:numFmt formatCode="&quot;$&quot;#,##0_);[Red]\(&quot;$&quot;#,##0\)" sourceLinked="1"/>
        <c:majorTickMark val="out"/>
        <c:minorTickMark val="none"/>
        <c:tickLblPos val="nextTo"/>
        <c:crossAx val="2081266456"/>
        <c:crosses val="autoZero"/>
        <c:auto val="1"/>
        <c:lblAlgn val="ctr"/>
        <c:lblOffset val="100"/>
        <c:noMultiLvlLbl val="0"/>
      </c:catAx>
      <c:valAx>
        <c:axId val="2081266456"/>
        <c:scaling>
          <c:orientation val="minMax"/>
          <c:max val="1.0"/>
        </c:scaling>
        <c:delete val="0"/>
        <c:axPos val="l"/>
        <c:majorGridlines/>
        <c:title>
          <c:tx>
            <c:rich>
              <a:bodyPr rot="-5400000" vert="horz"/>
              <a:lstStyle/>
              <a:p>
                <a:pPr>
                  <a:defRPr/>
                </a:pPr>
                <a:r>
                  <a:rPr lang="en-US"/>
                  <a:t>Mean</a:t>
                </a:r>
                <a:r>
                  <a:rPr lang="en-US" baseline="0"/>
                  <a:t> AUC</a:t>
                </a:r>
                <a:endParaRPr lang="en-US"/>
              </a:p>
            </c:rich>
          </c:tx>
          <c:overlay val="0"/>
        </c:title>
        <c:numFmt formatCode="General" sourceLinked="1"/>
        <c:majorTickMark val="out"/>
        <c:minorTickMark val="none"/>
        <c:tickLblPos val="nextTo"/>
        <c:crossAx val="20812633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7BD1-C94A-FC4F-A483-A1663547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26877</Words>
  <Characters>153200</Characters>
  <Application>Microsoft Macintosh Word</Application>
  <DocSecurity>4</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dc:creator>
  <cp:lastModifiedBy>Kristan Skendall</cp:lastModifiedBy>
  <cp:revision>2</cp:revision>
  <dcterms:created xsi:type="dcterms:W3CDTF">2014-05-07T19:39:00Z</dcterms:created>
  <dcterms:modified xsi:type="dcterms:W3CDTF">2014-05-07T19:39:00Z</dcterms:modified>
</cp:coreProperties>
</file>